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6BEC" w:rsidRPr="00996C05" w:rsidRDefault="003C6BEC" w:rsidP="003C6BEC">
      <w:pPr>
        <w:pStyle w:val="corte1datos"/>
        <w:jc w:val="right"/>
        <w:rPr>
          <w:rFonts w:cs="Arial"/>
          <w:color w:val="4472C4" w:themeColor="accent1"/>
          <w:sz w:val="24"/>
          <w:szCs w:val="24"/>
          <w:highlight w:val="red"/>
          <w:lang w:val="es-MX"/>
        </w:rPr>
      </w:pPr>
      <w:r w:rsidRPr="00587D96">
        <w:rPr>
          <w:rFonts w:cs="Arial"/>
          <w:color w:val="4472C4" w:themeColor="accent1"/>
          <w:sz w:val="24"/>
          <w:szCs w:val="24"/>
          <w:lang w:val="es-MX"/>
        </w:rPr>
        <w:t xml:space="preserve">  </w:t>
      </w:r>
      <w:r w:rsidRPr="00996C05">
        <w:rPr>
          <w:rFonts w:cs="Arial"/>
          <w:color w:val="4472C4" w:themeColor="accent1"/>
          <w:sz w:val="24"/>
          <w:szCs w:val="24"/>
          <w:highlight w:val="red"/>
          <w:lang w:val="es-MX"/>
        </w:rPr>
        <w:t xml:space="preserve">RECURSO DE REVISIÓN </w:t>
      </w:r>
    </w:p>
    <w:p w:rsidR="003C6BEC" w:rsidRPr="00996C05" w:rsidRDefault="007D7CB2" w:rsidP="003C6BEC">
      <w:pPr>
        <w:pStyle w:val="corte1datos"/>
        <w:jc w:val="right"/>
        <w:rPr>
          <w:rFonts w:cs="Arial"/>
          <w:color w:val="4472C4" w:themeColor="accent1"/>
          <w:sz w:val="24"/>
          <w:szCs w:val="24"/>
          <w:highlight w:val="red"/>
          <w:lang w:val="es-MX"/>
        </w:rPr>
      </w:pPr>
      <w:r w:rsidRPr="00996C05">
        <w:rPr>
          <w:rFonts w:cs="Arial"/>
          <w:color w:val="4472C4" w:themeColor="accent1"/>
          <w:sz w:val="24"/>
          <w:szCs w:val="24"/>
          <w:highlight w:val="red"/>
          <w:lang w:val="es-MX"/>
        </w:rPr>
        <w:t>036/2023</w:t>
      </w:r>
      <w:r w:rsidR="003C6BEC" w:rsidRPr="00996C05">
        <w:rPr>
          <w:rFonts w:cs="Arial"/>
          <w:color w:val="4472C4" w:themeColor="accent1"/>
          <w:sz w:val="24"/>
          <w:szCs w:val="24"/>
          <w:highlight w:val="red"/>
          <w:lang w:val="es-MX"/>
        </w:rPr>
        <w:t>-2 OP.</w:t>
      </w:r>
    </w:p>
    <w:p w:rsidR="003C6BEC" w:rsidRPr="00996C05" w:rsidRDefault="003C6BEC" w:rsidP="003C6BEC">
      <w:pPr>
        <w:pStyle w:val="corte1datos"/>
        <w:jc w:val="right"/>
        <w:rPr>
          <w:rFonts w:cs="Arial"/>
          <w:color w:val="4472C4" w:themeColor="accent1"/>
          <w:sz w:val="24"/>
          <w:szCs w:val="24"/>
          <w:highlight w:val="red"/>
          <w:lang w:val="es-MX"/>
        </w:rPr>
      </w:pPr>
    </w:p>
    <w:p w:rsidR="003C6BEC" w:rsidRPr="00996C05" w:rsidRDefault="003C6BEC" w:rsidP="003C6BEC">
      <w:pPr>
        <w:pStyle w:val="corte1datos"/>
        <w:jc w:val="right"/>
        <w:rPr>
          <w:rFonts w:cs="Arial"/>
          <w:color w:val="4472C4" w:themeColor="accent1"/>
          <w:sz w:val="24"/>
          <w:szCs w:val="24"/>
          <w:highlight w:val="red"/>
          <w:lang w:val="es-MX"/>
        </w:rPr>
      </w:pPr>
    </w:p>
    <w:p w:rsidR="003C6BEC" w:rsidRPr="00996C05" w:rsidRDefault="003C6BEC" w:rsidP="003C6BEC">
      <w:pPr>
        <w:pStyle w:val="corte2ponente"/>
        <w:jc w:val="right"/>
        <w:rPr>
          <w:rFonts w:cs="Arial"/>
          <w:color w:val="4472C4" w:themeColor="accent1"/>
          <w:sz w:val="24"/>
          <w:szCs w:val="24"/>
          <w:highlight w:val="red"/>
        </w:rPr>
      </w:pPr>
      <w:r w:rsidRPr="00996C05">
        <w:rPr>
          <w:rFonts w:cs="Arial"/>
          <w:color w:val="4472C4" w:themeColor="accent1"/>
          <w:sz w:val="24"/>
          <w:szCs w:val="24"/>
          <w:highlight w:val="red"/>
        </w:rPr>
        <w:t xml:space="preserve">COMISIONADO PONENTE: </w:t>
      </w:r>
    </w:p>
    <w:p w:rsidR="003C6BEC" w:rsidRPr="00996C05" w:rsidRDefault="003C6BEC" w:rsidP="003C6BEC">
      <w:pPr>
        <w:pStyle w:val="corte2ponente"/>
        <w:jc w:val="right"/>
        <w:rPr>
          <w:rFonts w:cs="Arial"/>
          <w:color w:val="4472C4" w:themeColor="accent1"/>
          <w:sz w:val="24"/>
          <w:szCs w:val="24"/>
          <w:highlight w:val="red"/>
          <w:lang w:val="es-MX"/>
        </w:rPr>
      </w:pPr>
      <w:r w:rsidRPr="00996C05">
        <w:rPr>
          <w:rFonts w:cs="Arial"/>
          <w:color w:val="4472C4" w:themeColor="accent1"/>
          <w:sz w:val="24"/>
          <w:szCs w:val="24"/>
          <w:highlight w:val="red"/>
          <w:lang w:val="es-MX"/>
        </w:rPr>
        <w:t>MTRO. Jose alfredo solis ramirez</w:t>
      </w:r>
    </w:p>
    <w:p w:rsidR="003C6BEC" w:rsidRPr="00996C05" w:rsidRDefault="003C6BEC" w:rsidP="003C6BEC">
      <w:pPr>
        <w:pStyle w:val="corte2ponente"/>
        <w:jc w:val="right"/>
        <w:rPr>
          <w:rFonts w:cs="Arial"/>
          <w:color w:val="4472C4" w:themeColor="accent1"/>
          <w:sz w:val="24"/>
          <w:szCs w:val="24"/>
          <w:highlight w:val="red"/>
          <w:lang w:val="es-MX"/>
        </w:rPr>
      </w:pPr>
    </w:p>
    <w:p w:rsidR="003C6BEC" w:rsidRPr="00996C05" w:rsidRDefault="003C6BEC" w:rsidP="003C6BEC">
      <w:pPr>
        <w:pStyle w:val="corte2ponente"/>
        <w:jc w:val="right"/>
        <w:rPr>
          <w:rFonts w:cs="Arial"/>
          <w:color w:val="4472C4" w:themeColor="accent1"/>
          <w:sz w:val="24"/>
          <w:szCs w:val="24"/>
          <w:highlight w:val="red"/>
          <w:lang w:val="es-MX"/>
        </w:rPr>
      </w:pPr>
    </w:p>
    <w:p w:rsidR="003C6BEC" w:rsidRPr="00996C05" w:rsidRDefault="003C6BEC" w:rsidP="003C6BEC">
      <w:pPr>
        <w:pStyle w:val="corte2ponente"/>
        <w:jc w:val="right"/>
        <w:rPr>
          <w:rFonts w:cs="Arial"/>
          <w:color w:val="4472C4" w:themeColor="accent1"/>
          <w:sz w:val="24"/>
          <w:szCs w:val="24"/>
          <w:highlight w:val="red"/>
          <w:lang w:val="es-MX"/>
        </w:rPr>
      </w:pPr>
      <w:r w:rsidRPr="00996C05">
        <w:rPr>
          <w:rFonts w:cs="Arial"/>
          <w:color w:val="4472C4" w:themeColor="accent1"/>
          <w:sz w:val="24"/>
          <w:szCs w:val="24"/>
          <w:highlight w:val="red"/>
          <w:lang w:val="es-MX"/>
        </w:rPr>
        <w:t>ENTE OBLIGADO:</w:t>
      </w:r>
    </w:p>
    <w:p w:rsidR="003C6BEC" w:rsidRPr="00587D96" w:rsidRDefault="007D7CB2" w:rsidP="003C6BEC">
      <w:pPr>
        <w:pStyle w:val="corte2ponente"/>
        <w:jc w:val="right"/>
        <w:rPr>
          <w:rFonts w:cs="Arial"/>
          <w:color w:val="4472C4" w:themeColor="accent1"/>
          <w:sz w:val="24"/>
          <w:szCs w:val="24"/>
          <w:lang w:val="es-MX"/>
        </w:rPr>
      </w:pPr>
      <w:r w:rsidRPr="00996C05">
        <w:rPr>
          <w:rFonts w:cs="Arial"/>
          <w:color w:val="4472C4" w:themeColor="accent1"/>
          <w:sz w:val="24"/>
          <w:szCs w:val="24"/>
          <w:highlight w:val="red"/>
          <w:lang w:val="es-ES"/>
        </w:rPr>
        <w:t>Instituto Tecnológico Superior de San Luis Potosí</w:t>
      </w:r>
      <w:r w:rsidR="003C6BEC" w:rsidRPr="00996C05">
        <w:rPr>
          <w:rFonts w:cs="Arial"/>
          <w:color w:val="4472C4" w:themeColor="accent1"/>
          <w:sz w:val="24"/>
          <w:szCs w:val="24"/>
          <w:highlight w:val="red"/>
          <w:lang w:val="es-MX"/>
        </w:rPr>
        <w:t>.</w:t>
      </w:r>
    </w:p>
    <w:p w:rsidR="003C6BEC" w:rsidRPr="00587D96" w:rsidRDefault="003C6BEC" w:rsidP="003C6BEC">
      <w:pPr>
        <w:pStyle w:val="corte2ponente"/>
        <w:rPr>
          <w:rFonts w:cs="Arial"/>
          <w:color w:val="4472C4" w:themeColor="accent1"/>
          <w:sz w:val="24"/>
          <w:szCs w:val="24"/>
          <w:lang w:val="es-MX"/>
        </w:rPr>
      </w:pPr>
    </w:p>
    <w:p w:rsidR="003C6BEC" w:rsidRPr="00587D96" w:rsidRDefault="003C6BEC" w:rsidP="003C6BEC">
      <w:pPr>
        <w:pStyle w:val="corte2ponente"/>
        <w:rPr>
          <w:rFonts w:cs="Arial"/>
          <w:color w:val="4472C4" w:themeColor="accent1"/>
          <w:sz w:val="24"/>
          <w:szCs w:val="24"/>
          <w:lang w:val="es-MX"/>
        </w:rPr>
      </w:pPr>
    </w:p>
    <w:p w:rsidR="003C6BEC" w:rsidRPr="00587D96" w:rsidRDefault="003C6BEC" w:rsidP="003C6BEC">
      <w:pPr>
        <w:pStyle w:val="corte4fondo"/>
        <w:spacing w:line="240" w:lineRule="auto"/>
        <w:ind w:firstLine="0"/>
        <w:rPr>
          <w:rFonts w:cs="Arial"/>
          <w:b/>
          <w:bCs/>
          <w:color w:val="4472C4" w:themeColor="accent1"/>
          <w:sz w:val="24"/>
          <w:szCs w:val="24"/>
          <w:vertAlign w:val="subscript"/>
        </w:rPr>
      </w:pPr>
      <w:r w:rsidRPr="00587D96">
        <w:rPr>
          <w:rFonts w:cs="Arial"/>
          <w:color w:val="4472C4" w:themeColor="accent1"/>
          <w:sz w:val="24"/>
          <w:szCs w:val="24"/>
        </w:rPr>
        <w:tab/>
      </w:r>
      <w:r w:rsidRPr="00587D96">
        <w:rPr>
          <w:rFonts w:cs="Arial"/>
          <w:color w:val="4472C4" w:themeColor="accent1"/>
          <w:sz w:val="24"/>
          <w:szCs w:val="24"/>
          <w:lang w:val="es-MX"/>
        </w:rPr>
        <w:t>San Luis Potosí, San Luis Potosí</w:t>
      </w:r>
      <w:r w:rsidRPr="00587D96">
        <w:rPr>
          <w:rFonts w:cs="Arial"/>
          <w:color w:val="4472C4" w:themeColor="accent1"/>
          <w:sz w:val="24"/>
          <w:szCs w:val="24"/>
        </w:rPr>
        <w:t>. Acuerdo de</w:t>
      </w:r>
      <w:r w:rsidRPr="00587D96">
        <w:rPr>
          <w:rFonts w:cs="Arial"/>
          <w:color w:val="4472C4" w:themeColor="accent1"/>
          <w:sz w:val="24"/>
          <w:szCs w:val="24"/>
          <w:lang w:val="es-MX"/>
        </w:rPr>
        <w:t>l</w:t>
      </w:r>
      <w:r w:rsidRPr="00587D96">
        <w:rPr>
          <w:rFonts w:cs="Arial"/>
          <w:color w:val="4472C4" w:themeColor="accent1"/>
          <w:sz w:val="24"/>
          <w:szCs w:val="24"/>
        </w:rPr>
        <w:t xml:space="preserve"> </w:t>
      </w:r>
      <w:r w:rsidRPr="00587D96">
        <w:rPr>
          <w:rFonts w:cs="Arial"/>
          <w:color w:val="4472C4" w:themeColor="accent1"/>
          <w:sz w:val="24"/>
          <w:szCs w:val="24"/>
          <w:lang w:val="es-MX"/>
        </w:rPr>
        <w:t>Pleno de la Comisión Estatal de Garantía de Acceso a la Información Pública</w:t>
      </w:r>
      <w:r w:rsidRPr="00587D96">
        <w:rPr>
          <w:rFonts w:cs="Arial"/>
          <w:color w:val="4472C4" w:themeColor="accent1"/>
          <w:sz w:val="24"/>
          <w:szCs w:val="24"/>
        </w:rPr>
        <w:t>, correspondiente a</w:t>
      </w:r>
      <w:r w:rsidRPr="00587D96">
        <w:rPr>
          <w:rFonts w:cs="Arial"/>
          <w:color w:val="4472C4" w:themeColor="accent1"/>
          <w:sz w:val="24"/>
          <w:szCs w:val="24"/>
          <w:lang w:val="es-MX"/>
        </w:rPr>
        <w:t xml:space="preserve"> la Sesión </w:t>
      </w:r>
      <w:r w:rsidR="007D7CB2">
        <w:rPr>
          <w:rFonts w:cs="Arial"/>
          <w:color w:val="4472C4" w:themeColor="accent1"/>
          <w:sz w:val="24"/>
          <w:szCs w:val="24"/>
          <w:lang w:val="es-MX"/>
        </w:rPr>
        <w:t xml:space="preserve">Ordinaria de </w:t>
      </w:r>
      <w:r w:rsidR="00F07B34">
        <w:rPr>
          <w:rFonts w:cs="Arial"/>
          <w:color w:val="4472C4" w:themeColor="accent1"/>
          <w:sz w:val="24"/>
          <w:szCs w:val="24"/>
        </w:rPr>
        <w:t xml:space="preserve">06 seis </w:t>
      </w:r>
      <w:r>
        <w:rPr>
          <w:rFonts w:cs="Arial"/>
          <w:color w:val="4472C4" w:themeColor="accent1"/>
          <w:sz w:val="24"/>
          <w:szCs w:val="24"/>
          <w:lang w:val="es-MX"/>
        </w:rPr>
        <w:t>de 2023 dos mil veintitrés</w:t>
      </w:r>
      <w:r w:rsidRPr="00587D96">
        <w:rPr>
          <w:rFonts w:cs="Arial"/>
          <w:color w:val="4472C4" w:themeColor="accent1"/>
          <w:sz w:val="24"/>
          <w:szCs w:val="24"/>
          <w:lang w:val="es-MX"/>
        </w:rPr>
        <w:t xml:space="preserve">. </w:t>
      </w:r>
      <w:r w:rsidRPr="00587D96">
        <w:rPr>
          <w:rFonts w:cs="Arial"/>
          <w:b/>
          <w:bCs/>
          <w:color w:val="4472C4" w:themeColor="accent1"/>
          <w:sz w:val="24"/>
          <w:szCs w:val="24"/>
          <w:vertAlign w:val="subscript"/>
        </w:rPr>
        <w:t xml:space="preserve"> </w:t>
      </w:r>
    </w:p>
    <w:p w:rsidR="003C6BEC" w:rsidRPr="00587D96" w:rsidRDefault="003C6BEC" w:rsidP="003C6BEC">
      <w:pPr>
        <w:pStyle w:val="corte4fondo"/>
        <w:spacing w:line="240" w:lineRule="auto"/>
        <w:ind w:firstLine="0"/>
        <w:rPr>
          <w:rFonts w:cs="Arial"/>
          <w:b/>
          <w:bCs/>
          <w:color w:val="4472C4" w:themeColor="accent1"/>
          <w:sz w:val="24"/>
          <w:szCs w:val="24"/>
          <w:vertAlign w:val="subscript"/>
          <w:lang w:val="es-MX"/>
        </w:rPr>
      </w:pPr>
    </w:p>
    <w:p w:rsidR="003C6BEC" w:rsidRPr="00587D96" w:rsidRDefault="003C6BEC" w:rsidP="003C6BEC">
      <w:pPr>
        <w:pStyle w:val="corte4fondo"/>
        <w:spacing w:line="240" w:lineRule="auto"/>
        <w:ind w:firstLine="0"/>
        <w:rPr>
          <w:rFonts w:cs="Arial"/>
          <w:b/>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r w:rsidRPr="00587D96">
        <w:rPr>
          <w:rFonts w:cs="Arial"/>
          <w:b/>
          <w:color w:val="4472C4" w:themeColor="accent1"/>
          <w:sz w:val="24"/>
          <w:szCs w:val="24"/>
        </w:rPr>
        <w:t>VISTOS</w:t>
      </w:r>
      <w:r w:rsidRPr="00587D96">
        <w:rPr>
          <w:rFonts w:cs="Arial"/>
          <w:color w:val="4472C4" w:themeColor="accent1"/>
          <w:sz w:val="24"/>
          <w:szCs w:val="24"/>
          <w:lang w:val="es-MX"/>
        </w:rPr>
        <w:t>,</w:t>
      </w:r>
      <w:r w:rsidRPr="00587D96">
        <w:rPr>
          <w:rFonts w:cs="Arial"/>
          <w:color w:val="4472C4" w:themeColor="accent1"/>
          <w:sz w:val="24"/>
          <w:szCs w:val="24"/>
        </w:rPr>
        <w:t xml:space="preserve"> para resolver</w:t>
      </w:r>
      <w:r w:rsidRPr="00587D96">
        <w:rPr>
          <w:rFonts w:cs="Arial"/>
          <w:color w:val="4472C4" w:themeColor="accent1"/>
          <w:sz w:val="24"/>
          <w:szCs w:val="24"/>
          <w:lang w:val="es-MX"/>
        </w:rPr>
        <w:t>,</w:t>
      </w:r>
      <w:r w:rsidRPr="00587D96">
        <w:rPr>
          <w:rFonts w:cs="Arial"/>
          <w:color w:val="4472C4" w:themeColor="accent1"/>
          <w:sz w:val="24"/>
          <w:szCs w:val="24"/>
        </w:rPr>
        <w:t xml:space="preserve"> los autos del recurso de revisión identificado al rubro; y</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jc w:val="center"/>
        <w:rPr>
          <w:rFonts w:cs="Arial"/>
          <w:color w:val="4472C4" w:themeColor="accent1"/>
          <w:sz w:val="24"/>
          <w:szCs w:val="24"/>
          <w:lang w:val="es-MX"/>
        </w:rPr>
      </w:pPr>
      <w:r w:rsidRPr="00587D96">
        <w:rPr>
          <w:rFonts w:cs="Arial"/>
          <w:b/>
          <w:color w:val="4472C4" w:themeColor="accent1"/>
          <w:sz w:val="24"/>
          <w:szCs w:val="24"/>
          <w:lang w:val="es-MX"/>
        </w:rPr>
        <w:t>R E S U L T A N D O</w:t>
      </w:r>
      <w:r w:rsidRPr="00587D96">
        <w:rPr>
          <w:rFonts w:cs="Arial"/>
          <w:color w:val="4472C4" w:themeColor="accent1"/>
          <w:sz w:val="24"/>
          <w:szCs w:val="24"/>
          <w:lang w:val="es-MX"/>
        </w:rPr>
        <w:t>:</w:t>
      </w:r>
    </w:p>
    <w:p w:rsidR="003C6BEC" w:rsidRPr="00587D96" w:rsidRDefault="003C6BEC" w:rsidP="003C6BEC">
      <w:pPr>
        <w:pStyle w:val="corte4fondo"/>
        <w:spacing w:line="240" w:lineRule="auto"/>
        <w:jc w:val="center"/>
        <w:rPr>
          <w:rFonts w:cs="Arial"/>
          <w:color w:val="4472C4" w:themeColor="accent1"/>
          <w:sz w:val="24"/>
          <w:szCs w:val="24"/>
          <w:lang w:val="es-MX"/>
        </w:rPr>
      </w:pPr>
    </w:p>
    <w:p w:rsidR="003C6BEC" w:rsidRPr="00587D96" w:rsidRDefault="003C6BEC" w:rsidP="003C6BEC">
      <w:pPr>
        <w:pStyle w:val="corte4fondo"/>
        <w:spacing w:line="240" w:lineRule="auto"/>
        <w:jc w:val="center"/>
        <w:rPr>
          <w:rFonts w:cs="Arial"/>
          <w:color w:val="4472C4" w:themeColor="accent1"/>
          <w:sz w:val="24"/>
          <w:szCs w:val="24"/>
          <w:lang w:val="es-MX"/>
        </w:rPr>
      </w:pPr>
    </w:p>
    <w:p w:rsidR="003C6BEC" w:rsidRDefault="003C6BEC" w:rsidP="003C6BEC">
      <w:pPr>
        <w:pStyle w:val="corte4fondo"/>
        <w:spacing w:line="240" w:lineRule="auto"/>
        <w:rPr>
          <w:rFonts w:cs="Arial"/>
          <w:color w:val="4472C4" w:themeColor="accent1"/>
          <w:sz w:val="24"/>
          <w:szCs w:val="24"/>
        </w:rPr>
      </w:pPr>
      <w:r w:rsidRPr="00587D96">
        <w:rPr>
          <w:rFonts w:cs="Arial"/>
          <w:b/>
          <w:bCs/>
          <w:color w:val="4472C4" w:themeColor="accent1"/>
          <w:sz w:val="24"/>
          <w:szCs w:val="24"/>
        </w:rPr>
        <w:t xml:space="preserve">PRIMERO. Solicitud de acceso a la información pública. </w:t>
      </w:r>
      <w:r w:rsidR="007D7CB2">
        <w:rPr>
          <w:rFonts w:cs="Arial"/>
          <w:color w:val="4472C4" w:themeColor="accent1"/>
          <w:sz w:val="24"/>
          <w:szCs w:val="24"/>
        </w:rPr>
        <w:t xml:space="preserve">Según consta  </w:t>
      </w:r>
      <w:r w:rsidR="007D7CB2">
        <w:rPr>
          <w:rFonts w:cs="Arial"/>
          <w:color w:val="4472C4" w:themeColor="accent1"/>
          <w:sz w:val="24"/>
          <w:szCs w:val="24"/>
          <w:lang w:val="es-MX"/>
        </w:rPr>
        <w:t xml:space="preserve">en la Plataforma Nacional de Transparencia en su versión SISAI 2.0 con folio </w:t>
      </w:r>
      <w:r w:rsidR="007D7CB2" w:rsidRPr="007D7CB2">
        <w:rPr>
          <w:rFonts w:cs="Arial"/>
          <w:color w:val="4472C4" w:themeColor="accent1"/>
          <w:sz w:val="24"/>
          <w:szCs w:val="24"/>
          <w:lang w:val="es-MX"/>
        </w:rPr>
        <w:t>240469423000007</w:t>
      </w:r>
      <w:r w:rsidR="007D7CB2">
        <w:rPr>
          <w:rFonts w:cs="Arial"/>
          <w:color w:val="4472C4" w:themeColor="accent1"/>
          <w:sz w:val="24"/>
          <w:szCs w:val="24"/>
          <w:lang w:val="es-MX"/>
        </w:rPr>
        <w:t xml:space="preserve">, </w:t>
      </w:r>
      <w:r w:rsidR="007D7CB2" w:rsidRPr="00587D96">
        <w:rPr>
          <w:rFonts w:cs="Arial"/>
          <w:color w:val="4472C4" w:themeColor="accent1"/>
          <w:sz w:val="24"/>
          <w:szCs w:val="24"/>
        </w:rPr>
        <w:t>el</w:t>
      </w:r>
      <w:r w:rsidR="007D7CB2">
        <w:rPr>
          <w:rFonts w:cs="Arial"/>
          <w:color w:val="4472C4" w:themeColor="accent1"/>
          <w:sz w:val="24"/>
          <w:szCs w:val="24"/>
          <w:lang w:val="es-MX"/>
        </w:rPr>
        <w:t xml:space="preserve"> día</w:t>
      </w:r>
      <w:r w:rsidR="007D7CB2" w:rsidRPr="00587D96">
        <w:rPr>
          <w:rFonts w:cs="Arial"/>
          <w:color w:val="4472C4" w:themeColor="accent1"/>
          <w:sz w:val="24"/>
          <w:szCs w:val="24"/>
        </w:rPr>
        <w:t xml:space="preserve"> </w:t>
      </w:r>
      <w:r w:rsidR="007D7CB2">
        <w:rPr>
          <w:rFonts w:cs="Arial"/>
          <w:color w:val="4472C4" w:themeColor="accent1"/>
          <w:sz w:val="24"/>
          <w:szCs w:val="24"/>
          <w:lang w:val="es-ES"/>
        </w:rPr>
        <w:t>03 tres de marzo de 2023 dos mil veintitrés, el Instituto Tecnológico Superior de San Luis Potosí</w:t>
      </w:r>
      <w:r>
        <w:rPr>
          <w:rFonts w:cs="Arial"/>
          <w:color w:val="4472C4" w:themeColor="accent1"/>
          <w:sz w:val="24"/>
          <w:szCs w:val="24"/>
          <w:lang w:val="es-MX"/>
        </w:rPr>
        <w:t xml:space="preserve">, </w:t>
      </w:r>
      <w:r w:rsidRPr="00587D96">
        <w:rPr>
          <w:rFonts w:cs="Arial"/>
          <w:color w:val="4472C4" w:themeColor="accent1"/>
          <w:sz w:val="24"/>
          <w:szCs w:val="24"/>
        </w:rPr>
        <w:t>recibió una solic</w:t>
      </w:r>
      <w:r>
        <w:rPr>
          <w:rFonts w:cs="Arial"/>
          <w:color w:val="4472C4" w:themeColor="accent1"/>
          <w:sz w:val="24"/>
          <w:szCs w:val="24"/>
        </w:rPr>
        <w:t>itud de acceso a la información.</w:t>
      </w:r>
    </w:p>
    <w:p w:rsidR="007D7CB2" w:rsidRDefault="007D7CB2" w:rsidP="003C6BEC">
      <w:pPr>
        <w:pStyle w:val="corte4fondo"/>
        <w:spacing w:line="240" w:lineRule="auto"/>
        <w:rPr>
          <w:rFonts w:cs="Arial"/>
          <w:color w:val="4472C4" w:themeColor="accent1"/>
          <w:sz w:val="24"/>
          <w:szCs w:val="24"/>
        </w:rPr>
      </w:pPr>
    </w:p>
    <w:p w:rsidR="007D7CB2" w:rsidRPr="007D7CB2" w:rsidRDefault="007D7CB2" w:rsidP="007D7CB2">
      <w:pPr>
        <w:pStyle w:val="corte4fondo"/>
        <w:spacing w:line="240" w:lineRule="auto"/>
        <w:rPr>
          <w:rFonts w:cs="Arial"/>
          <w:color w:val="4472C4" w:themeColor="accent1"/>
          <w:sz w:val="24"/>
          <w:szCs w:val="24"/>
          <w:lang w:val="es-MX"/>
        </w:rPr>
      </w:pPr>
      <w:r w:rsidRPr="007D7CB2">
        <w:rPr>
          <w:rFonts w:cs="Arial"/>
          <w:b/>
          <w:color w:val="4472C4" w:themeColor="accent1"/>
          <w:sz w:val="24"/>
          <w:szCs w:val="24"/>
          <w:lang w:val="es-MX"/>
        </w:rPr>
        <w:t xml:space="preserve">SEGUNDO. </w:t>
      </w:r>
      <w:r>
        <w:rPr>
          <w:rFonts w:cs="Arial"/>
          <w:b/>
          <w:color w:val="4472C4" w:themeColor="accent1"/>
          <w:sz w:val="24"/>
          <w:szCs w:val="24"/>
          <w:lang w:val="es-MX"/>
        </w:rPr>
        <w:t xml:space="preserve">Ampliación del plazo. </w:t>
      </w:r>
      <w:r>
        <w:rPr>
          <w:rFonts w:cs="Arial"/>
          <w:color w:val="4472C4" w:themeColor="accent1"/>
          <w:sz w:val="24"/>
          <w:szCs w:val="24"/>
          <w:lang w:val="es-MX"/>
        </w:rPr>
        <w:t xml:space="preserve">El 17 diecisiete de marzo de 2023 dos mil veintitrés, el </w:t>
      </w:r>
      <w:r>
        <w:rPr>
          <w:rFonts w:cs="Arial"/>
          <w:color w:val="4472C4" w:themeColor="accent1"/>
          <w:sz w:val="24"/>
          <w:szCs w:val="24"/>
          <w:lang w:val="es-ES"/>
        </w:rPr>
        <w:t>Instituto Tecnológico Superior de San Luis Potosí</w:t>
      </w:r>
      <w:r>
        <w:rPr>
          <w:rFonts w:cs="Arial"/>
          <w:color w:val="4472C4" w:themeColor="accent1"/>
          <w:sz w:val="24"/>
          <w:szCs w:val="24"/>
          <w:lang w:val="es-MX"/>
        </w:rPr>
        <w:t xml:space="preserve">, notifico la prorroga aprobada por su Comité de Transparencia para atender la solicitud de </w:t>
      </w:r>
      <w:proofErr w:type="spellStart"/>
      <w:r>
        <w:rPr>
          <w:rFonts w:cs="Arial"/>
          <w:color w:val="4472C4" w:themeColor="accent1"/>
          <w:sz w:val="24"/>
          <w:szCs w:val="24"/>
          <w:lang w:val="es-MX"/>
        </w:rPr>
        <w:t>merito</w:t>
      </w:r>
      <w:proofErr w:type="spellEnd"/>
      <w:r>
        <w:rPr>
          <w:rFonts w:cs="Arial"/>
          <w:color w:val="4472C4" w:themeColor="accent1"/>
          <w:sz w:val="24"/>
          <w:szCs w:val="24"/>
          <w:lang w:val="es-MX"/>
        </w:rPr>
        <w:t>.</w:t>
      </w:r>
    </w:p>
    <w:p w:rsidR="003C6BEC" w:rsidRPr="00587D96" w:rsidRDefault="003C6BEC" w:rsidP="003C6BEC">
      <w:pPr>
        <w:pStyle w:val="corte4fondo"/>
        <w:spacing w:line="240" w:lineRule="auto"/>
        <w:ind w:firstLine="0"/>
        <w:rPr>
          <w:rFonts w:cs="Arial"/>
          <w:i/>
          <w:iCs/>
          <w:color w:val="4472C4" w:themeColor="accent1"/>
          <w:sz w:val="24"/>
          <w:szCs w:val="24"/>
          <w:lang w:val="es-MX"/>
        </w:rPr>
      </w:pPr>
      <w:r>
        <w:rPr>
          <w:rFonts w:cs="Arial"/>
          <w:i/>
          <w:color w:val="4472C4" w:themeColor="accent1"/>
          <w:sz w:val="24"/>
          <w:szCs w:val="24"/>
        </w:rPr>
        <w:tab/>
      </w:r>
    </w:p>
    <w:p w:rsidR="003C6BEC" w:rsidRDefault="007D7CB2" w:rsidP="003C6BEC">
      <w:pPr>
        <w:pStyle w:val="corte4fondo"/>
        <w:tabs>
          <w:tab w:val="left" w:pos="5773"/>
        </w:tabs>
        <w:spacing w:line="240" w:lineRule="auto"/>
        <w:rPr>
          <w:rFonts w:cs="Arial"/>
          <w:color w:val="4472C4" w:themeColor="accent1"/>
          <w:sz w:val="24"/>
          <w:szCs w:val="24"/>
          <w:lang w:val="es-MX"/>
        </w:rPr>
      </w:pPr>
      <w:r>
        <w:rPr>
          <w:rFonts w:cs="Arial"/>
          <w:b/>
          <w:bCs/>
          <w:color w:val="4472C4" w:themeColor="accent1"/>
          <w:sz w:val="24"/>
          <w:szCs w:val="24"/>
          <w:lang w:val="es-MX"/>
        </w:rPr>
        <w:t>TERCERO</w:t>
      </w:r>
      <w:r w:rsidR="003C6BEC" w:rsidRPr="00587D96">
        <w:rPr>
          <w:rFonts w:cs="Arial"/>
          <w:b/>
          <w:bCs/>
          <w:color w:val="4472C4" w:themeColor="accent1"/>
          <w:sz w:val="24"/>
          <w:szCs w:val="24"/>
          <w:lang w:val="es-MX"/>
        </w:rPr>
        <w:t xml:space="preserve">. Interposición del recurso. </w:t>
      </w:r>
      <w:r w:rsidR="003C6BEC" w:rsidRPr="00587D96">
        <w:rPr>
          <w:rFonts w:cs="Arial"/>
          <w:color w:val="4472C4" w:themeColor="accent1"/>
          <w:sz w:val="24"/>
          <w:szCs w:val="24"/>
        </w:rPr>
        <w:t xml:space="preserve">El </w:t>
      </w:r>
      <w:r>
        <w:rPr>
          <w:rFonts w:cs="Arial"/>
          <w:color w:val="4472C4" w:themeColor="accent1"/>
          <w:sz w:val="24"/>
          <w:szCs w:val="24"/>
          <w:lang w:val="es-ES"/>
        </w:rPr>
        <w:t>02 dos de mayo de 2023 dos mil veintitrés</w:t>
      </w:r>
      <w:r w:rsidR="003C6BEC" w:rsidRPr="00587D96">
        <w:rPr>
          <w:rFonts w:cs="Arial"/>
          <w:color w:val="4472C4" w:themeColor="accent1"/>
          <w:sz w:val="24"/>
          <w:szCs w:val="24"/>
        </w:rPr>
        <w:t xml:space="preserve">, el hoy recurrente interpuso el presente medio de impugnación, por la falta de respuesta a su escrito de solicitud de información pública; </w:t>
      </w:r>
      <w:r>
        <w:rPr>
          <w:rFonts w:cs="Arial"/>
          <w:color w:val="4472C4" w:themeColor="accent1"/>
          <w:sz w:val="24"/>
          <w:szCs w:val="24"/>
          <w:lang w:val="es-MX"/>
        </w:rPr>
        <w:t>ante la Oficialía de Partes de</w:t>
      </w:r>
      <w:r w:rsidR="003C6BEC">
        <w:rPr>
          <w:rFonts w:cs="Arial"/>
          <w:color w:val="4472C4" w:themeColor="accent1"/>
          <w:sz w:val="24"/>
          <w:szCs w:val="24"/>
          <w:lang w:val="es-MX"/>
        </w:rPr>
        <w:t xml:space="preserve"> esta autoridad </w:t>
      </w:r>
      <w:r>
        <w:rPr>
          <w:rFonts w:cs="Arial"/>
          <w:color w:val="4472C4" w:themeColor="accent1"/>
          <w:sz w:val="24"/>
          <w:szCs w:val="24"/>
          <w:lang w:val="es-MX"/>
        </w:rPr>
        <w:t xml:space="preserve">por medio </w:t>
      </w:r>
      <w:r w:rsidR="003C6BEC">
        <w:rPr>
          <w:rFonts w:cs="Arial"/>
          <w:color w:val="4472C4" w:themeColor="accent1"/>
          <w:sz w:val="24"/>
          <w:szCs w:val="24"/>
          <w:lang w:val="es-ES"/>
        </w:rPr>
        <w:t xml:space="preserve">del cual </w:t>
      </w:r>
      <w:r w:rsidR="003C6BEC" w:rsidRPr="00587D96">
        <w:rPr>
          <w:rFonts w:cs="Arial"/>
          <w:color w:val="4472C4" w:themeColor="accent1"/>
          <w:sz w:val="24"/>
          <w:szCs w:val="24"/>
        </w:rPr>
        <w:t>señala</w:t>
      </w:r>
      <w:r w:rsidR="003C6BEC">
        <w:rPr>
          <w:rFonts w:cs="Arial"/>
          <w:color w:val="4472C4" w:themeColor="accent1"/>
          <w:sz w:val="24"/>
          <w:szCs w:val="24"/>
          <w:lang w:val="es-MX"/>
        </w:rPr>
        <w:t>:</w:t>
      </w:r>
    </w:p>
    <w:p w:rsidR="003C6BEC" w:rsidRDefault="003C6BEC" w:rsidP="003C6BEC">
      <w:pPr>
        <w:pStyle w:val="corte4fondo"/>
        <w:tabs>
          <w:tab w:val="left" w:pos="5773"/>
        </w:tabs>
        <w:spacing w:line="240" w:lineRule="auto"/>
        <w:rPr>
          <w:rFonts w:cs="Arial"/>
          <w:color w:val="4472C4" w:themeColor="accent1"/>
          <w:sz w:val="24"/>
          <w:szCs w:val="24"/>
          <w:lang w:val="es-MX"/>
        </w:rPr>
      </w:pPr>
    </w:p>
    <w:p w:rsidR="007D7CB2" w:rsidRDefault="003C6BEC" w:rsidP="007D7CB2">
      <w:pPr>
        <w:spacing w:line="240" w:lineRule="auto"/>
        <w:jc w:val="both"/>
        <w:rPr>
          <w:rFonts w:ascii="Arial" w:hAnsi="Arial" w:cs="Arial"/>
          <w:i/>
          <w:color w:val="4472C4" w:themeColor="accent1"/>
          <w:sz w:val="24"/>
        </w:rPr>
      </w:pPr>
      <w:r>
        <w:rPr>
          <w:rFonts w:ascii="Arial" w:hAnsi="Arial" w:cs="Arial"/>
          <w:i/>
          <w:color w:val="4472C4" w:themeColor="accent1"/>
          <w:sz w:val="24"/>
        </w:rPr>
        <w:tab/>
      </w:r>
      <w:r w:rsidRPr="00DE01C2">
        <w:rPr>
          <w:rFonts w:ascii="Arial" w:hAnsi="Arial" w:cs="Arial"/>
          <w:i/>
          <w:color w:val="4472C4" w:themeColor="accent1"/>
          <w:sz w:val="24"/>
        </w:rPr>
        <w:t>“(…)</w:t>
      </w:r>
      <w:r w:rsidR="007D7CB2">
        <w:rPr>
          <w:rFonts w:ascii="Arial" w:hAnsi="Arial" w:cs="Arial"/>
          <w:i/>
          <w:color w:val="4472C4" w:themeColor="accent1"/>
          <w:sz w:val="24"/>
        </w:rPr>
        <w:t xml:space="preserve"> Por este conducto impugno la respuesta NO otorgada por el Instituto Tecnológico Superior de San Luis Potosí, Capital a la solicitud de información con folio 240469423000007 y la cual adjunto para su conocimiento.</w:t>
      </w:r>
    </w:p>
    <w:p w:rsidR="007D7CB2" w:rsidRDefault="007D7CB2" w:rsidP="007D7CB2">
      <w:pPr>
        <w:spacing w:line="240" w:lineRule="auto"/>
        <w:jc w:val="both"/>
        <w:rPr>
          <w:rFonts w:ascii="Arial" w:hAnsi="Arial" w:cs="Arial"/>
          <w:b/>
          <w:i/>
          <w:color w:val="4472C4" w:themeColor="accent1"/>
          <w:sz w:val="24"/>
        </w:rPr>
      </w:pPr>
      <w:r>
        <w:rPr>
          <w:rFonts w:ascii="Arial" w:hAnsi="Arial" w:cs="Arial"/>
          <w:b/>
          <w:i/>
          <w:color w:val="4472C4" w:themeColor="accent1"/>
          <w:sz w:val="24"/>
        </w:rPr>
        <w:t>HECHO:</w:t>
      </w:r>
    </w:p>
    <w:p w:rsidR="007D7CB2" w:rsidRDefault="007D7CB2" w:rsidP="007D7CB2">
      <w:pPr>
        <w:spacing w:line="240" w:lineRule="auto"/>
        <w:jc w:val="both"/>
        <w:rPr>
          <w:rFonts w:ascii="Arial" w:hAnsi="Arial" w:cs="Arial"/>
          <w:i/>
          <w:color w:val="4472C4" w:themeColor="accent1"/>
          <w:sz w:val="24"/>
        </w:rPr>
      </w:pPr>
      <w:r>
        <w:rPr>
          <w:rFonts w:ascii="Arial" w:hAnsi="Arial" w:cs="Arial"/>
          <w:i/>
          <w:color w:val="4472C4" w:themeColor="accent1"/>
          <w:sz w:val="24"/>
        </w:rPr>
        <w:t xml:space="preserve">La solicitud de información anexa se </w:t>
      </w:r>
      <w:proofErr w:type="spellStart"/>
      <w:r>
        <w:rPr>
          <w:rFonts w:ascii="Arial" w:hAnsi="Arial" w:cs="Arial"/>
          <w:i/>
          <w:color w:val="4472C4" w:themeColor="accent1"/>
          <w:sz w:val="24"/>
        </w:rPr>
        <w:t>presento</w:t>
      </w:r>
      <w:proofErr w:type="spellEnd"/>
      <w:r>
        <w:rPr>
          <w:rFonts w:ascii="Arial" w:hAnsi="Arial" w:cs="Arial"/>
          <w:i/>
          <w:color w:val="4472C4" w:themeColor="accent1"/>
          <w:sz w:val="24"/>
        </w:rPr>
        <w:t xml:space="preserve"> el día viernes 03 de marzo de 2023</w:t>
      </w:r>
      <w:r w:rsidR="006921A9">
        <w:rPr>
          <w:rFonts w:ascii="Arial" w:hAnsi="Arial" w:cs="Arial"/>
          <w:i/>
          <w:color w:val="4472C4" w:themeColor="accent1"/>
          <w:sz w:val="24"/>
        </w:rPr>
        <w:t xml:space="preserve"> vía PNT.</w:t>
      </w:r>
    </w:p>
    <w:p w:rsidR="006921A9" w:rsidRDefault="006921A9" w:rsidP="007D7CB2">
      <w:pPr>
        <w:spacing w:line="240" w:lineRule="auto"/>
        <w:jc w:val="both"/>
        <w:rPr>
          <w:rFonts w:ascii="Arial" w:hAnsi="Arial" w:cs="Arial"/>
          <w:i/>
          <w:color w:val="4472C4" w:themeColor="accent1"/>
          <w:sz w:val="24"/>
        </w:rPr>
      </w:pPr>
      <w:r>
        <w:rPr>
          <w:rFonts w:ascii="Arial" w:hAnsi="Arial" w:cs="Arial"/>
          <w:i/>
          <w:color w:val="4472C4" w:themeColor="accent1"/>
          <w:sz w:val="24"/>
        </w:rPr>
        <w:t>La fecha de vencimiento era el viernes 17 de marzo de 2023.</w:t>
      </w:r>
    </w:p>
    <w:p w:rsidR="006921A9" w:rsidRDefault="006921A9" w:rsidP="007D7CB2">
      <w:pPr>
        <w:spacing w:line="240" w:lineRule="auto"/>
        <w:jc w:val="both"/>
        <w:rPr>
          <w:rFonts w:ascii="Arial" w:hAnsi="Arial" w:cs="Arial"/>
          <w:i/>
          <w:color w:val="4472C4" w:themeColor="accent1"/>
          <w:sz w:val="24"/>
        </w:rPr>
      </w:pPr>
      <w:r>
        <w:rPr>
          <w:rFonts w:ascii="Arial" w:hAnsi="Arial" w:cs="Arial"/>
          <w:i/>
          <w:color w:val="4472C4" w:themeColor="accent1"/>
          <w:sz w:val="24"/>
        </w:rPr>
        <w:t>El mismo viernes 17 de marzo de 2023, el Instituto mete un recurso de prorroga vía PNT en el cual adjunta una resolución de prórroga, la cual anexo.</w:t>
      </w:r>
    </w:p>
    <w:p w:rsidR="003C6BEC" w:rsidRDefault="006921A9" w:rsidP="003C6BEC">
      <w:pPr>
        <w:spacing w:line="240" w:lineRule="auto"/>
        <w:jc w:val="both"/>
        <w:rPr>
          <w:rFonts w:ascii="Arial" w:hAnsi="Arial" w:cs="Arial"/>
          <w:i/>
          <w:color w:val="4472C4" w:themeColor="accent1"/>
          <w:sz w:val="24"/>
        </w:rPr>
      </w:pPr>
      <w:r>
        <w:rPr>
          <w:rFonts w:ascii="Arial" w:hAnsi="Arial" w:cs="Arial"/>
          <w:i/>
          <w:color w:val="4472C4" w:themeColor="accent1"/>
          <w:sz w:val="24"/>
        </w:rPr>
        <w:lastRenderedPageBreak/>
        <w:t xml:space="preserve">La fecha de vencimiento de la prorroga era el lunes 10 de abril de 2023; sin embargo, no hubo respuesta por parte de la institución. </w:t>
      </w:r>
      <w:r w:rsidR="003C6BEC" w:rsidRPr="00453E2E">
        <w:rPr>
          <w:rFonts w:ascii="Arial" w:hAnsi="Arial" w:cs="Arial"/>
          <w:i/>
          <w:color w:val="4472C4" w:themeColor="accent1"/>
          <w:sz w:val="24"/>
        </w:rPr>
        <w:t>(…)” sic</w:t>
      </w:r>
    </w:p>
    <w:p w:rsidR="006921A9" w:rsidRPr="00453E2E" w:rsidRDefault="006921A9" w:rsidP="003C6BEC">
      <w:pPr>
        <w:spacing w:line="240" w:lineRule="auto"/>
        <w:jc w:val="both"/>
        <w:rPr>
          <w:rFonts w:ascii="Arial" w:hAnsi="Arial" w:cs="Arial"/>
          <w:i/>
          <w:color w:val="4472C4" w:themeColor="accent1"/>
          <w:sz w:val="24"/>
        </w:rPr>
      </w:pPr>
    </w:p>
    <w:p w:rsidR="003C6BEC" w:rsidRPr="0053493B" w:rsidRDefault="003C6BEC" w:rsidP="003C6BEC">
      <w:pPr>
        <w:pStyle w:val="corte4fondo"/>
        <w:spacing w:line="240" w:lineRule="auto"/>
        <w:rPr>
          <w:rFonts w:cs="Arial"/>
          <w:color w:val="4472C4" w:themeColor="accent1"/>
          <w:sz w:val="24"/>
          <w:szCs w:val="24"/>
          <w:lang w:val="es-MX"/>
        </w:rPr>
      </w:pPr>
      <w:r w:rsidRPr="00587D96">
        <w:rPr>
          <w:rFonts w:cs="Arial"/>
          <w:b/>
          <w:bCs/>
          <w:color w:val="4472C4" w:themeColor="accent1"/>
          <w:sz w:val="24"/>
          <w:szCs w:val="24"/>
          <w:lang w:val="es-MX"/>
        </w:rPr>
        <w:t xml:space="preserve">TERCERO. Trámite del recurso de revisión ante esta Comisión Estatal de Garantía de Acceso a la Información Pública. </w:t>
      </w:r>
      <w:r w:rsidRPr="00587D96">
        <w:rPr>
          <w:rFonts w:cs="Arial"/>
          <w:color w:val="4472C4" w:themeColor="accent1"/>
          <w:sz w:val="24"/>
          <w:szCs w:val="24"/>
          <w:lang w:val="es-MX"/>
        </w:rPr>
        <w:t xml:space="preserve">Mediante auto de </w:t>
      </w:r>
      <w:r w:rsidR="006921A9">
        <w:rPr>
          <w:rFonts w:cs="Arial"/>
          <w:color w:val="4472C4" w:themeColor="accent1"/>
          <w:sz w:val="24"/>
          <w:szCs w:val="24"/>
          <w:lang w:val="es-MX"/>
        </w:rPr>
        <w:t>03 tres de mayo de 2023 dos mil veintitrés</w:t>
      </w:r>
      <w:r>
        <w:rPr>
          <w:rFonts w:cs="Arial"/>
          <w:color w:val="4472C4" w:themeColor="accent1"/>
          <w:sz w:val="24"/>
          <w:szCs w:val="24"/>
          <w:lang w:val="es-MX"/>
        </w:rPr>
        <w:t>, la Secretaria de Pleno</w:t>
      </w:r>
      <w:r w:rsidRPr="00587D96">
        <w:rPr>
          <w:rFonts w:cs="Arial"/>
          <w:color w:val="4472C4" w:themeColor="accent1"/>
          <w:sz w:val="24"/>
          <w:szCs w:val="24"/>
          <w:lang w:val="es-MX"/>
        </w:rPr>
        <w:t xml:space="preserve"> de esta Comisión tuvo por recibido el recurso de revisión que hoy nos ocupa, por lo que se le turnó dicho expediente bajo el número </w:t>
      </w:r>
      <w:r w:rsidRPr="00587D96">
        <w:rPr>
          <w:rFonts w:cs="Arial"/>
          <w:b/>
          <w:bCs/>
          <w:color w:val="4472C4" w:themeColor="accent1"/>
          <w:sz w:val="24"/>
          <w:szCs w:val="24"/>
          <w:lang w:val="es-MX"/>
        </w:rPr>
        <w:t xml:space="preserve">RR </w:t>
      </w:r>
      <w:r w:rsidR="007D7CB2">
        <w:rPr>
          <w:rFonts w:cs="Arial"/>
          <w:b/>
          <w:bCs/>
          <w:color w:val="4472C4" w:themeColor="accent1"/>
          <w:sz w:val="24"/>
          <w:szCs w:val="24"/>
          <w:lang w:val="es-MX"/>
        </w:rPr>
        <w:t>036/2023</w:t>
      </w:r>
      <w:r w:rsidRPr="00587D96">
        <w:rPr>
          <w:rFonts w:cs="Arial"/>
          <w:b/>
          <w:bCs/>
          <w:color w:val="4472C4" w:themeColor="accent1"/>
          <w:sz w:val="24"/>
          <w:szCs w:val="24"/>
          <w:lang w:val="es-MX"/>
        </w:rPr>
        <w:t xml:space="preserve">-2 </w:t>
      </w:r>
      <w:r>
        <w:rPr>
          <w:rFonts w:cs="Arial"/>
          <w:b/>
          <w:bCs/>
          <w:color w:val="4472C4" w:themeColor="accent1"/>
          <w:sz w:val="24"/>
          <w:szCs w:val="24"/>
          <w:lang w:val="es-MX"/>
        </w:rPr>
        <w:t>OP</w:t>
      </w:r>
      <w:r w:rsidRPr="00587D96">
        <w:rPr>
          <w:rFonts w:cs="Arial"/>
          <w:b/>
          <w:bCs/>
          <w:color w:val="4472C4" w:themeColor="accent1"/>
          <w:sz w:val="24"/>
          <w:szCs w:val="24"/>
          <w:lang w:val="es-MX"/>
        </w:rPr>
        <w:t xml:space="preserve">, </w:t>
      </w:r>
      <w:r w:rsidRPr="00587D96">
        <w:rPr>
          <w:rFonts w:cs="Arial"/>
          <w:color w:val="4472C4" w:themeColor="accent1"/>
          <w:sz w:val="24"/>
          <w:szCs w:val="24"/>
          <w:lang w:val="es-MX"/>
        </w:rPr>
        <w:t xml:space="preserve">para que procediera, previo análisis a su admisión o </w:t>
      </w:r>
      <w:proofErr w:type="spellStart"/>
      <w:r w:rsidRPr="00587D96">
        <w:rPr>
          <w:rFonts w:cs="Arial"/>
          <w:color w:val="4472C4" w:themeColor="accent1"/>
          <w:sz w:val="24"/>
          <w:szCs w:val="24"/>
          <w:lang w:val="es-MX"/>
        </w:rPr>
        <w:t>des</w:t>
      </w:r>
      <w:r>
        <w:rPr>
          <w:rFonts w:cs="Arial"/>
          <w:color w:val="4472C4" w:themeColor="accent1"/>
          <w:sz w:val="24"/>
          <w:szCs w:val="24"/>
          <w:lang w:val="es-MX"/>
        </w:rPr>
        <w:t>echamiento</w:t>
      </w:r>
      <w:proofErr w:type="spellEnd"/>
      <w:r>
        <w:rPr>
          <w:rFonts w:cs="Arial"/>
          <w:color w:val="4472C4" w:themeColor="accent1"/>
          <w:sz w:val="24"/>
          <w:szCs w:val="24"/>
          <w:lang w:val="es-MX"/>
        </w:rPr>
        <w:t xml:space="preserve"> según fuera el caso, asimismo con </w:t>
      </w:r>
      <w:r w:rsidRPr="0053493B">
        <w:rPr>
          <w:rFonts w:cs="Arial"/>
          <w:color w:val="4472C4" w:themeColor="accent1"/>
          <w:sz w:val="24"/>
          <w:szCs w:val="24"/>
          <w:lang w:val="es-MX"/>
        </w:rPr>
        <w:t>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Solis Ramírez, Comisionado adscrito a la ponencia 2 de esta Comisión Estatal de Garantía de Acceso a la Información Pública, lo que se asienta para los efectos legales conducentes.</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spacing w:line="240" w:lineRule="auto"/>
        <w:ind w:firstLine="709"/>
        <w:jc w:val="both"/>
        <w:rPr>
          <w:rFonts w:ascii="Arial" w:hAnsi="Arial" w:cs="Arial"/>
          <w:color w:val="4472C4" w:themeColor="accent1"/>
          <w:sz w:val="24"/>
          <w:szCs w:val="24"/>
        </w:rPr>
      </w:pPr>
      <w:r w:rsidRPr="00587D96">
        <w:rPr>
          <w:rFonts w:ascii="Arial" w:hAnsi="Arial" w:cs="Arial"/>
          <w:b/>
          <w:bCs/>
          <w:color w:val="4472C4" w:themeColor="accent1"/>
          <w:sz w:val="24"/>
          <w:szCs w:val="24"/>
        </w:rPr>
        <w:t xml:space="preserve">CUARTO. Auto de admisión y trámite. </w:t>
      </w:r>
      <w:r w:rsidRPr="00587D96">
        <w:rPr>
          <w:rFonts w:ascii="Arial" w:hAnsi="Arial" w:cs="Arial"/>
          <w:color w:val="4472C4" w:themeColor="accent1"/>
          <w:sz w:val="24"/>
          <w:szCs w:val="24"/>
        </w:rPr>
        <w:t xml:space="preserve">El </w:t>
      </w:r>
      <w:r w:rsidR="006921A9">
        <w:rPr>
          <w:rFonts w:ascii="Arial" w:hAnsi="Arial" w:cs="Arial"/>
          <w:color w:val="4472C4" w:themeColor="accent1"/>
          <w:sz w:val="24"/>
          <w:szCs w:val="24"/>
        </w:rPr>
        <w:t>11 once de mayo de 2023 dos mil veintitrés</w:t>
      </w:r>
      <w:r w:rsidRPr="00587D96">
        <w:rPr>
          <w:rFonts w:ascii="Arial" w:hAnsi="Arial" w:cs="Arial"/>
          <w:color w:val="4472C4" w:themeColor="accent1"/>
          <w:sz w:val="24"/>
          <w:szCs w:val="24"/>
        </w:rPr>
        <w:t xml:space="preserve">, el Comisionado Ponente acordó la admisión del recurso de revisión por actualizarse la hipótesis de la fracción VI del artículo 167 de la Ley de Transparencia y Acceso a la Información Pública del Estado, tuvo como ente obligado </w:t>
      </w:r>
      <w:r>
        <w:rPr>
          <w:rFonts w:ascii="Arial" w:hAnsi="Arial" w:cs="Arial"/>
          <w:color w:val="4472C4" w:themeColor="accent1"/>
          <w:sz w:val="24"/>
          <w:szCs w:val="24"/>
        </w:rPr>
        <w:t xml:space="preserve">al </w:t>
      </w:r>
      <w:r w:rsidR="007D7CB2">
        <w:rPr>
          <w:rFonts w:ascii="Arial" w:hAnsi="Arial" w:cs="Arial"/>
          <w:b/>
          <w:color w:val="4472C4" w:themeColor="accent1"/>
          <w:sz w:val="24"/>
          <w:szCs w:val="24"/>
        </w:rPr>
        <w:t>IN</w:t>
      </w:r>
      <w:r w:rsidR="006921A9">
        <w:rPr>
          <w:rFonts w:ascii="Arial" w:hAnsi="Arial" w:cs="Arial"/>
          <w:b/>
          <w:color w:val="4472C4" w:themeColor="accent1"/>
          <w:sz w:val="24"/>
          <w:szCs w:val="24"/>
        </w:rPr>
        <w:t>S</w:t>
      </w:r>
      <w:r w:rsidR="007D7CB2">
        <w:rPr>
          <w:rFonts w:ascii="Arial" w:hAnsi="Arial" w:cs="Arial"/>
          <w:b/>
          <w:color w:val="4472C4" w:themeColor="accent1"/>
          <w:sz w:val="24"/>
          <w:szCs w:val="24"/>
        </w:rPr>
        <w:t>TITUTO TECNOLÓGICO SUPERIOR DE SAN LUIS POTOSÍ</w:t>
      </w:r>
      <w:r>
        <w:rPr>
          <w:rFonts w:ascii="Arial" w:hAnsi="Arial" w:cs="Arial"/>
          <w:color w:val="4472C4" w:themeColor="accent1"/>
          <w:sz w:val="24"/>
          <w:szCs w:val="24"/>
        </w:rPr>
        <w:t xml:space="preserve"> </w:t>
      </w:r>
      <w:r>
        <w:rPr>
          <w:rFonts w:ascii="Arial" w:hAnsi="Arial" w:cs="Arial"/>
          <w:b/>
          <w:bCs/>
          <w:color w:val="4472C4" w:themeColor="accent1"/>
          <w:sz w:val="24"/>
          <w:szCs w:val="24"/>
        </w:rPr>
        <w:t>POR CONDUCTO DEL TITULAR</w:t>
      </w:r>
      <w:r w:rsidRPr="00587D96">
        <w:rPr>
          <w:rFonts w:ascii="Arial" w:hAnsi="Arial" w:cs="Arial"/>
          <w:b/>
          <w:bCs/>
          <w:color w:val="4472C4" w:themeColor="accent1"/>
          <w:sz w:val="24"/>
          <w:szCs w:val="24"/>
        </w:rPr>
        <w:t xml:space="preserve">, A TRAVÉS DEL TITULAR DE LA UNIDAD DE TRANSPARENCIA, </w:t>
      </w:r>
      <w:r w:rsidRPr="00587D96">
        <w:rPr>
          <w:rFonts w:ascii="Arial" w:hAnsi="Arial" w:cs="Arial"/>
          <w:color w:val="4472C4" w:themeColor="accent1"/>
          <w:sz w:val="24"/>
          <w:szCs w:val="24"/>
        </w:rPr>
        <w:t xml:space="preserve">en lo sucesivo sujeto obligado. </w:t>
      </w:r>
    </w:p>
    <w:p w:rsidR="003C6BEC" w:rsidRPr="00587D96" w:rsidRDefault="003C6BEC" w:rsidP="003C6BEC">
      <w:pPr>
        <w:spacing w:line="240" w:lineRule="auto"/>
        <w:ind w:firstLine="709"/>
        <w:jc w:val="both"/>
        <w:rPr>
          <w:rFonts w:ascii="Arial" w:hAnsi="Arial" w:cs="Arial"/>
          <w:b/>
          <w:bCs/>
          <w:color w:val="4472C4" w:themeColor="accent1"/>
          <w:sz w:val="24"/>
          <w:szCs w:val="24"/>
        </w:rPr>
      </w:pPr>
    </w:p>
    <w:p w:rsidR="003C6BEC" w:rsidRPr="00587D96" w:rsidRDefault="003C6BEC" w:rsidP="003C6BEC">
      <w:pPr>
        <w:spacing w:line="240" w:lineRule="auto"/>
        <w:ind w:firstLine="709"/>
        <w:jc w:val="both"/>
        <w:rPr>
          <w:rFonts w:ascii="Arial" w:hAnsi="Arial" w:cs="Arial"/>
          <w:color w:val="4472C4" w:themeColor="accent1"/>
          <w:sz w:val="24"/>
          <w:szCs w:val="24"/>
        </w:rPr>
      </w:pPr>
      <w:r w:rsidRPr="00587D96">
        <w:rPr>
          <w:rFonts w:ascii="Arial" w:hAnsi="Arial" w:cs="Arial"/>
          <w:color w:val="4472C4" w:themeColor="accent1"/>
          <w:sz w:val="24"/>
          <w:szCs w:val="24"/>
        </w:rPr>
        <w:t xml:space="preserve">Se puso a disposición de las partes el expediente para que en un plazo máximo de 7 siete días manifestaran lo que a su derecho conviniera –ofrecer pruebas y alegar–. </w:t>
      </w:r>
    </w:p>
    <w:p w:rsidR="003C6BEC" w:rsidRPr="00587D96" w:rsidRDefault="003C6BEC" w:rsidP="003C6BEC">
      <w:pPr>
        <w:spacing w:line="240" w:lineRule="auto"/>
        <w:ind w:firstLine="709"/>
        <w:jc w:val="both"/>
        <w:rPr>
          <w:rFonts w:ascii="Arial" w:hAnsi="Arial" w:cs="Arial"/>
          <w:color w:val="4472C4" w:themeColor="accent1"/>
          <w:sz w:val="24"/>
          <w:szCs w:val="24"/>
        </w:rPr>
      </w:pPr>
    </w:p>
    <w:p w:rsidR="003C6BEC" w:rsidRDefault="003C6BEC" w:rsidP="003C6BEC">
      <w:pPr>
        <w:spacing w:line="240" w:lineRule="auto"/>
        <w:ind w:firstLine="709"/>
        <w:jc w:val="both"/>
        <w:rPr>
          <w:rFonts w:ascii="Arial" w:hAnsi="Arial" w:cs="Arial"/>
          <w:color w:val="4472C4" w:themeColor="accent1"/>
          <w:sz w:val="24"/>
          <w:szCs w:val="24"/>
        </w:rPr>
      </w:pPr>
      <w:r>
        <w:rPr>
          <w:rFonts w:ascii="Arial" w:hAnsi="Arial" w:cs="Arial"/>
          <w:b/>
          <w:bCs/>
          <w:color w:val="4472C4" w:themeColor="accent1"/>
          <w:sz w:val="24"/>
          <w:szCs w:val="24"/>
        </w:rPr>
        <w:t>SEXTO</w:t>
      </w:r>
      <w:r w:rsidRPr="4431B5F1">
        <w:rPr>
          <w:rFonts w:ascii="Arial" w:hAnsi="Arial" w:cs="Arial"/>
          <w:b/>
          <w:bCs/>
          <w:color w:val="4472C4" w:themeColor="accent1"/>
          <w:sz w:val="24"/>
          <w:szCs w:val="24"/>
        </w:rPr>
        <w:t>. Rendición del informe de los sujetos obligados</w:t>
      </w:r>
      <w:r w:rsidRPr="004936D4">
        <w:rPr>
          <w:rFonts w:ascii="Arial" w:hAnsi="Arial" w:cs="Arial"/>
          <w:color w:val="4472C4" w:themeColor="accent1"/>
          <w:sz w:val="24"/>
          <w:szCs w:val="24"/>
        </w:rPr>
        <w:t xml:space="preserve">. El </w:t>
      </w:r>
      <w:r w:rsidR="006921A9">
        <w:rPr>
          <w:rFonts w:ascii="Arial" w:hAnsi="Arial" w:cs="Arial"/>
          <w:color w:val="4472C4" w:themeColor="accent1"/>
          <w:sz w:val="24"/>
          <w:szCs w:val="24"/>
        </w:rPr>
        <w:t>13 trece de junio</w:t>
      </w:r>
      <w:r>
        <w:rPr>
          <w:rFonts w:ascii="Arial" w:hAnsi="Arial" w:cs="Arial"/>
          <w:color w:val="4472C4" w:themeColor="accent1"/>
          <w:sz w:val="24"/>
          <w:szCs w:val="24"/>
        </w:rPr>
        <w:t xml:space="preserve"> de 2023 dos mil veintitrés</w:t>
      </w:r>
      <w:r w:rsidRPr="004936D4">
        <w:rPr>
          <w:rFonts w:ascii="Arial" w:hAnsi="Arial" w:cs="Arial"/>
          <w:color w:val="4472C4" w:themeColor="accent1"/>
          <w:sz w:val="24"/>
          <w:szCs w:val="24"/>
        </w:rPr>
        <w:t xml:space="preserve">, esta Comisión tuvo por recibido </w:t>
      </w:r>
      <w:r>
        <w:rPr>
          <w:rFonts w:ascii="Arial" w:hAnsi="Arial" w:cs="Arial"/>
          <w:color w:val="4472C4" w:themeColor="accent1"/>
          <w:sz w:val="24"/>
          <w:szCs w:val="24"/>
        </w:rPr>
        <w:t xml:space="preserve">el </w:t>
      </w:r>
      <w:r w:rsidRPr="004936D4">
        <w:rPr>
          <w:rFonts w:ascii="Arial" w:hAnsi="Arial" w:cs="Arial"/>
          <w:color w:val="4472C4" w:themeColor="accent1"/>
          <w:sz w:val="24"/>
          <w:szCs w:val="24"/>
        </w:rPr>
        <w:t>oficio</w:t>
      </w:r>
      <w:r>
        <w:rPr>
          <w:rFonts w:ascii="Arial" w:hAnsi="Arial" w:cs="Arial"/>
          <w:color w:val="4472C4" w:themeColor="accent1"/>
          <w:sz w:val="24"/>
          <w:szCs w:val="24"/>
        </w:rPr>
        <w:t xml:space="preserve"> número </w:t>
      </w:r>
      <w:r w:rsidR="006921A9">
        <w:rPr>
          <w:rFonts w:ascii="Arial" w:hAnsi="Arial" w:cs="Arial"/>
          <w:color w:val="4472C4" w:themeColor="accent1"/>
          <w:sz w:val="24"/>
          <w:szCs w:val="24"/>
        </w:rPr>
        <w:t xml:space="preserve">SEGE/ITSSLPPC/191/2023, </w:t>
      </w:r>
      <w:r>
        <w:rPr>
          <w:rFonts w:ascii="Arial" w:hAnsi="Arial" w:cs="Arial"/>
          <w:color w:val="4472C4" w:themeColor="accent1"/>
          <w:sz w:val="24"/>
          <w:szCs w:val="24"/>
        </w:rPr>
        <w:t xml:space="preserve">signado por </w:t>
      </w:r>
      <w:r w:rsidR="006921A9">
        <w:rPr>
          <w:rFonts w:ascii="Arial" w:hAnsi="Arial" w:cs="Arial"/>
          <w:color w:val="4472C4" w:themeColor="accent1"/>
          <w:sz w:val="24"/>
          <w:szCs w:val="24"/>
        </w:rPr>
        <w:t>la Directora General del Instituto Tecnológico Superior de San Luis Potosí</w:t>
      </w:r>
      <w:r>
        <w:rPr>
          <w:rFonts w:ascii="Arial" w:hAnsi="Arial" w:cs="Arial"/>
          <w:color w:val="4472C4" w:themeColor="accent1"/>
          <w:sz w:val="24"/>
          <w:szCs w:val="24"/>
        </w:rPr>
        <w:t xml:space="preserve">, teniéndose por realizadas </w:t>
      </w:r>
      <w:r w:rsidR="006921A9">
        <w:rPr>
          <w:rFonts w:ascii="Arial" w:hAnsi="Arial" w:cs="Arial"/>
          <w:color w:val="4472C4" w:themeColor="accent1"/>
          <w:sz w:val="24"/>
          <w:szCs w:val="24"/>
        </w:rPr>
        <w:t>las manifestaciones</w:t>
      </w:r>
      <w:r>
        <w:rPr>
          <w:rFonts w:ascii="Arial" w:hAnsi="Arial" w:cs="Arial"/>
          <w:color w:val="4472C4" w:themeColor="accent1"/>
          <w:sz w:val="24"/>
          <w:szCs w:val="24"/>
        </w:rPr>
        <w:t xml:space="preserve"> que a su derecho convinieran, </w:t>
      </w:r>
      <w:r w:rsidR="006921A9">
        <w:rPr>
          <w:rFonts w:ascii="Arial" w:hAnsi="Arial" w:cs="Arial"/>
          <w:color w:val="4472C4" w:themeColor="accent1"/>
          <w:sz w:val="24"/>
          <w:szCs w:val="24"/>
        </w:rPr>
        <w:t>de la siguiente manera:</w:t>
      </w:r>
    </w:p>
    <w:p w:rsidR="006921A9" w:rsidRDefault="006921A9" w:rsidP="003C6BEC">
      <w:pPr>
        <w:spacing w:line="240" w:lineRule="auto"/>
        <w:ind w:firstLine="709"/>
        <w:jc w:val="both"/>
        <w:rPr>
          <w:rFonts w:ascii="Arial" w:hAnsi="Arial" w:cs="Arial"/>
          <w:bCs/>
          <w:i/>
          <w:color w:val="4472C4" w:themeColor="accent1"/>
          <w:sz w:val="24"/>
          <w:szCs w:val="24"/>
          <w:lang w:val="es-ES"/>
        </w:rPr>
      </w:pPr>
    </w:p>
    <w:p w:rsidR="008F22D4" w:rsidRPr="008F22D4" w:rsidRDefault="008F22D4" w:rsidP="003C6BEC">
      <w:pPr>
        <w:spacing w:line="240" w:lineRule="auto"/>
        <w:ind w:firstLine="709"/>
        <w:jc w:val="both"/>
        <w:rPr>
          <w:rFonts w:ascii="Arial" w:hAnsi="Arial" w:cs="Arial"/>
          <w:bCs/>
          <w:i/>
          <w:color w:val="4472C4" w:themeColor="accent1"/>
          <w:sz w:val="24"/>
          <w:szCs w:val="24"/>
          <w:lang w:val="es-ES"/>
        </w:rPr>
      </w:pPr>
      <w:r>
        <w:rPr>
          <w:rFonts w:ascii="Arial" w:hAnsi="Arial" w:cs="Arial"/>
          <w:b/>
          <w:bCs/>
          <w:color w:val="4472C4" w:themeColor="accent1"/>
          <w:sz w:val="24"/>
          <w:szCs w:val="24"/>
          <w:lang w:val="es-ES"/>
        </w:rPr>
        <w:t xml:space="preserve">Oficio número </w:t>
      </w:r>
      <w:r w:rsidRPr="008F22D4">
        <w:rPr>
          <w:rFonts w:ascii="Arial" w:hAnsi="Arial" w:cs="Arial"/>
          <w:b/>
          <w:bCs/>
          <w:color w:val="4472C4" w:themeColor="accent1"/>
          <w:sz w:val="24"/>
          <w:szCs w:val="24"/>
          <w:lang w:val="es-ES"/>
        </w:rPr>
        <w:t>SEGE/ITSSLPPC/191/2023</w:t>
      </w:r>
      <w:r>
        <w:rPr>
          <w:rFonts w:ascii="Arial" w:hAnsi="Arial" w:cs="Arial"/>
          <w:b/>
          <w:bCs/>
          <w:color w:val="4472C4" w:themeColor="accent1"/>
          <w:sz w:val="24"/>
          <w:szCs w:val="24"/>
          <w:lang w:val="es-ES"/>
        </w:rPr>
        <w:t xml:space="preserve"> signado por la Directora General del Instituto Tecnológico Superior de San Luis Potosí de fecha 31 treinta y uno de mayo de 2023 dos mil veintitrés, a saber: </w:t>
      </w:r>
      <w:r>
        <w:rPr>
          <w:rFonts w:ascii="Arial" w:hAnsi="Arial" w:cs="Arial"/>
          <w:bCs/>
          <w:i/>
          <w:color w:val="4472C4" w:themeColor="accent1"/>
          <w:sz w:val="24"/>
          <w:szCs w:val="24"/>
          <w:lang w:val="es-ES"/>
        </w:rPr>
        <w:t xml:space="preserve">“(…)la solicitud </w:t>
      </w:r>
      <w:r w:rsidRPr="008F22D4">
        <w:rPr>
          <w:rFonts w:ascii="Arial" w:hAnsi="Arial" w:cs="Arial"/>
          <w:bCs/>
          <w:i/>
          <w:color w:val="4472C4" w:themeColor="accent1"/>
          <w:sz w:val="24"/>
          <w:szCs w:val="24"/>
          <w:lang w:val="es-ES"/>
        </w:rPr>
        <w:t xml:space="preserve">240469423000007 </w:t>
      </w:r>
      <w:r>
        <w:rPr>
          <w:rFonts w:ascii="Arial" w:hAnsi="Arial" w:cs="Arial"/>
          <w:bCs/>
          <w:i/>
          <w:color w:val="4472C4" w:themeColor="accent1"/>
          <w:sz w:val="24"/>
          <w:szCs w:val="24"/>
          <w:lang w:val="es-ES"/>
        </w:rPr>
        <w:t xml:space="preserve"> no pudo ser contestada a cabalidad en el tiempo requerido debido a que, en virtud de que el </w:t>
      </w:r>
      <w:r w:rsidRPr="008F22D4">
        <w:rPr>
          <w:rFonts w:ascii="Arial" w:hAnsi="Arial" w:cs="Arial"/>
          <w:bCs/>
          <w:i/>
          <w:color w:val="4472C4" w:themeColor="accent1"/>
          <w:sz w:val="24"/>
          <w:szCs w:val="24"/>
          <w:lang w:val="es-ES"/>
        </w:rPr>
        <w:t>In</w:t>
      </w:r>
      <w:r>
        <w:rPr>
          <w:rFonts w:ascii="Arial" w:hAnsi="Arial" w:cs="Arial"/>
          <w:bCs/>
          <w:i/>
          <w:color w:val="4472C4" w:themeColor="accent1"/>
          <w:sz w:val="24"/>
          <w:szCs w:val="24"/>
          <w:lang w:val="es-ES"/>
        </w:rPr>
        <w:t>s</w:t>
      </w:r>
      <w:r w:rsidRPr="008F22D4">
        <w:rPr>
          <w:rFonts w:ascii="Arial" w:hAnsi="Arial" w:cs="Arial"/>
          <w:bCs/>
          <w:i/>
          <w:color w:val="4472C4" w:themeColor="accent1"/>
          <w:sz w:val="24"/>
          <w:szCs w:val="24"/>
          <w:lang w:val="es-ES"/>
        </w:rPr>
        <w:t>tituto Tecnológico Superior de San Luis Potosí</w:t>
      </w:r>
      <w:r>
        <w:rPr>
          <w:rFonts w:ascii="Arial" w:hAnsi="Arial" w:cs="Arial"/>
          <w:bCs/>
          <w:i/>
          <w:color w:val="4472C4" w:themeColor="accent1"/>
          <w:sz w:val="24"/>
          <w:szCs w:val="24"/>
          <w:lang w:val="es-ES"/>
        </w:rPr>
        <w:t xml:space="preserve">, Capital se encuentra bajo  proceso de revisión que realiza la Auditoría Superior del Estado, en la cual, es precisamente la información que se le esta requiriendo, la que se </w:t>
      </w:r>
      <w:proofErr w:type="spellStart"/>
      <w:r>
        <w:rPr>
          <w:rFonts w:ascii="Arial" w:hAnsi="Arial" w:cs="Arial"/>
          <w:bCs/>
          <w:i/>
          <w:color w:val="4472C4" w:themeColor="accent1"/>
          <w:sz w:val="24"/>
          <w:szCs w:val="24"/>
          <w:lang w:val="es-ES"/>
        </w:rPr>
        <w:t>esta</w:t>
      </w:r>
      <w:proofErr w:type="spellEnd"/>
      <w:r>
        <w:rPr>
          <w:rFonts w:ascii="Arial" w:hAnsi="Arial" w:cs="Arial"/>
          <w:bCs/>
          <w:i/>
          <w:color w:val="4472C4" w:themeColor="accent1"/>
          <w:sz w:val="24"/>
          <w:szCs w:val="24"/>
          <w:lang w:val="es-ES"/>
        </w:rPr>
        <w:t xml:space="preserve"> auditando. Aunado a lo anterior es de precisar que la carga de trabajo que actualmente tiene este Instituto no posibilitó a dar dicho cumplimiento (…)” sic</w:t>
      </w:r>
    </w:p>
    <w:p w:rsidR="003C6BEC" w:rsidRDefault="003C6BEC" w:rsidP="003C6BEC">
      <w:pPr>
        <w:autoSpaceDE w:val="0"/>
        <w:autoSpaceDN w:val="0"/>
        <w:adjustRightInd w:val="0"/>
        <w:spacing w:after="0" w:line="240" w:lineRule="auto"/>
        <w:jc w:val="both"/>
        <w:rPr>
          <w:rFonts w:ascii="Arial" w:hAnsi="Arial" w:cs="Arial"/>
          <w:bCs/>
          <w:i/>
          <w:color w:val="4472C4" w:themeColor="accent1"/>
          <w:sz w:val="24"/>
          <w:szCs w:val="24"/>
          <w:lang w:val="es-ES"/>
        </w:rPr>
      </w:pPr>
    </w:p>
    <w:p w:rsidR="003C6BEC" w:rsidRDefault="003C6BEC" w:rsidP="003C6BEC">
      <w:pPr>
        <w:autoSpaceDE w:val="0"/>
        <w:autoSpaceDN w:val="0"/>
        <w:adjustRightInd w:val="0"/>
        <w:spacing w:after="0" w:line="240" w:lineRule="auto"/>
        <w:ind w:firstLine="708"/>
        <w:jc w:val="both"/>
        <w:rPr>
          <w:rFonts w:ascii="Arial" w:hAnsi="Arial" w:cs="Arial"/>
          <w:color w:val="4472C4" w:themeColor="accent1"/>
          <w:sz w:val="24"/>
          <w:szCs w:val="24"/>
        </w:rPr>
      </w:pPr>
      <w:r>
        <w:rPr>
          <w:rFonts w:ascii="Arial" w:hAnsi="Arial" w:cs="Arial"/>
          <w:color w:val="4472C4" w:themeColor="accent1"/>
          <w:sz w:val="24"/>
          <w:szCs w:val="24"/>
        </w:rPr>
        <w:t>En cuanto al recurrente n</w:t>
      </w:r>
      <w:r w:rsidRPr="008E288C">
        <w:rPr>
          <w:rFonts w:ascii="Arial" w:hAnsi="Arial" w:cs="Arial"/>
          <w:color w:val="4472C4" w:themeColor="accent1"/>
          <w:sz w:val="24"/>
          <w:szCs w:val="24"/>
        </w:rPr>
        <w:t xml:space="preserve">o compareció a realizar las manifestaciones que a su derecho considero convenientes. Asimismo, en el contexto del mismo proveído se decretó la ampliación del plazo para resolver </w:t>
      </w:r>
      <w:r>
        <w:rPr>
          <w:rFonts w:ascii="Arial" w:hAnsi="Arial" w:cs="Arial"/>
          <w:color w:val="4472C4" w:themeColor="accent1"/>
          <w:sz w:val="24"/>
          <w:szCs w:val="24"/>
        </w:rPr>
        <w:t xml:space="preserve">el presente recurso de revisión. En el mismo contexto se decretó </w:t>
      </w:r>
      <w:r w:rsidRPr="008E288C">
        <w:rPr>
          <w:rFonts w:ascii="Arial" w:hAnsi="Arial" w:cs="Arial"/>
          <w:color w:val="4472C4" w:themeColor="accent1"/>
          <w:sz w:val="24"/>
          <w:szCs w:val="24"/>
        </w:rPr>
        <w:t xml:space="preserve">el cierre de instrucción y se ordenó se elaborará el proyecto de resolución correspondiente y,  </w:t>
      </w:r>
    </w:p>
    <w:p w:rsidR="003C6BEC" w:rsidRPr="00CF2733" w:rsidRDefault="003C6BEC" w:rsidP="003C6BEC">
      <w:pPr>
        <w:autoSpaceDE w:val="0"/>
        <w:autoSpaceDN w:val="0"/>
        <w:adjustRightInd w:val="0"/>
        <w:spacing w:after="0" w:line="240" w:lineRule="auto"/>
        <w:jc w:val="both"/>
        <w:rPr>
          <w:rFonts w:ascii="Arial" w:hAnsi="Arial" w:cs="Arial"/>
          <w:color w:val="4472C4" w:themeColor="accent1"/>
          <w:sz w:val="24"/>
          <w:szCs w:val="24"/>
        </w:rPr>
      </w:pPr>
    </w:p>
    <w:p w:rsidR="003C6BEC" w:rsidRPr="00CF2733" w:rsidRDefault="003C6BEC" w:rsidP="003C6BEC">
      <w:pPr>
        <w:pStyle w:val="corte4fondo"/>
        <w:spacing w:line="240" w:lineRule="auto"/>
        <w:jc w:val="center"/>
        <w:rPr>
          <w:rFonts w:cs="Arial"/>
          <w:b/>
          <w:color w:val="4472C4" w:themeColor="accent1"/>
          <w:sz w:val="24"/>
          <w:szCs w:val="24"/>
          <w:lang w:val="es-MX"/>
        </w:rPr>
      </w:pPr>
    </w:p>
    <w:p w:rsidR="003C6BEC" w:rsidRPr="00CF2733" w:rsidRDefault="003C6BEC" w:rsidP="003C6BEC">
      <w:pPr>
        <w:pStyle w:val="corte4fondo"/>
        <w:spacing w:line="240" w:lineRule="auto"/>
        <w:jc w:val="center"/>
        <w:rPr>
          <w:rFonts w:cs="Arial"/>
          <w:b/>
          <w:color w:val="4472C4" w:themeColor="accent1"/>
          <w:sz w:val="24"/>
          <w:szCs w:val="24"/>
          <w:lang w:val="es-MX"/>
        </w:rPr>
      </w:pPr>
      <w:r w:rsidRPr="00CF2733">
        <w:rPr>
          <w:rFonts w:cs="Arial"/>
          <w:b/>
          <w:color w:val="4472C4" w:themeColor="accent1"/>
          <w:sz w:val="24"/>
          <w:szCs w:val="24"/>
          <w:lang w:val="es-MX"/>
        </w:rPr>
        <w:t>C O N S I D E R A N D O</w:t>
      </w:r>
    </w:p>
    <w:p w:rsidR="003C6BEC" w:rsidRPr="00CF2733" w:rsidRDefault="003C6BEC" w:rsidP="003C6BEC">
      <w:pPr>
        <w:pStyle w:val="corte4fondo"/>
        <w:spacing w:line="240" w:lineRule="auto"/>
        <w:rPr>
          <w:rFonts w:cs="Arial"/>
          <w:b/>
          <w:color w:val="4472C4" w:themeColor="accent1"/>
          <w:sz w:val="24"/>
          <w:szCs w:val="24"/>
          <w:lang w:val="es-MX"/>
        </w:rPr>
      </w:pPr>
    </w:p>
    <w:p w:rsidR="003C6BEC" w:rsidRDefault="003C6BEC" w:rsidP="003C6BEC">
      <w:pPr>
        <w:pStyle w:val="corte4fondo"/>
        <w:spacing w:line="240" w:lineRule="auto"/>
        <w:rPr>
          <w:rFonts w:cs="Arial"/>
          <w:color w:val="4472C4" w:themeColor="accent1"/>
          <w:sz w:val="24"/>
          <w:szCs w:val="24"/>
          <w:lang w:val="es-MX"/>
        </w:rPr>
      </w:pPr>
      <w:r w:rsidRPr="00CF2733">
        <w:rPr>
          <w:rFonts w:cs="Arial"/>
          <w:b/>
          <w:color w:val="4472C4" w:themeColor="accent1"/>
          <w:sz w:val="24"/>
          <w:szCs w:val="24"/>
          <w:lang w:val="es-MX"/>
        </w:rPr>
        <w:t xml:space="preserve">PRIMERO. Competencia. </w:t>
      </w:r>
      <w:r w:rsidRPr="00CF2733">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3C6BEC" w:rsidRPr="00CF2733" w:rsidRDefault="003C6BEC" w:rsidP="003C6BEC">
      <w:pPr>
        <w:pStyle w:val="corte4fondo"/>
        <w:spacing w:line="240" w:lineRule="auto"/>
        <w:rPr>
          <w:rFonts w:cs="Arial"/>
          <w:color w:val="4472C4" w:themeColor="accent1"/>
          <w:sz w:val="24"/>
          <w:szCs w:val="24"/>
          <w:lang w:val="es-MX"/>
        </w:rPr>
      </w:pPr>
    </w:p>
    <w:p w:rsidR="003C6BEC" w:rsidRDefault="003C6BEC" w:rsidP="003C6BEC">
      <w:pPr>
        <w:pStyle w:val="corte4fondo"/>
        <w:spacing w:line="240" w:lineRule="auto"/>
        <w:rPr>
          <w:rFonts w:eastAsia="Arial" w:cs="Arial"/>
          <w:color w:val="4472C4" w:themeColor="accent1"/>
          <w:sz w:val="24"/>
          <w:szCs w:val="24"/>
        </w:rPr>
      </w:pPr>
      <w:r w:rsidRPr="02269AD2">
        <w:rPr>
          <w:rFonts w:eastAsia="Arial" w:cs="Arial"/>
          <w:b/>
          <w:bCs/>
          <w:color w:val="4472C4" w:themeColor="accent1"/>
          <w:sz w:val="24"/>
          <w:szCs w:val="24"/>
        </w:rPr>
        <w:t xml:space="preserve">SEGUNDO. Procedencia. </w:t>
      </w:r>
      <w:r w:rsidRPr="02269AD2">
        <w:rPr>
          <w:rFonts w:eastAsia="Arial" w:cs="Arial"/>
          <w:color w:val="4472C4" w:themeColor="accent1"/>
          <w:sz w:val="24"/>
          <w:szCs w:val="24"/>
        </w:rPr>
        <w:t xml:space="preserve">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w:t>
      </w:r>
      <w:r>
        <w:rPr>
          <w:rFonts w:eastAsia="Arial" w:cs="Arial"/>
          <w:color w:val="4472C4" w:themeColor="accent1"/>
          <w:sz w:val="24"/>
          <w:szCs w:val="24"/>
          <w:lang w:val="es-MX"/>
        </w:rPr>
        <w:t xml:space="preserve">falta de </w:t>
      </w:r>
      <w:r w:rsidRPr="02269AD2">
        <w:rPr>
          <w:rFonts w:eastAsia="Arial" w:cs="Arial"/>
          <w:color w:val="4472C4" w:themeColor="accent1"/>
          <w:sz w:val="24"/>
          <w:szCs w:val="24"/>
        </w:rPr>
        <w:t>respuesta a su solicitud de información por parte del sujeto obligado.</w:t>
      </w:r>
    </w:p>
    <w:p w:rsidR="003C6BEC" w:rsidRDefault="003C6BEC" w:rsidP="003C6BEC">
      <w:pPr>
        <w:pStyle w:val="corte4fondo"/>
        <w:spacing w:line="240" w:lineRule="auto"/>
        <w:rPr>
          <w:rFonts w:eastAsia="Arial" w:cs="Arial"/>
          <w:color w:val="4472C4" w:themeColor="accent1"/>
          <w:sz w:val="24"/>
          <w:szCs w:val="24"/>
        </w:rPr>
      </w:pPr>
    </w:p>
    <w:p w:rsidR="003C6BEC" w:rsidRDefault="003C6BEC" w:rsidP="003C6BEC">
      <w:pPr>
        <w:pStyle w:val="corte4fondo"/>
        <w:spacing w:line="240" w:lineRule="auto"/>
        <w:rPr>
          <w:rFonts w:cs="Arial"/>
          <w:color w:val="4472C4" w:themeColor="accent1"/>
          <w:sz w:val="24"/>
          <w:szCs w:val="24"/>
        </w:rPr>
      </w:pPr>
      <w:r w:rsidRPr="00222354">
        <w:rPr>
          <w:rFonts w:cs="Arial"/>
          <w:b/>
          <w:color w:val="4472C4" w:themeColor="accent1"/>
          <w:sz w:val="24"/>
          <w:szCs w:val="24"/>
        </w:rPr>
        <w:t>TECERO. Oportunidad del recurso</w:t>
      </w:r>
      <w:r w:rsidRPr="00222354">
        <w:rPr>
          <w:rFonts w:cs="Arial"/>
          <w:color w:val="4472C4" w:themeColor="accent1"/>
          <w:sz w:val="24"/>
          <w:szCs w:val="24"/>
        </w:rPr>
        <w:t>. La interposición del escrito inicial del recurso de revisión fue oportuna al presentarse en</w:t>
      </w:r>
      <w:r>
        <w:rPr>
          <w:rFonts w:cs="Arial"/>
          <w:b/>
          <w:color w:val="4472C4" w:themeColor="accent1"/>
          <w:sz w:val="24"/>
          <w:szCs w:val="24"/>
        </w:rPr>
        <w:t xml:space="preserve"> fecha </w:t>
      </w:r>
      <w:r w:rsidR="008F22D4">
        <w:rPr>
          <w:rFonts w:cs="Arial"/>
          <w:b/>
          <w:color w:val="4472C4" w:themeColor="accent1"/>
          <w:sz w:val="24"/>
          <w:szCs w:val="24"/>
          <w:lang w:val="es-ES"/>
        </w:rPr>
        <w:t>02 dos de mayo de 2023 dos mil veintitrés</w:t>
      </w:r>
      <w:r w:rsidRPr="00222354">
        <w:rPr>
          <w:rFonts w:cs="Arial"/>
          <w:color w:val="4472C4" w:themeColor="accent1"/>
          <w:sz w:val="24"/>
          <w:szCs w:val="24"/>
        </w:rPr>
        <w:t xml:space="preserve">, es notoria que se realizó dentro del plazo de quince días a que se refiere el artículo 166 de la Ley de Transparencia y Acceso a la Información Pública del Estado. </w:t>
      </w:r>
      <w:r>
        <w:rPr>
          <w:rFonts w:cs="Arial"/>
          <w:color w:val="4472C4" w:themeColor="accent1"/>
          <w:sz w:val="24"/>
          <w:szCs w:val="24"/>
          <w:lang w:val="es-ES"/>
        </w:rPr>
        <w:t>Lo anterior por que</w:t>
      </w:r>
      <w:r w:rsidRPr="002E1D98">
        <w:rPr>
          <w:rFonts w:cs="Arial"/>
          <w:b/>
          <w:color w:val="4472C4" w:themeColor="accent1"/>
          <w:sz w:val="24"/>
          <w:szCs w:val="24"/>
          <w:lang w:val="es-ES"/>
        </w:rPr>
        <w:t xml:space="preserve"> empezó a correr el día </w:t>
      </w:r>
      <w:r w:rsidR="008F22D4">
        <w:rPr>
          <w:rFonts w:cs="Arial"/>
          <w:b/>
          <w:color w:val="4472C4" w:themeColor="accent1"/>
          <w:sz w:val="24"/>
          <w:szCs w:val="24"/>
          <w:lang w:val="es-ES"/>
        </w:rPr>
        <w:t>11 once de abril de 2023 dos mil veintitrés</w:t>
      </w:r>
      <w:r w:rsidRPr="002E1D98">
        <w:rPr>
          <w:rFonts w:cs="Arial"/>
          <w:b/>
          <w:color w:val="4472C4" w:themeColor="accent1"/>
          <w:sz w:val="24"/>
          <w:szCs w:val="24"/>
          <w:lang w:val="es-ES"/>
        </w:rPr>
        <w:t xml:space="preserve"> y feneció el día </w:t>
      </w:r>
      <w:r w:rsidR="008F22D4">
        <w:rPr>
          <w:rFonts w:cs="Arial"/>
          <w:b/>
          <w:color w:val="4472C4" w:themeColor="accent1"/>
          <w:sz w:val="24"/>
          <w:szCs w:val="24"/>
          <w:lang w:val="es-ES"/>
        </w:rPr>
        <w:t>02 dos de mayo del mismo año</w:t>
      </w:r>
      <w:r>
        <w:rPr>
          <w:rFonts w:cs="Arial"/>
          <w:color w:val="4472C4" w:themeColor="accent1"/>
          <w:sz w:val="24"/>
          <w:szCs w:val="24"/>
          <w:lang w:val="es-ES"/>
        </w:rPr>
        <w:t>;</w:t>
      </w:r>
      <w:r w:rsidRPr="00222354">
        <w:rPr>
          <w:rFonts w:cs="Arial"/>
          <w:color w:val="4472C4" w:themeColor="accent1"/>
          <w:sz w:val="24"/>
          <w:szCs w:val="24"/>
        </w:rPr>
        <w:t xml:space="preserve"> descontando los días inhábiles de conformidad con el artículo 15 del Código Procesal Administrativo del Estado aplicado de manera supletoria a la Ley de Transparencia y Acceso a la Información Pública del Estado de conformidad al numeral 1°.  </w:t>
      </w:r>
    </w:p>
    <w:p w:rsidR="003C6BEC" w:rsidRDefault="003C6BEC" w:rsidP="003C6BEC">
      <w:pPr>
        <w:pStyle w:val="corte4fondo"/>
        <w:spacing w:line="240" w:lineRule="auto"/>
        <w:rPr>
          <w:rFonts w:cs="Arial"/>
          <w:color w:val="4472C4" w:themeColor="accent1"/>
          <w:sz w:val="24"/>
          <w:szCs w:val="24"/>
        </w:rPr>
      </w:pPr>
    </w:p>
    <w:p w:rsidR="003C6BEC" w:rsidRDefault="003C6BEC" w:rsidP="003C6BEC">
      <w:pPr>
        <w:pStyle w:val="corte4fondo"/>
        <w:tabs>
          <w:tab w:val="left" w:pos="709"/>
        </w:tabs>
        <w:spacing w:line="240" w:lineRule="auto"/>
        <w:ind w:firstLine="0"/>
        <w:rPr>
          <w:rFonts w:eastAsia="Arial" w:cs="Arial"/>
          <w:color w:val="4472C4" w:themeColor="accent1"/>
          <w:sz w:val="24"/>
          <w:szCs w:val="24"/>
        </w:rPr>
      </w:pPr>
      <w:r>
        <w:rPr>
          <w:rFonts w:cs="Arial"/>
          <w:b/>
          <w:bCs/>
          <w:color w:val="4472C4" w:themeColor="accent1"/>
          <w:sz w:val="24"/>
          <w:szCs w:val="24"/>
        </w:rPr>
        <w:tab/>
        <w:t>CUARTO</w:t>
      </w:r>
      <w:r w:rsidRPr="00587D96">
        <w:rPr>
          <w:rFonts w:cs="Arial"/>
          <w:b/>
          <w:bCs/>
          <w:color w:val="4472C4" w:themeColor="accent1"/>
          <w:sz w:val="24"/>
          <w:szCs w:val="24"/>
        </w:rPr>
        <w:t xml:space="preserve">. </w:t>
      </w:r>
      <w:r w:rsidRPr="1AF94BAC">
        <w:rPr>
          <w:rFonts w:eastAsia="Arial" w:cs="Arial"/>
          <w:b/>
          <w:bCs/>
          <w:color w:val="4471C4"/>
          <w:sz w:val="24"/>
          <w:szCs w:val="24"/>
        </w:rPr>
        <w:t xml:space="preserve">Caso Concreto. </w:t>
      </w:r>
      <w:r w:rsidRPr="1AF94BAC">
        <w:rPr>
          <w:rFonts w:eastAsia="Arial" w:cs="Arial"/>
          <w:color w:val="4471C4"/>
          <w:sz w:val="24"/>
          <w:szCs w:val="24"/>
        </w:rPr>
        <w:t xml:space="preserve">En la solicitud de acceso a la información, el hoy recurrente solicitó </w:t>
      </w:r>
      <w:r w:rsidR="00B17012">
        <w:rPr>
          <w:rFonts w:eastAsia="Arial" w:cs="Arial"/>
          <w:color w:val="4471C4"/>
          <w:sz w:val="24"/>
          <w:szCs w:val="24"/>
          <w:lang w:val="es-ES"/>
        </w:rPr>
        <w:t xml:space="preserve">al </w:t>
      </w:r>
      <w:r w:rsidR="00B17012">
        <w:rPr>
          <w:rFonts w:cs="Arial"/>
          <w:color w:val="4472C4" w:themeColor="accent1"/>
          <w:sz w:val="24"/>
          <w:szCs w:val="24"/>
          <w:lang w:val="es-ES"/>
        </w:rPr>
        <w:t>Instituto</w:t>
      </w:r>
      <w:r w:rsidR="007D7CB2">
        <w:rPr>
          <w:rFonts w:cs="Arial"/>
          <w:color w:val="4472C4" w:themeColor="accent1"/>
          <w:sz w:val="24"/>
          <w:szCs w:val="24"/>
          <w:lang w:val="es-ES"/>
        </w:rPr>
        <w:t xml:space="preserve"> Tecnológico Superior de San Luis Potosí</w:t>
      </w:r>
      <w:r>
        <w:rPr>
          <w:rFonts w:cs="Arial"/>
          <w:color w:val="4472C4" w:themeColor="accent1"/>
          <w:sz w:val="24"/>
          <w:szCs w:val="24"/>
          <w:lang w:val="es-ES"/>
        </w:rPr>
        <w:t xml:space="preserve"> </w:t>
      </w:r>
      <w:r w:rsidRPr="1AF94BAC">
        <w:rPr>
          <w:rFonts w:eastAsia="Arial" w:cs="Arial"/>
          <w:color w:val="4471C4"/>
          <w:sz w:val="24"/>
          <w:szCs w:val="24"/>
        </w:rPr>
        <w:t xml:space="preserve">a saber: </w:t>
      </w:r>
    </w:p>
    <w:p w:rsidR="003C6BEC" w:rsidRDefault="003C6BEC" w:rsidP="003C6BEC">
      <w:pPr>
        <w:spacing w:after="0" w:line="240" w:lineRule="auto"/>
        <w:ind w:firstLine="709"/>
        <w:jc w:val="both"/>
        <w:rPr>
          <w:rFonts w:ascii="Arial" w:eastAsia="Arial" w:hAnsi="Arial" w:cs="Arial"/>
          <w:color w:val="4472C4" w:themeColor="accent1"/>
          <w:sz w:val="24"/>
          <w:szCs w:val="24"/>
        </w:rPr>
      </w:pPr>
    </w:p>
    <w:p w:rsidR="00B17012" w:rsidRPr="00B17012" w:rsidRDefault="003C6BEC" w:rsidP="00B17012">
      <w:pPr>
        <w:spacing w:line="240" w:lineRule="auto"/>
        <w:jc w:val="both"/>
        <w:rPr>
          <w:rFonts w:ascii="Arial" w:hAnsi="Arial" w:cs="Arial"/>
          <w:i/>
          <w:color w:val="4472C4" w:themeColor="accent1"/>
          <w:sz w:val="24"/>
        </w:rPr>
      </w:pPr>
      <w:r w:rsidRPr="00B17012">
        <w:rPr>
          <w:rFonts w:cs="Arial"/>
          <w:i/>
          <w:color w:val="4472C4" w:themeColor="accent1"/>
          <w:sz w:val="24"/>
          <w:szCs w:val="24"/>
        </w:rPr>
        <w:t>“</w:t>
      </w:r>
      <w:r w:rsidR="00B17012" w:rsidRPr="00B17012">
        <w:rPr>
          <w:rFonts w:ascii="Arial" w:hAnsi="Arial" w:cs="Arial"/>
          <w:i/>
          <w:color w:val="4472C4" w:themeColor="accent1"/>
          <w:sz w:val="24"/>
        </w:rPr>
        <w:t xml:space="preserve">1.- Se solicita todo el proceso que se hizo para la contratación de la empresa de Seguridad Privada actual, si fue por proceso de licitación, adjudicación directa, invitación restringida, concesión, </w:t>
      </w:r>
      <w:proofErr w:type="spellStart"/>
      <w:r w:rsidR="00B17012" w:rsidRPr="00B17012">
        <w:rPr>
          <w:rFonts w:ascii="Arial" w:hAnsi="Arial" w:cs="Arial"/>
          <w:i/>
          <w:color w:val="4472C4" w:themeColor="accent1"/>
          <w:sz w:val="24"/>
        </w:rPr>
        <w:t>etc</w:t>
      </w:r>
      <w:proofErr w:type="spellEnd"/>
      <w:r w:rsidR="00B17012" w:rsidRPr="00B17012">
        <w:rPr>
          <w:rFonts w:ascii="Arial" w:hAnsi="Arial" w:cs="Arial"/>
          <w:i/>
          <w:color w:val="4472C4" w:themeColor="accent1"/>
          <w:sz w:val="24"/>
        </w:rPr>
        <w:t xml:space="preserve"> y la justificación de porqué se hizo de esa manera. Todos los contratos que se tienen con la empresa en mención. Últimas 3 facturas con la empresa en mención. Monto total que se le paga a la empresa (mensual, trimestral, semestral, anual o por contrato). Descripción del servicio que ofrecen (cuantos guardias, tiempo x tiempo, </w:t>
      </w:r>
      <w:proofErr w:type="spellStart"/>
      <w:r w:rsidR="00B17012" w:rsidRPr="00B17012">
        <w:rPr>
          <w:rFonts w:ascii="Arial" w:hAnsi="Arial" w:cs="Arial"/>
          <w:i/>
          <w:color w:val="4472C4" w:themeColor="accent1"/>
          <w:sz w:val="24"/>
        </w:rPr>
        <w:t>etc</w:t>
      </w:r>
      <w:proofErr w:type="spellEnd"/>
      <w:r w:rsidR="00B17012" w:rsidRPr="00B17012">
        <w:rPr>
          <w:rFonts w:ascii="Arial" w:hAnsi="Arial" w:cs="Arial"/>
          <w:i/>
          <w:color w:val="4472C4" w:themeColor="accent1"/>
          <w:sz w:val="24"/>
        </w:rPr>
        <w:t xml:space="preserve">). 2. Se solicita todo el proceso que se hizo para la contratación del servicio de cafetería, si fue por proceso de licitación, adjudicación directa, invitación restringida, concesión, </w:t>
      </w:r>
      <w:proofErr w:type="spellStart"/>
      <w:r w:rsidR="00B17012" w:rsidRPr="00B17012">
        <w:rPr>
          <w:rFonts w:ascii="Arial" w:hAnsi="Arial" w:cs="Arial"/>
          <w:i/>
          <w:color w:val="4472C4" w:themeColor="accent1"/>
          <w:sz w:val="24"/>
        </w:rPr>
        <w:t>etc</w:t>
      </w:r>
      <w:proofErr w:type="spellEnd"/>
      <w:r w:rsidR="00B17012" w:rsidRPr="00B17012">
        <w:rPr>
          <w:rFonts w:ascii="Arial" w:hAnsi="Arial" w:cs="Arial"/>
          <w:i/>
          <w:color w:val="4472C4" w:themeColor="accent1"/>
          <w:sz w:val="24"/>
        </w:rPr>
        <w:t xml:space="preserve"> y la justificación de porqué se hizo de esa manera. Todos los contratos que se tienen con el servicio en mención. Últimas tres facturas que tienen con el servicio en mención. Monto total que se le paga al servicio en mención (mensual, trimestral, semestral, anual o por contrato). Descripción del servicio que ofrecen (arreglos a instalaciones, limpieza del local, </w:t>
      </w:r>
      <w:proofErr w:type="spellStart"/>
      <w:r w:rsidR="00B17012" w:rsidRPr="00B17012">
        <w:rPr>
          <w:rFonts w:ascii="Arial" w:hAnsi="Arial" w:cs="Arial"/>
          <w:i/>
          <w:color w:val="4472C4" w:themeColor="accent1"/>
          <w:sz w:val="24"/>
        </w:rPr>
        <w:t>jabon</w:t>
      </w:r>
      <w:proofErr w:type="spellEnd"/>
      <w:r w:rsidR="00B17012" w:rsidRPr="00B17012">
        <w:rPr>
          <w:rFonts w:ascii="Arial" w:hAnsi="Arial" w:cs="Arial"/>
          <w:i/>
          <w:color w:val="4472C4" w:themeColor="accent1"/>
          <w:sz w:val="24"/>
        </w:rPr>
        <w:t xml:space="preserve">, papel, toalla, </w:t>
      </w:r>
      <w:proofErr w:type="spellStart"/>
      <w:r w:rsidR="00B17012" w:rsidRPr="00B17012">
        <w:rPr>
          <w:rFonts w:ascii="Arial" w:hAnsi="Arial" w:cs="Arial"/>
          <w:i/>
          <w:color w:val="4472C4" w:themeColor="accent1"/>
          <w:sz w:val="24"/>
        </w:rPr>
        <w:t>sanitizante</w:t>
      </w:r>
      <w:proofErr w:type="spellEnd"/>
      <w:r w:rsidR="00B17012" w:rsidRPr="00B17012">
        <w:rPr>
          <w:rFonts w:ascii="Arial" w:hAnsi="Arial" w:cs="Arial"/>
          <w:i/>
          <w:color w:val="4472C4" w:themeColor="accent1"/>
          <w:sz w:val="24"/>
        </w:rPr>
        <w:t xml:space="preserve">, </w:t>
      </w:r>
      <w:proofErr w:type="spellStart"/>
      <w:r w:rsidR="00B17012" w:rsidRPr="00B17012">
        <w:rPr>
          <w:rFonts w:ascii="Arial" w:hAnsi="Arial" w:cs="Arial"/>
          <w:i/>
          <w:color w:val="4472C4" w:themeColor="accent1"/>
          <w:sz w:val="24"/>
        </w:rPr>
        <w:t>etc</w:t>
      </w:r>
      <w:proofErr w:type="spellEnd"/>
      <w:r w:rsidR="00B17012" w:rsidRPr="00B17012">
        <w:rPr>
          <w:rFonts w:ascii="Arial" w:hAnsi="Arial" w:cs="Arial"/>
          <w:i/>
          <w:color w:val="4472C4" w:themeColor="accent1"/>
          <w:sz w:val="24"/>
        </w:rPr>
        <w:t xml:space="preserve">). 3.- Se solicita todo el proceso que se hizo para la contratación del servicio de limpieza, si fue por proceso de licitación, adjudicación directa, invitación restringida, concesión, </w:t>
      </w:r>
      <w:proofErr w:type="spellStart"/>
      <w:r w:rsidR="00B17012" w:rsidRPr="00B17012">
        <w:rPr>
          <w:rFonts w:ascii="Arial" w:hAnsi="Arial" w:cs="Arial"/>
          <w:i/>
          <w:color w:val="4472C4" w:themeColor="accent1"/>
          <w:sz w:val="24"/>
        </w:rPr>
        <w:t>etc</w:t>
      </w:r>
      <w:proofErr w:type="spellEnd"/>
      <w:r w:rsidR="00B17012" w:rsidRPr="00B17012">
        <w:rPr>
          <w:rFonts w:ascii="Arial" w:hAnsi="Arial" w:cs="Arial"/>
          <w:i/>
          <w:color w:val="4472C4" w:themeColor="accent1"/>
          <w:sz w:val="24"/>
        </w:rPr>
        <w:t xml:space="preserve"> y la justificación de porqué se hizo de esa manera. Todos los contratos que se tienen con el servicio en mención. Últimas tres facturas que se tienen con el servicio en mención. Monto total que se le paga al servicio en mención (mensual, trimestral, semestral, anual o por contrato). Descripción del servicio, que ofrecen (cuantos turnos, cuanto personal por turno, insumos, </w:t>
      </w:r>
      <w:proofErr w:type="spellStart"/>
      <w:r w:rsidR="00B17012" w:rsidRPr="00B17012">
        <w:rPr>
          <w:rFonts w:ascii="Arial" w:hAnsi="Arial" w:cs="Arial"/>
          <w:i/>
          <w:color w:val="4472C4" w:themeColor="accent1"/>
          <w:sz w:val="24"/>
        </w:rPr>
        <w:t>etc</w:t>
      </w:r>
      <w:proofErr w:type="spellEnd"/>
      <w:r w:rsidR="00B17012" w:rsidRPr="00B17012">
        <w:rPr>
          <w:rFonts w:ascii="Arial" w:hAnsi="Arial" w:cs="Arial"/>
          <w:i/>
          <w:color w:val="4472C4" w:themeColor="accent1"/>
          <w:sz w:val="24"/>
        </w:rPr>
        <w:t xml:space="preserve">). 4.- Se solicita todo el proceso que se hizo para la contratación del servicio de </w:t>
      </w:r>
      <w:proofErr w:type="spellStart"/>
      <w:r w:rsidR="00B17012" w:rsidRPr="00B17012">
        <w:rPr>
          <w:rFonts w:ascii="Arial" w:hAnsi="Arial" w:cs="Arial"/>
          <w:i/>
          <w:color w:val="4472C4" w:themeColor="accent1"/>
          <w:sz w:val="24"/>
        </w:rPr>
        <w:t>sanitización</w:t>
      </w:r>
      <w:proofErr w:type="spellEnd"/>
      <w:r w:rsidR="00B17012" w:rsidRPr="00B17012">
        <w:rPr>
          <w:rFonts w:ascii="Arial" w:hAnsi="Arial" w:cs="Arial"/>
          <w:i/>
          <w:color w:val="4472C4" w:themeColor="accent1"/>
          <w:sz w:val="24"/>
        </w:rPr>
        <w:t xml:space="preserve">, si fue por proceso de licitación, adjudicación directa, invitación restringida, concesión, </w:t>
      </w:r>
      <w:proofErr w:type="spellStart"/>
      <w:r w:rsidR="00B17012" w:rsidRPr="00B17012">
        <w:rPr>
          <w:rFonts w:ascii="Arial" w:hAnsi="Arial" w:cs="Arial"/>
          <w:i/>
          <w:color w:val="4472C4" w:themeColor="accent1"/>
          <w:sz w:val="24"/>
        </w:rPr>
        <w:t>etc</w:t>
      </w:r>
      <w:proofErr w:type="spellEnd"/>
      <w:r w:rsidR="00B17012" w:rsidRPr="00B17012">
        <w:rPr>
          <w:rFonts w:ascii="Arial" w:hAnsi="Arial" w:cs="Arial"/>
          <w:i/>
          <w:color w:val="4472C4" w:themeColor="accent1"/>
          <w:sz w:val="24"/>
        </w:rPr>
        <w:t xml:space="preserve"> y la justificación de porqué se hizo de esa manera. Todos los contratos que se tienen con el servicio en mención. Últimas tres facturas que se tienen con el servicio en mención. Monto total que se le paga al servicio en mención (mensual, trimestral, semestral, anual o por contrato). Descripción del servicio, que ofrecen (insumos, fumigación, abastecimiento, </w:t>
      </w:r>
      <w:proofErr w:type="spellStart"/>
      <w:r w:rsidR="00B17012" w:rsidRPr="00B17012">
        <w:rPr>
          <w:rFonts w:ascii="Arial" w:hAnsi="Arial" w:cs="Arial"/>
          <w:i/>
          <w:color w:val="4472C4" w:themeColor="accent1"/>
          <w:sz w:val="24"/>
        </w:rPr>
        <w:t>etc</w:t>
      </w:r>
      <w:proofErr w:type="spellEnd"/>
      <w:r w:rsidR="00B17012" w:rsidRPr="00B17012">
        <w:rPr>
          <w:rFonts w:ascii="Arial" w:hAnsi="Arial" w:cs="Arial"/>
          <w:i/>
          <w:color w:val="4472C4" w:themeColor="accent1"/>
          <w:sz w:val="24"/>
        </w:rPr>
        <w:t>).</w:t>
      </w:r>
    </w:p>
    <w:p w:rsidR="003C6BEC" w:rsidRPr="00453E2E" w:rsidRDefault="003C6BEC" w:rsidP="003C6BEC">
      <w:pPr>
        <w:spacing w:line="240" w:lineRule="auto"/>
        <w:jc w:val="both"/>
        <w:rPr>
          <w:rFonts w:ascii="Arial" w:hAnsi="Arial" w:cs="Arial"/>
          <w:i/>
          <w:color w:val="4472C4" w:themeColor="accent1"/>
          <w:sz w:val="24"/>
        </w:rPr>
      </w:pPr>
      <w:r w:rsidRPr="00453E2E">
        <w:rPr>
          <w:rFonts w:ascii="Arial" w:hAnsi="Arial" w:cs="Arial"/>
          <w:i/>
          <w:color w:val="4472C4" w:themeColor="accent1"/>
          <w:sz w:val="24"/>
        </w:rPr>
        <w:t>” sic</w:t>
      </w:r>
    </w:p>
    <w:p w:rsidR="003C6BEC" w:rsidRDefault="003C6BEC" w:rsidP="003C6BEC">
      <w:pPr>
        <w:spacing w:after="0" w:line="240" w:lineRule="auto"/>
        <w:ind w:firstLine="709"/>
        <w:jc w:val="both"/>
        <w:rPr>
          <w:rFonts w:ascii="Arial" w:eastAsia="Arial" w:hAnsi="Arial" w:cs="Arial"/>
          <w:color w:val="4472C4" w:themeColor="accent1"/>
          <w:sz w:val="24"/>
          <w:szCs w:val="24"/>
        </w:rPr>
      </w:pPr>
    </w:p>
    <w:p w:rsidR="003C6BEC" w:rsidRDefault="003C6BEC" w:rsidP="003C6BEC">
      <w:pPr>
        <w:autoSpaceDE w:val="0"/>
        <w:autoSpaceDN w:val="0"/>
        <w:adjustRightInd w:val="0"/>
        <w:spacing w:after="0" w:line="240" w:lineRule="auto"/>
        <w:jc w:val="both"/>
        <w:rPr>
          <w:rFonts w:ascii="Arial" w:eastAsia="Arial" w:hAnsi="Arial" w:cs="Arial"/>
          <w:color w:val="4471C4"/>
          <w:sz w:val="24"/>
          <w:szCs w:val="24"/>
          <w:lang w:val="x-none" w:eastAsia="es-MX"/>
        </w:rPr>
      </w:pPr>
      <w:r>
        <w:rPr>
          <w:rFonts w:ascii="Arial" w:eastAsia="Arial" w:hAnsi="Arial" w:cs="Arial"/>
          <w:color w:val="4471C4"/>
          <w:sz w:val="24"/>
          <w:szCs w:val="24"/>
          <w:lang w:val="x-none" w:eastAsia="es-MX"/>
        </w:rPr>
        <w:tab/>
      </w:r>
      <w:r w:rsidRPr="00A33467">
        <w:rPr>
          <w:rFonts w:ascii="Arial" w:eastAsia="Arial" w:hAnsi="Arial" w:cs="Arial"/>
          <w:color w:val="4471C4"/>
          <w:sz w:val="24"/>
          <w:szCs w:val="24"/>
          <w:lang w:val="x-none" w:eastAsia="es-MX"/>
        </w:rPr>
        <w:t xml:space="preserve">Con fecha </w:t>
      </w:r>
      <w:r w:rsidR="00B17012">
        <w:rPr>
          <w:rFonts w:ascii="Arial" w:eastAsia="Arial" w:hAnsi="Arial" w:cs="Arial"/>
          <w:color w:val="4471C4"/>
          <w:sz w:val="24"/>
          <w:szCs w:val="24"/>
          <w:lang w:eastAsia="es-MX"/>
        </w:rPr>
        <w:t>02 dos de mayo del presente año</w:t>
      </w:r>
      <w:r w:rsidRPr="00A33467">
        <w:rPr>
          <w:rFonts w:ascii="Arial" w:eastAsia="Arial" w:hAnsi="Arial" w:cs="Arial"/>
          <w:color w:val="4471C4"/>
          <w:sz w:val="24"/>
          <w:szCs w:val="24"/>
          <w:lang w:val="x-none" w:eastAsia="es-MX"/>
        </w:rPr>
        <w:t xml:space="preserve">, se recibió ante la Oficialía de Partes de esta Comisión recurso de revisión, interpuesto por el promovente, en donde se agravió por la falta de respuesta a su solicitud de información. </w:t>
      </w:r>
    </w:p>
    <w:p w:rsidR="003C6BEC" w:rsidRDefault="003C6BEC" w:rsidP="003C6BEC">
      <w:pPr>
        <w:autoSpaceDE w:val="0"/>
        <w:autoSpaceDN w:val="0"/>
        <w:adjustRightInd w:val="0"/>
        <w:spacing w:after="0" w:line="240" w:lineRule="auto"/>
        <w:jc w:val="both"/>
        <w:rPr>
          <w:rFonts w:ascii="Arial" w:eastAsia="Arial" w:hAnsi="Arial" w:cs="Arial"/>
          <w:color w:val="4471C4"/>
          <w:sz w:val="24"/>
          <w:szCs w:val="24"/>
          <w:lang w:val="x-none" w:eastAsia="es-MX"/>
        </w:rPr>
      </w:pPr>
    </w:p>
    <w:p w:rsidR="003C6BEC" w:rsidRDefault="003C6BEC" w:rsidP="003C6BEC">
      <w:pPr>
        <w:autoSpaceDE w:val="0"/>
        <w:autoSpaceDN w:val="0"/>
        <w:adjustRightInd w:val="0"/>
        <w:spacing w:after="0" w:line="240" w:lineRule="auto"/>
        <w:jc w:val="both"/>
        <w:rPr>
          <w:rFonts w:ascii="Arial" w:hAnsi="Arial" w:cs="Arial"/>
          <w:bCs/>
          <w:i/>
          <w:color w:val="4472C4" w:themeColor="accent1"/>
          <w:sz w:val="24"/>
          <w:szCs w:val="24"/>
        </w:rPr>
      </w:pPr>
      <w:r w:rsidRPr="00A33467">
        <w:rPr>
          <w:rFonts w:ascii="Arial" w:eastAsia="Arial" w:hAnsi="Arial" w:cs="Arial"/>
          <w:color w:val="4471C4"/>
          <w:sz w:val="24"/>
          <w:szCs w:val="24"/>
          <w:lang w:val="x-none" w:eastAsia="es-MX"/>
        </w:rPr>
        <w:t xml:space="preserve"> </w:t>
      </w:r>
      <w:r>
        <w:rPr>
          <w:rFonts w:ascii="Arial" w:eastAsia="Arial" w:hAnsi="Arial" w:cs="Arial"/>
          <w:color w:val="4472C4" w:themeColor="accent1"/>
          <w:sz w:val="24"/>
          <w:szCs w:val="24"/>
          <w:lang w:eastAsia="es-MX"/>
        </w:rPr>
        <w:tab/>
        <w:t xml:space="preserve">Por consiguiente, mediante </w:t>
      </w:r>
      <w:r w:rsidRPr="004E07B2">
        <w:rPr>
          <w:rFonts w:ascii="Arial" w:eastAsia="Arial" w:hAnsi="Arial" w:cs="Arial"/>
          <w:color w:val="4472C4" w:themeColor="accent1"/>
          <w:sz w:val="24"/>
          <w:szCs w:val="24"/>
          <w:lang w:eastAsia="es-MX"/>
        </w:rPr>
        <w:t xml:space="preserve">escrito de informe de ley recibido en Oficialía de Partes de esta Comisión el </w:t>
      </w:r>
      <w:r w:rsidR="00B17012">
        <w:rPr>
          <w:rFonts w:ascii="Arial" w:eastAsia="Arial" w:hAnsi="Arial" w:cs="Arial"/>
          <w:color w:val="4472C4" w:themeColor="accent1"/>
          <w:sz w:val="24"/>
          <w:szCs w:val="24"/>
          <w:lang w:eastAsia="es-MX"/>
        </w:rPr>
        <w:t>08 ocho de junio del presente año</w:t>
      </w:r>
      <w:r w:rsidRPr="004E07B2">
        <w:rPr>
          <w:rFonts w:ascii="Arial" w:eastAsia="Arial" w:hAnsi="Arial" w:cs="Arial"/>
          <w:color w:val="4472C4" w:themeColor="accent1"/>
          <w:sz w:val="24"/>
          <w:szCs w:val="24"/>
          <w:lang w:eastAsia="es-MX"/>
        </w:rPr>
        <w:t xml:space="preserve">, </w:t>
      </w:r>
      <w:r w:rsidR="00B17012">
        <w:rPr>
          <w:rFonts w:ascii="Arial" w:eastAsia="Arial" w:hAnsi="Arial" w:cs="Arial"/>
          <w:color w:val="4472C4" w:themeColor="accent1"/>
          <w:sz w:val="24"/>
          <w:szCs w:val="24"/>
          <w:lang w:eastAsia="es-MX"/>
        </w:rPr>
        <w:t>la Directora General del sujeto obligado, reitero la omisión hecha al solicitante.</w:t>
      </w:r>
    </w:p>
    <w:p w:rsidR="003C6BEC" w:rsidRDefault="003C6BEC" w:rsidP="003C6BEC">
      <w:pPr>
        <w:spacing w:after="0" w:line="240" w:lineRule="auto"/>
        <w:ind w:firstLine="709"/>
        <w:jc w:val="both"/>
        <w:rPr>
          <w:rFonts w:ascii="Arial" w:eastAsia="Arial" w:hAnsi="Arial" w:cs="Arial"/>
          <w:color w:val="4472C4" w:themeColor="accent1"/>
          <w:sz w:val="24"/>
          <w:szCs w:val="24"/>
          <w:lang w:eastAsia="es-MX"/>
        </w:rPr>
      </w:pPr>
    </w:p>
    <w:p w:rsidR="003C6BEC" w:rsidRPr="00BD625E" w:rsidRDefault="003C6BEC" w:rsidP="003C6BEC">
      <w:pPr>
        <w:pStyle w:val="corte4fondo"/>
        <w:spacing w:line="240" w:lineRule="auto"/>
        <w:ind w:firstLine="708"/>
        <w:rPr>
          <w:rFonts w:eastAsia="Arial" w:cs="Arial"/>
          <w:color w:val="4472C4" w:themeColor="accent1"/>
          <w:sz w:val="24"/>
          <w:szCs w:val="24"/>
        </w:rPr>
      </w:pPr>
      <w:r>
        <w:rPr>
          <w:rFonts w:cs="Arial"/>
          <w:b/>
          <w:color w:val="4472C4" w:themeColor="accent1"/>
          <w:sz w:val="24"/>
          <w:szCs w:val="24"/>
          <w:lang w:val="es-ES"/>
        </w:rPr>
        <w:t>QUINTO.</w:t>
      </w:r>
      <w:r w:rsidRPr="004E07B2">
        <w:rPr>
          <w:rFonts w:cs="Arial"/>
          <w:color w:val="4472C4" w:themeColor="accent1"/>
          <w:sz w:val="24"/>
          <w:szCs w:val="24"/>
          <w:lang w:val="es-ES"/>
        </w:rPr>
        <w:t xml:space="preserve"> </w:t>
      </w:r>
      <w:r>
        <w:rPr>
          <w:rFonts w:cs="Arial"/>
          <w:color w:val="4472C4" w:themeColor="accent1"/>
          <w:sz w:val="24"/>
          <w:szCs w:val="24"/>
          <w:lang w:val="es-ES"/>
        </w:rPr>
        <w:t>En ese orden de ideas</w:t>
      </w:r>
      <w:r>
        <w:rPr>
          <w:rFonts w:cs="Arial"/>
          <w:color w:val="4472C4" w:themeColor="accent1"/>
          <w:sz w:val="24"/>
          <w:szCs w:val="24"/>
        </w:rPr>
        <w:t>, esta C</w:t>
      </w:r>
      <w:r w:rsidRPr="00BD625E">
        <w:rPr>
          <w:rFonts w:cs="Arial"/>
          <w:color w:val="4472C4" w:themeColor="accent1"/>
          <w:sz w:val="24"/>
          <w:szCs w:val="24"/>
        </w:rPr>
        <w:t xml:space="preserve">omisión analizará el agravio respecto a las </w:t>
      </w:r>
      <w:r>
        <w:rPr>
          <w:rFonts w:cs="Arial"/>
          <w:color w:val="4472C4" w:themeColor="accent1"/>
          <w:sz w:val="24"/>
          <w:szCs w:val="24"/>
          <w:lang w:val="es-ES"/>
        </w:rPr>
        <w:t xml:space="preserve">inconformidades expresas hechas valer por el inconforme, entendiéndose por esto, que en las partes que no allá expresado agravio alguno de los estipulados por la ley, se tendrá por conforme; </w:t>
      </w:r>
      <w:r w:rsidRPr="00BD625E">
        <w:rPr>
          <w:rFonts w:eastAsia="Arial" w:cs="Arial"/>
          <w:color w:val="4472C4" w:themeColor="accent1"/>
          <w:sz w:val="24"/>
          <w:szCs w:val="24"/>
        </w:rPr>
        <w:t>sirviendo de apoyo a lo anterior, el criterio 01/20 emitido por el Pleno del Instituto Nacional de Transparencia, Acceso a la Información y Protección de Datos Personales (INAI), que a la letra señala lo siguiente:</w:t>
      </w:r>
    </w:p>
    <w:p w:rsidR="003C6BEC" w:rsidRPr="00BD625E" w:rsidRDefault="003C6BEC" w:rsidP="003C6BEC">
      <w:pPr>
        <w:pStyle w:val="corte4fondo"/>
        <w:spacing w:line="240" w:lineRule="auto"/>
        <w:ind w:firstLine="708"/>
        <w:rPr>
          <w:rFonts w:eastAsia="Arial" w:cs="Arial"/>
          <w:i/>
          <w:color w:val="4472C4" w:themeColor="accent1"/>
          <w:sz w:val="24"/>
          <w:szCs w:val="24"/>
        </w:rPr>
      </w:pPr>
    </w:p>
    <w:p w:rsidR="003C6BEC" w:rsidRPr="00BD625E" w:rsidRDefault="003C6BEC" w:rsidP="003C6BEC">
      <w:pPr>
        <w:pStyle w:val="corte4fondo"/>
        <w:spacing w:line="240" w:lineRule="auto"/>
        <w:ind w:firstLine="708"/>
        <w:rPr>
          <w:rFonts w:eastAsia="Arial" w:cs="Arial"/>
          <w:i/>
          <w:color w:val="4472C4" w:themeColor="accent1"/>
          <w:sz w:val="24"/>
          <w:szCs w:val="24"/>
        </w:rPr>
      </w:pPr>
      <w:r w:rsidRPr="00BD625E">
        <w:rPr>
          <w:rFonts w:eastAsia="Arial" w:cs="Arial"/>
          <w:i/>
          <w:color w:val="4472C4" w:themeColor="accent1"/>
          <w:sz w:val="24"/>
          <w:szCs w:val="24"/>
        </w:rPr>
        <w:t>“</w:t>
      </w:r>
      <w:r w:rsidRPr="00BD625E">
        <w:rPr>
          <w:rFonts w:eastAsia="Arial" w:cs="Arial"/>
          <w:b/>
          <w:i/>
          <w:color w:val="4472C4" w:themeColor="accent1"/>
          <w:sz w:val="24"/>
          <w:szCs w:val="24"/>
        </w:rPr>
        <w:t>Actos consentidos tácitamente. Improcedencia de su análisis</w:t>
      </w:r>
      <w:r w:rsidRPr="00BD625E">
        <w:rPr>
          <w:rFonts w:eastAsia="Arial" w:cs="Arial"/>
          <w:i/>
          <w:color w:val="4472C4" w:themeColor="accent1"/>
          <w:sz w:val="24"/>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r>
        <w:rPr>
          <w:rFonts w:eastAsia="Arial" w:cs="Arial"/>
          <w:i/>
          <w:color w:val="4472C4" w:themeColor="accent1"/>
          <w:sz w:val="24"/>
          <w:szCs w:val="24"/>
          <w:lang w:val="es-MX"/>
        </w:rPr>
        <w:t>”</w:t>
      </w:r>
      <w:r w:rsidRPr="00BD625E">
        <w:rPr>
          <w:rFonts w:eastAsia="Arial" w:cs="Arial"/>
          <w:i/>
          <w:color w:val="4472C4" w:themeColor="accent1"/>
          <w:sz w:val="24"/>
          <w:szCs w:val="24"/>
        </w:rPr>
        <w:t xml:space="preserve"> (sic)</w:t>
      </w:r>
    </w:p>
    <w:p w:rsidR="003C6BEC" w:rsidRDefault="003C6BEC" w:rsidP="003C6BEC">
      <w:pPr>
        <w:pStyle w:val="corte4fondo"/>
        <w:spacing w:line="240" w:lineRule="auto"/>
        <w:rPr>
          <w:rFonts w:eastAsia="Arial" w:cs="Arial"/>
          <w:color w:val="4472C4" w:themeColor="accent1"/>
          <w:sz w:val="24"/>
          <w:szCs w:val="24"/>
          <w:lang w:val="es-ES"/>
        </w:rPr>
      </w:pPr>
    </w:p>
    <w:p w:rsidR="003C6BEC" w:rsidRDefault="003C6BEC" w:rsidP="003C6BEC">
      <w:pPr>
        <w:spacing w:line="240" w:lineRule="auto"/>
        <w:ind w:firstLine="708"/>
        <w:jc w:val="both"/>
        <w:rPr>
          <w:rFonts w:ascii="Arial" w:eastAsia="Arial" w:hAnsi="Arial" w:cs="Arial"/>
          <w:color w:val="4472C4" w:themeColor="accent1"/>
          <w:sz w:val="24"/>
          <w:szCs w:val="24"/>
        </w:rPr>
      </w:pPr>
      <w:r>
        <w:rPr>
          <w:rFonts w:ascii="Arial" w:hAnsi="Arial" w:cs="Arial"/>
          <w:color w:val="4472C4" w:themeColor="accent1"/>
          <w:sz w:val="24"/>
          <w:szCs w:val="24"/>
          <w:lang w:val="es-ES"/>
        </w:rPr>
        <w:t xml:space="preserve">De esta manera, se aprecia como agravio la falta de respuesta a la solicitud de información. En ese tenor sirve hacer aclaraciones al Obligado, que de una revisión de autos se aprecia que la información solicitada es </w:t>
      </w:r>
      <w:r>
        <w:rPr>
          <w:rFonts w:ascii="Arial" w:eastAsia="Arial" w:hAnsi="Arial" w:cs="Arial"/>
          <w:color w:val="4472C4" w:themeColor="accent1"/>
          <w:sz w:val="24"/>
          <w:szCs w:val="24"/>
        </w:rPr>
        <w:t>es información pública de oficio, por encontrarse inmerso dentro del formato cargado en la Plataforma Estatal de Transparencia correspondiente al artículo 84 fracción XX</w:t>
      </w:r>
      <w:r w:rsidR="00B17012">
        <w:rPr>
          <w:rFonts w:ascii="Arial" w:eastAsia="Arial" w:hAnsi="Arial" w:cs="Arial"/>
          <w:color w:val="4472C4" w:themeColor="accent1"/>
          <w:sz w:val="24"/>
          <w:szCs w:val="24"/>
        </w:rPr>
        <w:t>XIV</w:t>
      </w:r>
      <w:r>
        <w:rPr>
          <w:rFonts w:ascii="Arial" w:eastAsia="Arial" w:hAnsi="Arial" w:cs="Arial"/>
          <w:color w:val="4472C4" w:themeColor="accent1"/>
          <w:sz w:val="24"/>
          <w:szCs w:val="24"/>
        </w:rPr>
        <w:t xml:space="preserve"> de la Ley de Transparencia y Acceso a la Información Pública del Estado, que señala:</w:t>
      </w:r>
    </w:p>
    <w:p w:rsidR="007073D3" w:rsidRPr="007073D3" w:rsidRDefault="003C6BEC" w:rsidP="007073D3">
      <w:pPr>
        <w:pStyle w:val="Default"/>
        <w:jc w:val="both"/>
        <w:rPr>
          <w:i/>
          <w:color w:val="4472C4" w:themeColor="accent1"/>
        </w:rPr>
      </w:pPr>
      <w:r w:rsidRPr="007073D3">
        <w:rPr>
          <w:rFonts w:eastAsia="Arial"/>
          <w:b/>
          <w:bCs/>
          <w:i/>
          <w:color w:val="4472C4" w:themeColor="accent1"/>
        </w:rPr>
        <w:t>“</w:t>
      </w:r>
      <w:r w:rsidR="007073D3" w:rsidRPr="007073D3">
        <w:rPr>
          <w:b/>
          <w:bCs/>
          <w:i/>
          <w:color w:val="4472C4" w:themeColor="accent1"/>
        </w:rPr>
        <w:t>XXXIV</w:t>
      </w:r>
      <w:r w:rsidR="007073D3" w:rsidRPr="007073D3">
        <w:rPr>
          <w:i/>
          <w:color w:val="4472C4" w:themeColor="accent1"/>
        </w:rPr>
        <w:t xml:space="preserve">. La información sobre los resultados sobre procedimientos de adjudicación directa, invitación restringida y licitación de cualquier naturaleza, incluyendo la versión pública del expediente respectivo y de los contratos celebrados, que deberá contener, por lo menos, lo siguiente: </w:t>
      </w:r>
    </w:p>
    <w:p w:rsidR="007073D3" w:rsidRPr="007073D3" w:rsidRDefault="007073D3" w:rsidP="007073D3">
      <w:pPr>
        <w:pStyle w:val="Default"/>
        <w:jc w:val="both"/>
        <w:rPr>
          <w:i/>
          <w:color w:val="4472C4" w:themeColor="accent1"/>
        </w:rPr>
      </w:pPr>
      <w:r w:rsidRPr="007073D3">
        <w:rPr>
          <w:b/>
          <w:bCs/>
          <w:i/>
          <w:color w:val="4472C4" w:themeColor="accent1"/>
        </w:rPr>
        <w:t xml:space="preserve">a) </w:t>
      </w:r>
      <w:r w:rsidRPr="007073D3">
        <w:rPr>
          <w:i/>
          <w:color w:val="4472C4" w:themeColor="accent1"/>
        </w:rPr>
        <w:t xml:space="preserve">De licitaciones públicas o procedimientos de invitación restringida: </w:t>
      </w:r>
    </w:p>
    <w:p w:rsidR="007073D3" w:rsidRPr="007073D3" w:rsidRDefault="007073D3" w:rsidP="007073D3">
      <w:pPr>
        <w:pStyle w:val="Default"/>
        <w:jc w:val="both"/>
        <w:rPr>
          <w:i/>
          <w:color w:val="4472C4" w:themeColor="accent1"/>
        </w:rPr>
      </w:pPr>
      <w:r w:rsidRPr="007073D3">
        <w:rPr>
          <w:b/>
          <w:bCs/>
          <w:i/>
          <w:color w:val="4472C4" w:themeColor="accent1"/>
        </w:rPr>
        <w:t xml:space="preserve">1. </w:t>
      </w:r>
      <w:r w:rsidRPr="007073D3">
        <w:rPr>
          <w:i/>
          <w:color w:val="4472C4" w:themeColor="accent1"/>
        </w:rPr>
        <w:t xml:space="preserve">La convocatoria o invitación emitida, así como los fundamentos legales aplicados para llevarla a cabo. </w:t>
      </w:r>
    </w:p>
    <w:p w:rsidR="007073D3" w:rsidRPr="007073D3" w:rsidRDefault="007073D3" w:rsidP="007073D3">
      <w:pPr>
        <w:pStyle w:val="Default"/>
        <w:jc w:val="both"/>
        <w:rPr>
          <w:i/>
          <w:color w:val="4472C4" w:themeColor="accent1"/>
        </w:rPr>
      </w:pPr>
      <w:r w:rsidRPr="007073D3">
        <w:rPr>
          <w:b/>
          <w:bCs/>
          <w:i/>
          <w:color w:val="4472C4" w:themeColor="accent1"/>
        </w:rPr>
        <w:t xml:space="preserve">2. </w:t>
      </w:r>
      <w:r w:rsidRPr="007073D3">
        <w:rPr>
          <w:i/>
          <w:color w:val="4472C4" w:themeColor="accent1"/>
        </w:rPr>
        <w:t xml:space="preserve">Los nombres de los participantes o invitados. </w:t>
      </w:r>
    </w:p>
    <w:p w:rsidR="007073D3" w:rsidRPr="007073D3" w:rsidRDefault="007073D3" w:rsidP="007073D3">
      <w:pPr>
        <w:pStyle w:val="Default"/>
        <w:jc w:val="both"/>
        <w:rPr>
          <w:i/>
          <w:color w:val="4472C4" w:themeColor="accent1"/>
        </w:rPr>
      </w:pPr>
      <w:r w:rsidRPr="007073D3">
        <w:rPr>
          <w:b/>
          <w:bCs/>
          <w:i/>
          <w:color w:val="4472C4" w:themeColor="accent1"/>
        </w:rPr>
        <w:t xml:space="preserve">3. </w:t>
      </w:r>
      <w:r w:rsidRPr="007073D3">
        <w:rPr>
          <w:i/>
          <w:color w:val="4472C4" w:themeColor="accent1"/>
        </w:rPr>
        <w:t xml:space="preserve">El nombre del ganador y las razones que lo justifican. </w:t>
      </w:r>
    </w:p>
    <w:p w:rsidR="007073D3" w:rsidRPr="007073D3" w:rsidRDefault="007073D3" w:rsidP="007073D3">
      <w:pPr>
        <w:pStyle w:val="Default"/>
        <w:jc w:val="both"/>
        <w:rPr>
          <w:i/>
          <w:color w:val="4472C4" w:themeColor="accent1"/>
        </w:rPr>
      </w:pPr>
      <w:r w:rsidRPr="007073D3">
        <w:rPr>
          <w:b/>
          <w:bCs/>
          <w:i/>
          <w:color w:val="4472C4" w:themeColor="accent1"/>
        </w:rPr>
        <w:t xml:space="preserve">4. </w:t>
      </w:r>
      <w:r w:rsidRPr="007073D3">
        <w:rPr>
          <w:i/>
          <w:color w:val="4472C4" w:themeColor="accent1"/>
        </w:rPr>
        <w:t xml:space="preserve">El área solicitante y la responsable de su ejecución. </w:t>
      </w:r>
    </w:p>
    <w:p w:rsidR="007073D3" w:rsidRPr="007073D3" w:rsidRDefault="007073D3" w:rsidP="007073D3">
      <w:pPr>
        <w:pStyle w:val="Default"/>
        <w:jc w:val="both"/>
        <w:rPr>
          <w:i/>
          <w:color w:val="4472C4" w:themeColor="accent1"/>
        </w:rPr>
      </w:pPr>
      <w:r w:rsidRPr="007073D3">
        <w:rPr>
          <w:b/>
          <w:bCs/>
          <w:i/>
          <w:color w:val="4472C4" w:themeColor="accent1"/>
        </w:rPr>
        <w:t xml:space="preserve">5. </w:t>
      </w:r>
      <w:r w:rsidRPr="007073D3">
        <w:rPr>
          <w:i/>
          <w:color w:val="4472C4" w:themeColor="accent1"/>
        </w:rPr>
        <w:t xml:space="preserve">Las convocatorias e invitaciones emitidas. </w:t>
      </w:r>
    </w:p>
    <w:p w:rsidR="007073D3" w:rsidRPr="007073D3" w:rsidRDefault="007073D3" w:rsidP="007073D3">
      <w:pPr>
        <w:pStyle w:val="Default"/>
        <w:jc w:val="both"/>
        <w:rPr>
          <w:i/>
          <w:color w:val="4472C4" w:themeColor="accent1"/>
        </w:rPr>
      </w:pPr>
      <w:r w:rsidRPr="007073D3">
        <w:rPr>
          <w:b/>
          <w:bCs/>
          <w:i/>
          <w:color w:val="4472C4" w:themeColor="accent1"/>
        </w:rPr>
        <w:t xml:space="preserve">6. </w:t>
      </w:r>
      <w:r w:rsidRPr="007073D3">
        <w:rPr>
          <w:i/>
          <w:color w:val="4472C4" w:themeColor="accent1"/>
        </w:rPr>
        <w:t xml:space="preserve">Los dictámenes y fallo de adjudicación. </w:t>
      </w:r>
    </w:p>
    <w:p w:rsidR="007073D3" w:rsidRPr="007073D3" w:rsidRDefault="007073D3" w:rsidP="007073D3">
      <w:pPr>
        <w:pStyle w:val="Default"/>
        <w:jc w:val="both"/>
        <w:rPr>
          <w:i/>
          <w:color w:val="4472C4" w:themeColor="accent1"/>
        </w:rPr>
      </w:pPr>
      <w:r w:rsidRPr="007073D3">
        <w:rPr>
          <w:b/>
          <w:bCs/>
          <w:i/>
          <w:color w:val="4472C4" w:themeColor="accent1"/>
        </w:rPr>
        <w:t xml:space="preserve">7. </w:t>
      </w:r>
      <w:r w:rsidRPr="007073D3">
        <w:rPr>
          <w:i/>
          <w:color w:val="4472C4" w:themeColor="accent1"/>
        </w:rPr>
        <w:t xml:space="preserve">El contrato y, en su caso, sus anexos. </w:t>
      </w:r>
    </w:p>
    <w:p w:rsidR="007073D3" w:rsidRPr="007073D3" w:rsidRDefault="007073D3" w:rsidP="007073D3">
      <w:pPr>
        <w:pStyle w:val="Default"/>
        <w:jc w:val="both"/>
        <w:rPr>
          <w:i/>
          <w:color w:val="4472C4" w:themeColor="accent1"/>
        </w:rPr>
      </w:pPr>
      <w:r w:rsidRPr="007073D3">
        <w:rPr>
          <w:b/>
          <w:bCs/>
          <w:i/>
          <w:color w:val="4472C4" w:themeColor="accent1"/>
        </w:rPr>
        <w:t xml:space="preserve">8. </w:t>
      </w:r>
      <w:r w:rsidRPr="007073D3">
        <w:rPr>
          <w:i/>
          <w:color w:val="4472C4" w:themeColor="accent1"/>
        </w:rPr>
        <w:t xml:space="preserve">Los mecanismos de vigilancia y supervisión, incluyendo, en su caso, los estudios de impacto urbano y ambiental, según corresponda. </w:t>
      </w:r>
    </w:p>
    <w:p w:rsidR="007073D3" w:rsidRPr="007073D3" w:rsidRDefault="007073D3" w:rsidP="007073D3">
      <w:pPr>
        <w:pStyle w:val="Default"/>
        <w:jc w:val="both"/>
        <w:rPr>
          <w:i/>
          <w:color w:val="4472C4" w:themeColor="accent1"/>
        </w:rPr>
      </w:pPr>
      <w:r w:rsidRPr="007073D3">
        <w:rPr>
          <w:b/>
          <w:bCs/>
          <w:i/>
          <w:color w:val="4472C4" w:themeColor="accent1"/>
        </w:rPr>
        <w:t xml:space="preserve">9. </w:t>
      </w:r>
      <w:r w:rsidRPr="007073D3">
        <w:rPr>
          <w:i/>
          <w:color w:val="4472C4" w:themeColor="accent1"/>
        </w:rPr>
        <w:t xml:space="preserve">La partida presupuestal, de conformidad con el clasificador por objeto del gasto, en el caso de ser aplicable. </w:t>
      </w:r>
    </w:p>
    <w:p w:rsidR="007073D3" w:rsidRPr="007073D3" w:rsidRDefault="007073D3" w:rsidP="007073D3">
      <w:pPr>
        <w:pStyle w:val="Default"/>
        <w:jc w:val="both"/>
        <w:rPr>
          <w:i/>
          <w:color w:val="4472C4" w:themeColor="accent1"/>
        </w:rPr>
      </w:pPr>
      <w:r w:rsidRPr="007073D3">
        <w:rPr>
          <w:b/>
          <w:bCs/>
          <w:i/>
          <w:color w:val="4472C4" w:themeColor="accent1"/>
        </w:rPr>
        <w:t xml:space="preserve">10. </w:t>
      </w:r>
      <w:r w:rsidRPr="007073D3">
        <w:rPr>
          <w:i/>
          <w:color w:val="4472C4" w:themeColor="accent1"/>
        </w:rPr>
        <w:t xml:space="preserve">Origen de los recursos especificando si son federales, estatales o municipales, así como el tipo de fondo de participación o aportación respectiva. </w:t>
      </w:r>
    </w:p>
    <w:p w:rsidR="007073D3" w:rsidRPr="007073D3" w:rsidRDefault="007073D3" w:rsidP="007073D3">
      <w:pPr>
        <w:pStyle w:val="Default"/>
        <w:jc w:val="both"/>
        <w:rPr>
          <w:i/>
          <w:color w:val="4472C4" w:themeColor="accent1"/>
        </w:rPr>
      </w:pPr>
      <w:r w:rsidRPr="007073D3">
        <w:rPr>
          <w:b/>
          <w:bCs/>
          <w:i/>
          <w:color w:val="4472C4" w:themeColor="accent1"/>
        </w:rPr>
        <w:t xml:space="preserve">11. </w:t>
      </w:r>
      <w:r w:rsidRPr="007073D3">
        <w:rPr>
          <w:i/>
          <w:color w:val="4472C4" w:themeColor="accent1"/>
        </w:rPr>
        <w:t xml:space="preserve">Los convenios modificatorios que, en su caso, sean firmados, precisando el objeto y la fecha de celebración. </w:t>
      </w:r>
    </w:p>
    <w:p w:rsidR="007073D3" w:rsidRPr="007073D3" w:rsidRDefault="007073D3" w:rsidP="007073D3">
      <w:pPr>
        <w:pStyle w:val="Default"/>
        <w:jc w:val="both"/>
        <w:rPr>
          <w:i/>
          <w:color w:val="4472C4" w:themeColor="accent1"/>
        </w:rPr>
      </w:pPr>
      <w:r w:rsidRPr="007073D3">
        <w:rPr>
          <w:b/>
          <w:bCs/>
          <w:i/>
          <w:color w:val="4472C4" w:themeColor="accent1"/>
        </w:rPr>
        <w:t xml:space="preserve">12. </w:t>
      </w:r>
      <w:r w:rsidRPr="007073D3">
        <w:rPr>
          <w:i/>
          <w:color w:val="4472C4" w:themeColor="accent1"/>
        </w:rPr>
        <w:t xml:space="preserve">Los informes de avance físico y financiero sobre las obras o servicios contratados; Los informes pormenorizados sobre el avance físico de las obras y acciones respectivas que directa o indirectamente tienen que ejecutar con cargo al presupuesto público con préstamos, subvenciones u aportaciones privadas de carácter nacional e internacional. En este caso, </w:t>
      </w:r>
      <w:proofErr w:type="spellStart"/>
      <w:r w:rsidRPr="007073D3">
        <w:rPr>
          <w:i/>
          <w:color w:val="4472C4" w:themeColor="accent1"/>
        </w:rPr>
        <w:t>deberá´precisarse</w:t>
      </w:r>
      <w:proofErr w:type="spellEnd"/>
      <w:r w:rsidRPr="007073D3">
        <w:rPr>
          <w:i/>
          <w:color w:val="4472C4" w:themeColor="accent1"/>
        </w:rPr>
        <w:t xml:space="preserve"> el monto; lugar, plazo de ejecución, entidad pública y servidores públicos responsables de la obra y mecanismos de vigilancia ciudadana. Adicionalmente, cuando corresponda a la diferencia entre el monto de los recursos transferidos y aquellos erogados, así como los resultados de las evaluaciones que se hayan realizado; </w:t>
      </w:r>
    </w:p>
    <w:p w:rsidR="007073D3" w:rsidRPr="007073D3" w:rsidRDefault="007073D3" w:rsidP="007073D3">
      <w:pPr>
        <w:pStyle w:val="Default"/>
        <w:jc w:val="both"/>
        <w:rPr>
          <w:i/>
          <w:color w:val="4472C4" w:themeColor="accent1"/>
        </w:rPr>
      </w:pPr>
      <w:r w:rsidRPr="007073D3">
        <w:rPr>
          <w:b/>
          <w:bCs/>
          <w:i/>
          <w:color w:val="4472C4" w:themeColor="accent1"/>
        </w:rPr>
        <w:t xml:space="preserve">13. </w:t>
      </w:r>
      <w:r w:rsidRPr="007073D3">
        <w:rPr>
          <w:i/>
          <w:color w:val="4472C4" w:themeColor="accent1"/>
        </w:rPr>
        <w:t xml:space="preserve">El convenio de terminación. </w:t>
      </w:r>
    </w:p>
    <w:p w:rsidR="007073D3" w:rsidRPr="007073D3" w:rsidRDefault="007073D3" w:rsidP="007073D3">
      <w:pPr>
        <w:pStyle w:val="Default"/>
        <w:jc w:val="both"/>
        <w:rPr>
          <w:i/>
          <w:color w:val="4472C4" w:themeColor="accent1"/>
        </w:rPr>
      </w:pPr>
      <w:r w:rsidRPr="007073D3">
        <w:rPr>
          <w:b/>
          <w:bCs/>
          <w:i/>
          <w:color w:val="4472C4" w:themeColor="accent1"/>
        </w:rPr>
        <w:t xml:space="preserve">14. </w:t>
      </w:r>
      <w:r w:rsidRPr="007073D3">
        <w:rPr>
          <w:i/>
          <w:color w:val="4472C4" w:themeColor="accent1"/>
        </w:rPr>
        <w:t xml:space="preserve">El finiquito. </w:t>
      </w:r>
    </w:p>
    <w:p w:rsidR="007073D3" w:rsidRDefault="007073D3" w:rsidP="007073D3">
      <w:pPr>
        <w:pStyle w:val="Default"/>
        <w:jc w:val="both"/>
        <w:rPr>
          <w:i/>
          <w:color w:val="4472C4" w:themeColor="accent1"/>
        </w:rPr>
      </w:pPr>
      <w:r w:rsidRPr="007073D3">
        <w:rPr>
          <w:b/>
          <w:bCs/>
          <w:i/>
          <w:color w:val="4472C4" w:themeColor="accent1"/>
        </w:rPr>
        <w:t xml:space="preserve">b) </w:t>
      </w:r>
      <w:r w:rsidRPr="007073D3">
        <w:rPr>
          <w:i/>
          <w:color w:val="4472C4" w:themeColor="accent1"/>
        </w:rPr>
        <w:t>D</w:t>
      </w:r>
      <w:r>
        <w:rPr>
          <w:i/>
          <w:color w:val="4472C4" w:themeColor="accent1"/>
        </w:rPr>
        <w:t xml:space="preserve">e las adjudicaciones directas: </w:t>
      </w:r>
    </w:p>
    <w:p w:rsidR="007073D3" w:rsidRPr="007073D3" w:rsidRDefault="007073D3" w:rsidP="007073D3">
      <w:pPr>
        <w:pStyle w:val="Default"/>
        <w:jc w:val="both"/>
        <w:rPr>
          <w:i/>
          <w:color w:val="4472C4" w:themeColor="accent1"/>
        </w:rPr>
      </w:pPr>
      <w:r w:rsidRPr="007073D3">
        <w:rPr>
          <w:b/>
          <w:bCs/>
          <w:i/>
          <w:color w:val="4472C4" w:themeColor="accent1"/>
        </w:rPr>
        <w:t xml:space="preserve">1. </w:t>
      </w:r>
      <w:r w:rsidRPr="007073D3">
        <w:rPr>
          <w:i/>
          <w:color w:val="4472C4" w:themeColor="accent1"/>
        </w:rPr>
        <w:t>La propuesta enviada por el participante.</w:t>
      </w:r>
      <w:r w:rsidRPr="007073D3">
        <w:rPr>
          <w:color w:val="4472C4" w:themeColor="accent1"/>
          <w:sz w:val="20"/>
          <w:szCs w:val="20"/>
        </w:rPr>
        <w:t xml:space="preserve">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2. </w:t>
      </w:r>
      <w:r w:rsidRPr="007073D3">
        <w:rPr>
          <w:i/>
          <w:color w:val="4472C4" w:themeColor="accent1"/>
          <w:szCs w:val="20"/>
        </w:rPr>
        <w:t xml:space="preserve">Los motivos y fundamentos legales aplicados para llevarla a cabo.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3. </w:t>
      </w:r>
      <w:r w:rsidRPr="007073D3">
        <w:rPr>
          <w:i/>
          <w:color w:val="4472C4" w:themeColor="accent1"/>
          <w:szCs w:val="20"/>
        </w:rPr>
        <w:t xml:space="preserve">La autorización del ejercicio de la opción.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4. </w:t>
      </w:r>
      <w:r w:rsidRPr="007073D3">
        <w:rPr>
          <w:i/>
          <w:color w:val="4472C4" w:themeColor="accent1"/>
          <w:szCs w:val="20"/>
        </w:rPr>
        <w:t xml:space="preserve">En su caso, las cotizaciones consideradas, especificando los nombres de los proveedores y los montos.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5. </w:t>
      </w:r>
      <w:r w:rsidRPr="007073D3">
        <w:rPr>
          <w:i/>
          <w:color w:val="4472C4" w:themeColor="accent1"/>
          <w:szCs w:val="20"/>
        </w:rPr>
        <w:t xml:space="preserve">El nombre de la persona física o moral adjudicada.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6. </w:t>
      </w:r>
      <w:r w:rsidRPr="007073D3">
        <w:rPr>
          <w:i/>
          <w:color w:val="4472C4" w:themeColor="accent1"/>
          <w:szCs w:val="20"/>
        </w:rPr>
        <w:t xml:space="preserve">La unidad administrativa solicitante y la responsable de su ejecución.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7. </w:t>
      </w:r>
      <w:r w:rsidRPr="007073D3">
        <w:rPr>
          <w:i/>
          <w:color w:val="4472C4" w:themeColor="accent1"/>
          <w:szCs w:val="20"/>
        </w:rPr>
        <w:t xml:space="preserve">El número, fecha, el monto del contrato y el plazo de entrega o de ejecución de los servicios u obra.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8. </w:t>
      </w:r>
      <w:r w:rsidRPr="007073D3">
        <w:rPr>
          <w:i/>
          <w:color w:val="4472C4" w:themeColor="accent1"/>
          <w:szCs w:val="20"/>
        </w:rPr>
        <w:t xml:space="preserve">Los mecanismos de vigilancia y supervisión, incluyendo, en su caso, los estudios de impacto urbano y ambiental, según corresponda.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9. </w:t>
      </w:r>
      <w:r w:rsidRPr="007073D3">
        <w:rPr>
          <w:i/>
          <w:color w:val="4472C4" w:themeColor="accent1"/>
          <w:szCs w:val="20"/>
        </w:rPr>
        <w:t xml:space="preserve">Los informes de avance sobre las obras o servicios contratados. </w:t>
      </w:r>
    </w:p>
    <w:p w:rsidR="007073D3" w:rsidRDefault="007073D3" w:rsidP="007073D3">
      <w:pPr>
        <w:pStyle w:val="Default"/>
        <w:rPr>
          <w:i/>
          <w:color w:val="4472C4" w:themeColor="accent1"/>
          <w:szCs w:val="20"/>
        </w:rPr>
      </w:pPr>
      <w:r w:rsidRPr="007073D3">
        <w:rPr>
          <w:b/>
          <w:bCs/>
          <w:i/>
          <w:color w:val="4472C4" w:themeColor="accent1"/>
          <w:szCs w:val="20"/>
        </w:rPr>
        <w:t xml:space="preserve">10. </w:t>
      </w:r>
      <w:r>
        <w:rPr>
          <w:i/>
          <w:color w:val="4472C4" w:themeColor="accent1"/>
          <w:szCs w:val="20"/>
        </w:rPr>
        <w:t xml:space="preserve">El convenio de terminación. </w:t>
      </w:r>
    </w:p>
    <w:p w:rsidR="007073D3" w:rsidRPr="007073D3" w:rsidRDefault="007073D3" w:rsidP="007073D3">
      <w:pPr>
        <w:pStyle w:val="Default"/>
        <w:rPr>
          <w:i/>
          <w:color w:val="4472C4" w:themeColor="accent1"/>
          <w:szCs w:val="20"/>
        </w:rPr>
      </w:pPr>
      <w:r w:rsidRPr="007073D3">
        <w:rPr>
          <w:b/>
          <w:bCs/>
          <w:i/>
          <w:color w:val="4472C4" w:themeColor="accent1"/>
          <w:szCs w:val="20"/>
        </w:rPr>
        <w:t xml:space="preserve">11. </w:t>
      </w:r>
      <w:r w:rsidRPr="007073D3">
        <w:rPr>
          <w:i/>
          <w:color w:val="4472C4" w:themeColor="accent1"/>
          <w:szCs w:val="20"/>
        </w:rPr>
        <w:t>El finiquito;</w:t>
      </w:r>
      <w:r>
        <w:rPr>
          <w:i/>
          <w:color w:val="4472C4" w:themeColor="accent1"/>
          <w:szCs w:val="20"/>
        </w:rPr>
        <w:t>” sic</w:t>
      </w:r>
    </w:p>
    <w:p w:rsidR="007073D3" w:rsidRDefault="007073D3" w:rsidP="007073D3">
      <w:pPr>
        <w:spacing w:line="240" w:lineRule="auto"/>
        <w:ind w:firstLine="708"/>
        <w:jc w:val="both"/>
        <w:rPr>
          <w:rFonts w:ascii="Arial" w:eastAsia="Arial" w:hAnsi="Arial" w:cs="Arial"/>
          <w:color w:val="4472C4" w:themeColor="accent1"/>
          <w:sz w:val="24"/>
          <w:szCs w:val="24"/>
        </w:rPr>
      </w:pPr>
    </w:p>
    <w:p w:rsidR="007073D3" w:rsidRPr="007073D3" w:rsidRDefault="007073D3" w:rsidP="007073D3">
      <w:pPr>
        <w:autoSpaceDE w:val="0"/>
        <w:autoSpaceDN w:val="0"/>
        <w:adjustRightInd w:val="0"/>
        <w:spacing w:after="0" w:line="240" w:lineRule="auto"/>
        <w:jc w:val="both"/>
        <w:rPr>
          <w:rFonts w:ascii="Arial" w:eastAsiaTheme="minorHAnsi" w:hAnsi="Arial" w:cs="Arial"/>
          <w:color w:val="4472C4" w:themeColor="accent1"/>
          <w:sz w:val="24"/>
          <w:szCs w:val="24"/>
        </w:rPr>
      </w:pPr>
      <w:r>
        <w:rPr>
          <w:rFonts w:ascii="Arial" w:eastAsia="Arial" w:hAnsi="Arial" w:cs="Arial"/>
          <w:color w:val="4472C4" w:themeColor="accent1"/>
          <w:sz w:val="24"/>
          <w:szCs w:val="24"/>
        </w:rPr>
        <w:tab/>
      </w:r>
      <w:r w:rsidR="003C6BEC" w:rsidRPr="007073D3">
        <w:rPr>
          <w:rFonts w:ascii="Arial" w:eastAsia="Arial" w:hAnsi="Arial" w:cs="Arial"/>
          <w:color w:val="4472C4" w:themeColor="accent1"/>
          <w:sz w:val="24"/>
          <w:szCs w:val="24"/>
        </w:rPr>
        <w:t xml:space="preserve">Por su parte el lineamiento </w:t>
      </w:r>
      <w:r w:rsidRPr="007073D3">
        <w:rPr>
          <w:rFonts w:ascii="Arial" w:eastAsia="Arial" w:hAnsi="Arial" w:cs="Arial"/>
          <w:color w:val="4472C4" w:themeColor="accent1"/>
          <w:sz w:val="24"/>
          <w:szCs w:val="24"/>
        </w:rPr>
        <w:t>–cuadragésimo Noveno</w:t>
      </w:r>
      <w:r w:rsidR="003C6BEC" w:rsidRPr="007073D3">
        <w:rPr>
          <w:rFonts w:ascii="Arial" w:eastAsia="Arial" w:hAnsi="Arial" w:cs="Arial"/>
          <w:color w:val="4472C4" w:themeColor="accent1"/>
          <w:sz w:val="24"/>
          <w:szCs w:val="24"/>
        </w:rPr>
        <w:t xml:space="preserve"> de los Lineamientos para la Difusión, Disposición y Evaluación de las Obligaciones de Transparencia Comunes y Específicas de los Sujetos Obligados del Estado y Municipios de San Luis Potosí, señala de manera específica la información que deben de publicar de manera oficiosa todos </w:t>
      </w:r>
      <w:r w:rsidRPr="007073D3">
        <w:rPr>
          <w:rFonts w:ascii="Arial" w:eastAsiaTheme="minorHAnsi" w:hAnsi="Arial" w:cs="Arial"/>
          <w:color w:val="4472C4" w:themeColor="accent1"/>
          <w:sz w:val="24"/>
          <w:szCs w:val="24"/>
        </w:rPr>
        <w:t xml:space="preserve">sobre </w:t>
      </w:r>
      <w:r w:rsidRPr="007073D3">
        <w:rPr>
          <w:rFonts w:ascii="Arial" w:eastAsiaTheme="minorHAnsi" w:hAnsi="Arial" w:cs="Arial"/>
          <w:b/>
          <w:bCs/>
          <w:color w:val="4472C4" w:themeColor="accent1"/>
          <w:sz w:val="24"/>
          <w:szCs w:val="24"/>
        </w:rPr>
        <w:t xml:space="preserve">los resultados sobre procedimientos de adjudicación directa, invitación restringida y licitación </w:t>
      </w:r>
      <w:r w:rsidRPr="007073D3">
        <w:rPr>
          <w:rFonts w:ascii="Arial" w:eastAsiaTheme="minorHAnsi" w:hAnsi="Arial" w:cs="Arial"/>
          <w:color w:val="4472C4" w:themeColor="accent1"/>
          <w:sz w:val="24"/>
          <w:szCs w:val="24"/>
        </w:rPr>
        <w:t>de</w:t>
      </w:r>
      <w:r>
        <w:rPr>
          <w:rFonts w:ascii="Arial" w:eastAsiaTheme="minorHAnsi" w:hAnsi="Arial" w:cs="Arial"/>
          <w:color w:val="4472C4" w:themeColor="accent1"/>
          <w:sz w:val="24"/>
          <w:szCs w:val="24"/>
        </w:rPr>
        <w:t xml:space="preserve"> </w:t>
      </w:r>
      <w:r w:rsidRPr="007073D3">
        <w:rPr>
          <w:rFonts w:ascii="Arial" w:eastAsiaTheme="minorHAnsi" w:hAnsi="Arial" w:cs="Arial"/>
          <w:color w:val="4472C4" w:themeColor="accent1"/>
          <w:sz w:val="24"/>
          <w:szCs w:val="24"/>
        </w:rPr>
        <w:t>cualquier naturaleza, incluyendo la versión pública del expediente respectiv</w:t>
      </w:r>
      <w:r>
        <w:rPr>
          <w:rFonts w:ascii="Arial" w:eastAsiaTheme="minorHAnsi" w:hAnsi="Arial" w:cs="Arial"/>
          <w:color w:val="4472C4" w:themeColor="accent1"/>
          <w:sz w:val="24"/>
          <w:szCs w:val="24"/>
        </w:rPr>
        <w:t>o y de los contratos celebrados.</w:t>
      </w:r>
    </w:p>
    <w:p w:rsidR="003C6BEC" w:rsidRPr="007073D3" w:rsidRDefault="003C6BEC" w:rsidP="007073D3">
      <w:pPr>
        <w:spacing w:line="240" w:lineRule="auto"/>
        <w:ind w:firstLine="708"/>
        <w:jc w:val="both"/>
        <w:rPr>
          <w:rFonts w:ascii="Arial" w:hAnsi="Arial" w:cs="Arial"/>
          <w:color w:val="4472C4" w:themeColor="accent1"/>
          <w:sz w:val="24"/>
          <w:szCs w:val="24"/>
        </w:rPr>
      </w:pPr>
      <w:r w:rsidRPr="007073D3">
        <w:rPr>
          <w:rFonts w:ascii="Arial" w:hAnsi="Arial" w:cs="Arial"/>
          <w:color w:val="4472C4" w:themeColor="accent1"/>
          <w:sz w:val="24"/>
          <w:szCs w:val="24"/>
        </w:rPr>
        <w:t xml:space="preserve">Conforme lo anterior, se demuestra que </w:t>
      </w:r>
      <w:r w:rsidR="007073D3">
        <w:rPr>
          <w:rFonts w:ascii="Arial" w:hAnsi="Arial" w:cs="Arial"/>
          <w:color w:val="4472C4" w:themeColor="accent1"/>
          <w:sz w:val="24"/>
          <w:szCs w:val="24"/>
        </w:rPr>
        <w:t>la contratación de proveedores y servicios</w:t>
      </w:r>
      <w:r w:rsidRPr="007073D3">
        <w:rPr>
          <w:rFonts w:ascii="Arial" w:hAnsi="Arial" w:cs="Arial"/>
          <w:color w:val="4472C4" w:themeColor="accent1"/>
          <w:sz w:val="24"/>
          <w:szCs w:val="24"/>
        </w:rPr>
        <w:t xml:space="preserve">, </w:t>
      </w:r>
      <w:r w:rsidRPr="007073D3">
        <w:rPr>
          <w:rFonts w:ascii="Arial" w:hAnsi="Arial" w:cs="Arial"/>
          <w:color w:val="4472C4" w:themeColor="accent1"/>
          <w:sz w:val="24"/>
          <w:szCs w:val="24"/>
          <w:u w:val="single"/>
        </w:rPr>
        <w:t>es información púbica de oficio.</w:t>
      </w:r>
    </w:p>
    <w:p w:rsidR="003C6BEC" w:rsidRPr="00346026" w:rsidRDefault="003C6BEC" w:rsidP="003C6BEC">
      <w:pPr>
        <w:pStyle w:val="corte4fondo"/>
        <w:spacing w:line="240" w:lineRule="auto"/>
        <w:rPr>
          <w:rFonts w:cs="Arial"/>
          <w:color w:val="4472C4" w:themeColor="accent1"/>
          <w:sz w:val="24"/>
          <w:szCs w:val="24"/>
        </w:rPr>
      </w:pPr>
    </w:p>
    <w:p w:rsidR="003C6BEC" w:rsidRPr="00346026" w:rsidRDefault="003C6BEC" w:rsidP="003C6BEC">
      <w:pPr>
        <w:pStyle w:val="corte4fondo"/>
        <w:spacing w:line="240" w:lineRule="auto"/>
        <w:rPr>
          <w:rFonts w:cs="Arial"/>
          <w:color w:val="4472C4" w:themeColor="accent1"/>
          <w:sz w:val="24"/>
          <w:szCs w:val="24"/>
        </w:rPr>
      </w:pPr>
      <w:r w:rsidRPr="00346026">
        <w:rPr>
          <w:rFonts w:cs="Arial"/>
          <w:color w:val="4472C4" w:themeColor="accent1"/>
          <w:sz w:val="24"/>
          <w:szCs w:val="24"/>
        </w:rPr>
        <w:t xml:space="preserve">Asimismo, es de recordar que con el fin de asegurar que la información que se ponga a disposición de los particulares tanto en la Plataforma Nacional de Transparencia como en los sitios de internet de los sujetos obligados, se trae a contexto el contenido del  Acuerdo CEGAIP-270/2017 S.E., aprobado por el Pleno de esta Comisión, en sesión extraordinaria de fecha veintidós de marzo de dos mil diecisiete, mediante el cual se aprobaron los lineamientos para la difusión, disposición y evaluación de las obligaciones de transparencia comunes y específicas de los sujetos obligados del Estado y municipios de San Luis Potosí, que en la porción normativa que interesa, señalan lo siguiente: </w:t>
      </w:r>
    </w:p>
    <w:p w:rsidR="003C6BEC" w:rsidRPr="00346026" w:rsidRDefault="003C6BEC" w:rsidP="003C6BEC">
      <w:pPr>
        <w:pStyle w:val="corte4fondo"/>
        <w:spacing w:line="240" w:lineRule="auto"/>
        <w:rPr>
          <w:rFonts w:cs="Arial"/>
          <w:i/>
          <w:color w:val="4472C4" w:themeColor="accent1"/>
          <w:sz w:val="24"/>
          <w:szCs w:val="24"/>
        </w:rPr>
      </w:pPr>
    </w:p>
    <w:p w:rsidR="003C6BEC" w:rsidRPr="00346026" w:rsidRDefault="003C6BEC" w:rsidP="003C6BEC">
      <w:pPr>
        <w:pStyle w:val="corte4fondo"/>
        <w:spacing w:line="240" w:lineRule="auto"/>
        <w:rPr>
          <w:rFonts w:cs="Arial"/>
          <w:i/>
          <w:color w:val="4472C4" w:themeColor="accent1"/>
          <w:sz w:val="24"/>
          <w:szCs w:val="24"/>
        </w:rPr>
      </w:pPr>
      <w:r w:rsidRPr="00346026">
        <w:rPr>
          <w:rFonts w:cs="Arial"/>
          <w:i/>
          <w:color w:val="4472C4" w:themeColor="accent1"/>
          <w:sz w:val="24"/>
          <w:szCs w:val="24"/>
        </w:rPr>
        <w:t xml:space="preserve">“SEXTO. Los sujetos obligados deberán cumplir, inexcusablemente, con la obligación de poner a disposición del público la información a que se refieren los artículos 84, 85, 86, 87, 88, 89, 90, 91, 92 y 93 de la Ley, a través de la Plataforma Estatal de Transparencia San Luis, localizada en la página de internet de la CEGAIP, insertando en su propio sitio de internet un enlace electrónico que permita acceder a esa misma información. </w:t>
      </w:r>
    </w:p>
    <w:p w:rsidR="003C6BEC" w:rsidRPr="00346026" w:rsidRDefault="003C6BEC" w:rsidP="003C6BEC">
      <w:pPr>
        <w:pStyle w:val="corte4fondo"/>
        <w:spacing w:line="240" w:lineRule="auto"/>
        <w:rPr>
          <w:rFonts w:cs="Arial"/>
          <w:i/>
          <w:color w:val="4472C4" w:themeColor="accent1"/>
          <w:sz w:val="24"/>
          <w:szCs w:val="24"/>
        </w:rPr>
      </w:pPr>
      <w:r w:rsidRPr="00346026">
        <w:rPr>
          <w:rFonts w:cs="Arial"/>
          <w:i/>
          <w:color w:val="4472C4" w:themeColor="accent1"/>
          <w:sz w:val="24"/>
          <w:szCs w:val="24"/>
        </w:rPr>
        <w:t>(…)” sic</w:t>
      </w:r>
    </w:p>
    <w:p w:rsidR="003C6BEC" w:rsidRPr="00346026" w:rsidRDefault="003C6BEC" w:rsidP="003C6BEC">
      <w:pPr>
        <w:pStyle w:val="corte4fondo"/>
        <w:spacing w:line="240" w:lineRule="auto"/>
        <w:rPr>
          <w:rFonts w:cs="Arial"/>
          <w:i/>
          <w:color w:val="4472C4" w:themeColor="accent1"/>
          <w:sz w:val="24"/>
          <w:szCs w:val="24"/>
        </w:rPr>
      </w:pPr>
    </w:p>
    <w:p w:rsidR="003C6BEC" w:rsidRPr="00346026" w:rsidRDefault="003C6BEC" w:rsidP="003C6BEC">
      <w:pPr>
        <w:pStyle w:val="corte4fondo"/>
        <w:spacing w:line="240" w:lineRule="auto"/>
        <w:rPr>
          <w:rFonts w:cs="Arial"/>
          <w:i/>
          <w:color w:val="4472C4" w:themeColor="accent1"/>
          <w:sz w:val="24"/>
          <w:szCs w:val="24"/>
        </w:rPr>
      </w:pPr>
      <w:r w:rsidRPr="00346026">
        <w:rPr>
          <w:rFonts w:cs="Arial"/>
          <w:i/>
          <w:color w:val="4472C4" w:themeColor="accent1"/>
          <w:sz w:val="24"/>
          <w:szCs w:val="24"/>
        </w:rPr>
        <w:t>“SÉPTIMO. Las unidades administrativas responsables de poner a disposición a través del sitio de Internet de los sujetos obligados, las obligaciones de transparencia a las que refieren los capítulos II, III y IV, del Título Cuarto de la Ley, en coordinación con las unidades de transparencia, publicarán y difundirán dicha información de conformidad con lo siguiente:</w:t>
      </w:r>
    </w:p>
    <w:p w:rsidR="003C6BEC" w:rsidRPr="00346026" w:rsidRDefault="003C6BEC" w:rsidP="003C6BEC">
      <w:pPr>
        <w:pStyle w:val="corte4fondo"/>
        <w:spacing w:line="240" w:lineRule="auto"/>
        <w:rPr>
          <w:rFonts w:cs="Arial"/>
          <w:i/>
          <w:color w:val="4472C4" w:themeColor="accent1"/>
          <w:sz w:val="24"/>
          <w:szCs w:val="24"/>
        </w:rPr>
      </w:pPr>
      <w:r w:rsidRPr="00346026">
        <w:rPr>
          <w:rFonts w:cs="Arial"/>
          <w:i/>
          <w:color w:val="4472C4" w:themeColor="accent1"/>
          <w:sz w:val="24"/>
          <w:szCs w:val="24"/>
        </w:rPr>
        <w:t>(…)”sic</w:t>
      </w:r>
    </w:p>
    <w:p w:rsidR="003C6BEC" w:rsidRPr="00346026" w:rsidRDefault="003C6BEC" w:rsidP="003C6BEC">
      <w:pPr>
        <w:pStyle w:val="corte4fondo"/>
        <w:spacing w:line="240" w:lineRule="auto"/>
        <w:rPr>
          <w:rFonts w:cs="Arial"/>
          <w:i/>
          <w:color w:val="4472C4" w:themeColor="accent1"/>
          <w:sz w:val="24"/>
          <w:szCs w:val="24"/>
        </w:rPr>
      </w:pPr>
    </w:p>
    <w:p w:rsidR="003C6BEC" w:rsidRPr="00346026" w:rsidRDefault="003C6BEC" w:rsidP="003C6BEC">
      <w:pPr>
        <w:pStyle w:val="corte4fondo"/>
        <w:spacing w:line="240" w:lineRule="auto"/>
        <w:rPr>
          <w:rFonts w:cs="Arial"/>
          <w:i/>
          <w:color w:val="4472C4" w:themeColor="accent1"/>
          <w:sz w:val="24"/>
          <w:szCs w:val="24"/>
        </w:rPr>
      </w:pPr>
      <w:r w:rsidRPr="00346026">
        <w:rPr>
          <w:rFonts w:cs="Arial"/>
          <w:i/>
          <w:color w:val="4472C4" w:themeColor="accent1"/>
          <w:sz w:val="24"/>
          <w:szCs w:val="24"/>
        </w:rPr>
        <w:t xml:space="preserve">“IV. Las Obligaciones de Transparencia deberán actualizarse los diez primeros días de cada mes con información del mes inmediato anterior; mientras que los plazos de permanencia en Plataforma Estatal de Transparencia del Estado, serán los siguientes: </w:t>
      </w:r>
    </w:p>
    <w:p w:rsidR="003C6BEC" w:rsidRPr="00346026" w:rsidRDefault="003C6BEC" w:rsidP="003C6BEC">
      <w:pPr>
        <w:pStyle w:val="corte4fondo"/>
        <w:spacing w:line="240" w:lineRule="auto"/>
        <w:rPr>
          <w:rFonts w:cs="Arial"/>
          <w:i/>
          <w:color w:val="4472C4" w:themeColor="accent1"/>
          <w:sz w:val="24"/>
          <w:szCs w:val="24"/>
        </w:rPr>
      </w:pPr>
    </w:p>
    <w:p w:rsidR="003C6BEC" w:rsidRPr="00346026" w:rsidRDefault="003C6BEC" w:rsidP="003C6BEC">
      <w:pPr>
        <w:pStyle w:val="corte4fondo"/>
        <w:spacing w:line="240" w:lineRule="auto"/>
        <w:rPr>
          <w:rFonts w:cs="Arial"/>
          <w:i/>
          <w:color w:val="4472C4" w:themeColor="accent1"/>
          <w:sz w:val="24"/>
          <w:szCs w:val="24"/>
        </w:rPr>
      </w:pPr>
      <w:r w:rsidRPr="00346026">
        <w:rPr>
          <w:rFonts w:cs="Arial"/>
          <w:i/>
          <w:color w:val="4472C4" w:themeColor="accent1"/>
          <w:sz w:val="24"/>
          <w:szCs w:val="24"/>
        </w:rPr>
        <w:t>a)</w:t>
      </w:r>
      <w:r w:rsidRPr="00346026">
        <w:rPr>
          <w:rFonts w:cs="Arial"/>
          <w:i/>
          <w:color w:val="4472C4" w:themeColor="accent1"/>
          <w:sz w:val="24"/>
          <w:szCs w:val="24"/>
        </w:rPr>
        <w:tab/>
        <w:t xml:space="preserve">En el ámbito municipal deberá mantener publicada la información relativa a la administración en curso, es decir, tres años. </w:t>
      </w:r>
    </w:p>
    <w:p w:rsidR="003C6BEC" w:rsidRPr="00346026" w:rsidRDefault="003C6BEC" w:rsidP="003C6BEC">
      <w:pPr>
        <w:pStyle w:val="corte4fondo"/>
        <w:spacing w:line="240" w:lineRule="auto"/>
        <w:rPr>
          <w:rFonts w:cs="Arial"/>
          <w:i/>
          <w:color w:val="4472C4" w:themeColor="accent1"/>
          <w:sz w:val="24"/>
          <w:szCs w:val="24"/>
        </w:rPr>
      </w:pPr>
      <w:r w:rsidRPr="00346026">
        <w:rPr>
          <w:rFonts w:cs="Arial"/>
          <w:i/>
          <w:color w:val="4472C4" w:themeColor="accent1"/>
          <w:sz w:val="24"/>
          <w:szCs w:val="24"/>
        </w:rPr>
        <w:t>b)</w:t>
      </w:r>
      <w:r w:rsidRPr="00346026">
        <w:rPr>
          <w:rFonts w:cs="Arial"/>
          <w:i/>
          <w:color w:val="4472C4" w:themeColor="accent1"/>
          <w:sz w:val="24"/>
          <w:szCs w:val="24"/>
        </w:rPr>
        <w:tab/>
        <w:t xml:space="preserve">Lo referente al Poder Ejecutivo, deberá mantener publicado en su portal de internet lo relativo al sexenio que corresponda. </w:t>
      </w:r>
    </w:p>
    <w:p w:rsidR="003C6BEC" w:rsidRPr="00346026" w:rsidRDefault="003C6BEC" w:rsidP="003C6BEC">
      <w:pPr>
        <w:pStyle w:val="corte4fondo"/>
        <w:spacing w:line="240" w:lineRule="auto"/>
        <w:rPr>
          <w:rFonts w:cs="Arial"/>
          <w:i/>
          <w:color w:val="4472C4" w:themeColor="accent1"/>
          <w:sz w:val="24"/>
          <w:szCs w:val="24"/>
        </w:rPr>
      </w:pPr>
      <w:r w:rsidRPr="00346026">
        <w:rPr>
          <w:rFonts w:cs="Arial"/>
          <w:i/>
          <w:color w:val="4472C4" w:themeColor="accent1"/>
          <w:sz w:val="24"/>
          <w:szCs w:val="24"/>
        </w:rPr>
        <w:t>c)</w:t>
      </w:r>
      <w:r w:rsidRPr="00346026">
        <w:rPr>
          <w:rFonts w:cs="Arial"/>
          <w:i/>
          <w:color w:val="4472C4" w:themeColor="accent1"/>
          <w:sz w:val="24"/>
          <w:szCs w:val="24"/>
        </w:rPr>
        <w:tab/>
        <w:t>En lo que respecta a los demás sujetos obligados distintos de los anteriores la información se deberá mantener durante un periodo de tres años.” sic</w:t>
      </w:r>
    </w:p>
    <w:p w:rsidR="003C6BEC" w:rsidRPr="00346026" w:rsidRDefault="003C6BEC" w:rsidP="003C6BEC">
      <w:pPr>
        <w:pStyle w:val="corte4fondo"/>
        <w:spacing w:line="240" w:lineRule="auto"/>
        <w:rPr>
          <w:rFonts w:cs="Arial"/>
          <w:color w:val="4472C4" w:themeColor="accent1"/>
          <w:sz w:val="24"/>
          <w:szCs w:val="24"/>
        </w:rPr>
      </w:pPr>
    </w:p>
    <w:p w:rsidR="003C6BEC" w:rsidRPr="00346026" w:rsidRDefault="003C6BEC" w:rsidP="003C6BEC">
      <w:pPr>
        <w:pStyle w:val="corte4fondo"/>
        <w:spacing w:line="240" w:lineRule="auto"/>
        <w:rPr>
          <w:rFonts w:cs="Arial"/>
          <w:color w:val="4472C4" w:themeColor="accent1"/>
          <w:sz w:val="24"/>
          <w:szCs w:val="24"/>
        </w:rPr>
      </w:pPr>
      <w:r w:rsidRPr="00346026">
        <w:rPr>
          <w:rFonts w:cs="Arial"/>
          <w:color w:val="4472C4" w:themeColor="accent1"/>
          <w:sz w:val="24"/>
          <w:szCs w:val="24"/>
        </w:rPr>
        <w:t xml:space="preserve">Tal y como se evidencia de la citada normatividad, se colige que los Sujetos Obligados tienen la obligación de difundir la información que refieren los artículos 84, 85, 86, 87, 88, 89, 90, 91, 92 y 93 de la Ley, a través de la Plataforma Estatal de Transparencia San Luis, localizada en la página de internet de este Órgano Garante; asimismo, se precisa que existe la obligación de actualizar dicha información los primeros diez días de cada mes. Lo anterior, a efecto de favorecer los principios de máxima publicidad y disponibilidad de la información para que los particulares tengan acceso y consulta de la actuación de las autoridades a través de páginas de internet. </w:t>
      </w:r>
    </w:p>
    <w:p w:rsidR="003C6BEC" w:rsidRDefault="003C6BEC" w:rsidP="003C6BEC"/>
    <w:p w:rsidR="003C6BEC" w:rsidRDefault="003C6BEC" w:rsidP="003C6BEC">
      <w:pPr>
        <w:pStyle w:val="corte4fondo"/>
        <w:spacing w:line="240" w:lineRule="auto"/>
        <w:rPr>
          <w:rFonts w:cs="Arial"/>
          <w:color w:val="4472C4" w:themeColor="accent1"/>
          <w:sz w:val="24"/>
          <w:lang w:val="es-MX"/>
        </w:rPr>
      </w:pPr>
      <w:r>
        <w:rPr>
          <w:rFonts w:cs="Arial"/>
          <w:color w:val="4472C4" w:themeColor="accent1"/>
          <w:sz w:val="24"/>
          <w:lang w:val="es-MX"/>
        </w:rPr>
        <w:t xml:space="preserve">Por lo anterior, es de advertir que el sujeto obligado deberá de realizar una búsqueda exhaustiva dentro de las áreas competentes, a fin de atender lo señalado en la solicitud de información que derivo el presente recurso de revisión. </w:t>
      </w:r>
    </w:p>
    <w:p w:rsidR="003C6BEC" w:rsidRPr="004E07B2" w:rsidRDefault="003C6BEC" w:rsidP="003C6BEC">
      <w:pPr>
        <w:spacing w:line="240" w:lineRule="auto"/>
        <w:jc w:val="both"/>
        <w:rPr>
          <w:rFonts w:ascii="Arial" w:hAnsi="Arial" w:cs="Arial"/>
          <w:color w:val="4472C4" w:themeColor="accent1"/>
          <w:sz w:val="24"/>
          <w:szCs w:val="24"/>
          <w:lang w:val="es-ES"/>
        </w:rPr>
      </w:pPr>
    </w:p>
    <w:p w:rsidR="003C6BEC" w:rsidRDefault="003C6BEC" w:rsidP="003C6BEC">
      <w:pPr>
        <w:spacing w:line="240" w:lineRule="auto"/>
        <w:jc w:val="both"/>
        <w:rPr>
          <w:rFonts w:ascii="Arial" w:hAnsi="Arial" w:cs="Arial"/>
          <w:color w:val="4472C4" w:themeColor="accent1"/>
          <w:sz w:val="24"/>
        </w:rPr>
      </w:pPr>
      <w:r>
        <w:rPr>
          <w:rFonts w:ascii="Arial" w:hAnsi="Arial" w:cs="Arial"/>
          <w:color w:val="4472C4" w:themeColor="accent1"/>
          <w:sz w:val="24"/>
        </w:rPr>
        <w:tab/>
      </w:r>
      <w:r w:rsidRPr="00880B47">
        <w:rPr>
          <w:rFonts w:ascii="Arial" w:hAnsi="Arial" w:cs="Arial"/>
          <w:b/>
          <w:color w:val="4472C4" w:themeColor="accent1"/>
          <w:sz w:val="24"/>
        </w:rPr>
        <w:t>SEXTO.</w:t>
      </w:r>
      <w:r>
        <w:rPr>
          <w:rFonts w:ascii="Arial" w:hAnsi="Arial" w:cs="Arial"/>
          <w:color w:val="4472C4" w:themeColor="accent1"/>
          <w:sz w:val="24"/>
        </w:rPr>
        <w:t xml:space="preserve"> Por otro lado, se procede aplicar el principio de afirmativa ficta a favor del recurrente, de la siguiente manera:</w:t>
      </w:r>
    </w:p>
    <w:p w:rsidR="003C6BEC" w:rsidRDefault="003C6BEC" w:rsidP="003C6BEC">
      <w:pPr>
        <w:spacing w:line="240" w:lineRule="auto"/>
        <w:jc w:val="both"/>
        <w:rPr>
          <w:rFonts w:ascii="Arial" w:hAnsi="Arial" w:cs="Arial"/>
          <w:color w:val="4472C4" w:themeColor="accent1"/>
          <w:sz w:val="24"/>
        </w:rPr>
      </w:pPr>
    </w:p>
    <w:p w:rsidR="003C6BEC" w:rsidRPr="00587D96" w:rsidRDefault="003C6BEC" w:rsidP="003C6BEC">
      <w:pPr>
        <w:pStyle w:val="corte4fondo"/>
        <w:spacing w:line="240" w:lineRule="auto"/>
        <w:rPr>
          <w:rFonts w:cs="Arial"/>
          <w:b/>
          <w:color w:val="4472C4" w:themeColor="accent1"/>
          <w:sz w:val="24"/>
          <w:szCs w:val="24"/>
          <w:lang w:val="es-MX"/>
        </w:rPr>
      </w:pPr>
      <w:r>
        <w:rPr>
          <w:rFonts w:cs="Arial"/>
          <w:b/>
          <w:color w:val="4472C4" w:themeColor="accent1"/>
          <w:sz w:val="24"/>
          <w:szCs w:val="24"/>
          <w:lang w:val="es-MX"/>
        </w:rPr>
        <w:t>6</w:t>
      </w:r>
      <w:r w:rsidRPr="00587D96">
        <w:rPr>
          <w:rFonts w:cs="Arial"/>
          <w:b/>
          <w:color w:val="4472C4" w:themeColor="accent1"/>
          <w:sz w:val="24"/>
          <w:szCs w:val="24"/>
          <w:lang w:val="es-MX"/>
        </w:rPr>
        <w:t>.1. Principio de afirmativa ficta.</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Dicho principio es una máxima del derecho de acceso a la información pública que consiste en que los solicitantes no permanezcan por tiempo indefinido en la incertidumbre del silencio de la autoridad de resolver su solicitud de acceso a la información pública en el plazo que le marcan los artículos 154 y 164 de la Ley de Transparencia y Acceso a la Información Pública del Estado, ya que estos preceptos tienen por objeto que los solicitantes no se vean afectados en su esfera jurídica ante la pasividad de la autoridad que legalmente debe de emitir una respuesta, de tal manera que no sea indefinida la conducta de abstención asumida por la autoridad.</w:t>
      </w:r>
      <w:r w:rsidRPr="00587D96">
        <w:rPr>
          <w:rFonts w:cs="Arial"/>
          <w:color w:val="4472C4" w:themeColor="accent1"/>
          <w:sz w:val="24"/>
          <w:szCs w:val="24"/>
          <w:lang w:val="es-MX"/>
        </w:rPr>
        <w:tab/>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ind w:left="708" w:firstLine="0"/>
        <w:rPr>
          <w:rFonts w:cs="Arial"/>
          <w:color w:val="4472C4" w:themeColor="accent1"/>
          <w:sz w:val="24"/>
          <w:szCs w:val="24"/>
          <w:lang w:val="es-MX"/>
        </w:rPr>
      </w:pPr>
      <w:r>
        <w:rPr>
          <w:rFonts w:cs="Arial"/>
          <w:b/>
          <w:color w:val="4472C4" w:themeColor="accent1"/>
          <w:sz w:val="24"/>
          <w:szCs w:val="24"/>
          <w:lang w:val="es-MX"/>
        </w:rPr>
        <w:t>6</w:t>
      </w:r>
      <w:r w:rsidRPr="00587D96">
        <w:rPr>
          <w:rFonts w:cs="Arial"/>
          <w:b/>
          <w:color w:val="4472C4" w:themeColor="accent1"/>
          <w:sz w:val="24"/>
          <w:szCs w:val="24"/>
          <w:lang w:val="es-MX"/>
        </w:rPr>
        <w:t>.2. Obligación por parte del ente obligado de dar respuesta dentro del plazo del artículo 154 de la Ley de Transparencia</w:t>
      </w:r>
      <w:r w:rsidRPr="00587D96">
        <w:rPr>
          <w:rFonts w:cs="Arial"/>
          <w:color w:val="4472C4" w:themeColor="accent1"/>
          <w:sz w:val="24"/>
          <w:szCs w:val="24"/>
          <w:lang w:val="es-MX"/>
        </w:rPr>
        <w:t>.</w:t>
      </w:r>
    </w:p>
    <w:p w:rsidR="003C6BEC" w:rsidRPr="00587D96" w:rsidRDefault="003C6BEC" w:rsidP="003C6BEC">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ab/>
      </w:r>
    </w:p>
    <w:p w:rsidR="003C6BEC" w:rsidRPr="00587D96" w:rsidRDefault="003C6BEC" w:rsidP="003C6BEC">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El artículo 154 de la ley ya mencionada, dispone que</w:t>
      </w:r>
      <w:r>
        <w:rPr>
          <w:rFonts w:cs="Arial"/>
          <w:color w:val="4472C4" w:themeColor="accent1"/>
          <w:sz w:val="24"/>
          <w:szCs w:val="24"/>
          <w:lang w:val="es-MX"/>
        </w:rPr>
        <w:t xml:space="preserve"> la </w:t>
      </w:r>
      <w:r w:rsidRPr="00587D96">
        <w:rPr>
          <w:rFonts w:cs="Arial"/>
          <w:color w:val="4472C4" w:themeColor="accent1"/>
          <w:sz w:val="24"/>
          <w:szCs w:val="24"/>
          <w:lang w:val="es-MX"/>
        </w:rPr>
        <w:t xml:space="preserve">respuesta a la solicitud deberá ser notificada al interesado en el menor tiempo posible, </w:t>
      </w:r>
      <w:r w:rsidRPr="00587D96">
        <w:rPr>
          <w:rFonts w:cs="Arial"/>
          <w:color w:val="4472C4" w:themeColor="accent1"/>
          <w:sz w:val="24"/>
          <w:szCs w:val="24"/>
          <w:u w:val="single"/>
          <w:lang w:val="es-MX"/>
        </w:rPr>
        <w:t>que no podrá exceder de diez días</w:t>
      </w:r>
      <w:r w:rsidRPr="00587D96">
        <w:rPr>
          <w:rFonts w:cs="Arial"/>
          <w:color w:val="4472C4" w:themeColor="accent1"/>
          <w:sz w:val="24"/>
          <w:szCs w:val="24"/>
          <w:lang w:val="es-MX"/>
        </w:rPr>
        <w:t>, contados a partir del día siguiente a la presentación de aquélla.</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b/>
          <w:color w:val="4472C4" w:themeColor="accent1"/>
          <w:sz w:val="24"/>
          <w:szCs w:val="24"/>
          <w:u w:val="single"/>
          <w:lang w:val="es-MX"/>
        </w:rPr>
      </w:pPr>
      <w:r w:rsidRPr="00587D96">
        <w:rPr>
          <w:rFonts w:cs="Arial"/>
          <w:b/>
          <w:color w:val="4472C4" w:themeColor="accent1"/>
          <w:sz w:val="24"/>
          <w:szCs w:val="24"/>
          <w:u w:val="single"/>
          <w:lang w:val="es-MX"/>
        </w:rPr>
        <w:t>Y que sólo excepcionalmente, ese el plazo podrá ampliarse hasta por diez días más, siempre y cuando existan razones fundadas y motivadas, con la condicionante de que deberán ser aprobadas por el Comité de Transparencia, mediante la emisión de una resolución que deberá notificarse al solicitante, antes de su vencimiento.</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ind w:left="708" w:firstLine="0"/>
        <w:rPr>
          <w:rFonts w:cs="Arial"/>
          <w:b/>
          <w:color w:val="4472C4" w:themeColor="accent1"/>
          <w:sz w:val="24"/>
          <w:szCs w:val="24"/>
          <w:lang w:val="es-MX"/>
        </w:rPr>
      </w:pPr>
      <w:r>
        <w:rPr>
          <w:rFonts w:cs="Arial"/>
          <w:b/>
          <w:color w:val="4472C4" w:themeColor="accent1"/>
          <w:sz w:val="24"/>
          <w:szCs w:val="24"/>
          <w:lang w:val="es-MX"/>
        </w:rPr>
        <w:t>6</w:t>
      </w:r>
      <w:r w:rsidRPr="00587D96">
        <w:rPr>
          <w:rFonts w:cs="Arial"/>
          <w:b/>
          <w:color w:val="4472C4" w:themeColor="accent1"/>
          <w:sz w:val="24"/>
          <w:szCs w:val="24"/>
          <w:lang w:val="es-MX"/>
        </w:rPr>
        <w:t>.3. Consecuencias de que la autoridad no de la respuesta en tiempo a la solicitud de acceso a la información pública.</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De conformidad con el artículos 164  y 165, párrafo quinto, de la Ley de Transparencia si la autoridad no demuestra que otorgó la información que le fue solicitada o dio la respuesta en tiempo –dentro del plazo de diez días– la consecuencia es que esta Comisión Estatal de Garantía de Acceso a la Información Pública aplicará el principio de afirmativa ficta en el sentido de obligar a la autoridad responsable a entregar la información de manera gratuita en un plazo máximo de diez días hábiles tal y como lo establece dicho precepto. </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b/>
          <w:color w:val="4472C4" w:themeColor="accent1"/>
          <w:sz w:val="24"/>
          <w:szCs w:val="24"/>
          <w:lang w:val="es-MX"/>
        </w:rPr>
      </w:pPr>
      <w:r>
        <w:rPr>
          <w:rFonts w:cs="Arial"/>
          <w:b/>
          <w:color w:val="4472C4" w:themeColor="accent1"/>
          <w:sz w:val="24"/>
          <w:szCs w:val="24"/>
          <w:lang w:val="es-MX"/>
        </w:rPr>
        <w:t>6</w:t>
      </w:r>
      <w:r w:rsidRPr="00587D96">
        <w:rPr>
          <w:rFonts w:cs="Arial"/>
          <w:b/>
          <w:color w:val="4472C4" w:themeColor="accent1"/>
          <w:sz w:val="24"/>
          <w:szCs w:val="24"/>
          <w:lang w:val="es-MX"/>
        </w:rPr>
        <w:t>.4. Excepciones a la aplicación del principio de afirmativa ficta.</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Como toda regla, dicho principio admite excepciones, pues por más que la autoridad no demuestre que dio la información en tiempo y que por ende se debe de aplicar el principio de afirmativa ficta, hay supuestos en lo que no procede éste y que es cuando:</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numPr>
          <w:ilvl w:val="0"/>
          <w:numId w:val="2"/>
        </w:numPr>
        <w:spacing w:line="240" w:lineRule="auto"/>
        <w:rPr>
          <w:rFonts w:cs="Arial"/>
          <w:color w:val="4472C4" w:themeColor="accent1"/>
          <w:sz w:val="24"/>
          <w:szCs w:val="24"/>
          <w:lang w:val="es-MX"/>
        </w:rPr>
      </w:pPr>
      <w:r w:rsidRPr="00587D96">
        <w:rPr>
          <w:rFonts w:cs="Arial"/>
          <w:color w:val="4472C4" w:themeColor="accent1"/>
          <w:sz w:val="24"/>
          <w:szCs w:val="24"/>
          <w:lang w:val="es-MX"/>
        </w:rPr>
        <w:t>La información es reservada.</w:t>
      </w:r>
    </w:p>
    <w:p w:rsidR="003C6BEC" w:rsidRPr="00587D96" w:rsidRDefault="003C6BEC" w:rsidP="003C6BEC">
      <w:pPr>
        <w:pStyle w:val="corte4fondo"/>
        <w:spacing w:line="240" w:lineRule="auto"/>
        <w:ind w:left="1414" w:firstLine="0"/>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b)</w:t>
      </w:r>
      <w:r w:rsidRPr="00587D96">
        <w:rPr>
          <w:rFonts w:cs="Arial"/>
          <w:color w:val="4472C4" w:themeColor="accent1"/>
          <w:sz w:val="24"/>
          <w:szCs w:val="24"/>
          <w:lang w:val="es-MX"/>
        </w:rPr>
        <w:tab/>
        <w:t>La información es confidencial –está regla también admite excepciones, pues hay documentos en los que consta la información que permite eliminar las partes o secciones clasificadas –.</w:t>
      </w:r>
    </w:p>
    <w:p w:rsidR="003C6BEC" w:rsidRPr="00587D96" w:rsidRDefault="003C6BEC" w:rsidP="003C6BEC">
      <w:pPr>
        <w:pStyle w:val="corte4fondo"/>
        <w:spacing w:line="240" w:lineRule="auto"/>
        <w:rPr>
          <w:rFonts w:cs="Arial"/>
          <w:color w:val="4472C4" w:themeColor="accent1"/>
          <w:sz w:val="24"/>
          <w:szCs w:val="24"/>
          <w:lang w:val="es-MX"/>
        </w:rPr>
      </w:pPr>
    </w:p>
    <w:p w:rsidR="003C6BEC" w:rsidRPr="00587D96" w:rsidRDefault="003C6BEC" w:rsidP="003C6BEC">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c)</w:t>
      </w:r>
      <w:r w:rsidRPr="00587D96">
        <w:rPr>
          <w:rFonts w:cs="Arial"/>
          <w:color w:val="4472C4" w:themeColor="accent1"/>
          <w:sz w:val="24"/>
          <w:szCs w:val="24"/>
          <w:lang w:val="es-MX"/>
        </w:rPr>
        <w:tab/>
        <w:t xml:space="preserve">Cuando por disposiciones que rigen el actuar de la autoridad obligada no debe de crear, producir, generar, poseer, procesar, administrar, archivar o resguardar esa información.  </w:t>
      </w:r>
    </w:p>
    <w:p w:rsidR="003C6BEC" w:rsidRPr="00587D96" w:rsidRDefault="003C6BEC" w:rsidP="003C6BEC">
      <w:pPr>
        <w:pStyle w:val="corte4fondo"/>
        <w:spacing w:line="240" w:lineRule="auto"/>
        <w:rPr>
          <w:rFonts w:eastAsia="Calibri" w:cs="Arial"/>
          <w:color w:val="4472C4" w:themeColor="accent1"/>
          <w:sz w:val="24"/>
          <w:szCs w:val="24"/>
          <w:lang w:val="es-MX"/>
        </w:rPr>
      </w:pPr>
    </w:p>
    <w:p w:rsidR="003C6BEC" w:rsidRPr="00587D96" w:rsidRDefault="003C6BEC" w:rsidP="003C6BEC">
      <w:pPr>
        <w:pStyle w:val="corte4fondo"/>
        <w:spacing w:line="240" w:lineRule="auto"/>
        <w:rPr>
          <w:rFonts w:eastAsia="Calibri" w:cs="Arial"/>
          <w:color w:val="4472C4" w:themeColor="accent1"/>
          <w:sz w:val="24"/>
          <w:szCs w:val="24"/>
          <w:lang w:val="es-MX"/>
        </w:rPr>
      </w:pPr>
    </w:p>
    <w:p w:rsidR="003C6BEC" w:rsidRDefault="003C6BEC" w:rsidP="003C6BEC">
      <w:pPr>
        <w:pStyle w:val="corte4fondo"/>
        <w:spacing w:line="240" w:lineRule="auto"/>
        <w:rPr>
          <w:rFonts w:cs="Arial"/>
          <w:b/>
          <w:color w:val="4472C4" w:themeColor="accent1"/>
          <w:sz w:val="24"/>
          <w:szCs w:val="24"/>
          <w:lang w:val="es-MX"/>
        </w:rPr>
      </w:pPr>
      <w:r w:rsidRPr="00587D96">
        <w:rPr>
          <w:rFonts w:cs="Arial"/>
          <w:color w:val="4472C4" w:themeColor="accent1"/>
          <w:sz w:val="24"/>
          <w:szCs w:val="24"/>
          <w:lang w:val="es-MX"/>
        </w:rPr>
        <w:t xml:space="preserve">En el caso que nos ocupa, </w:t>
      </w:r>
      <w:r w:rsidRPr="00A27324">
        <w:rPr>
          <w:rFonts w:cs="Arial"/>
          <w:b/>
          <w:color w:val="4472C4" w:themeColor="accent1"/>
          <w:sz w:val="24"/>
          <w:szCs w:val="24"/>
          <w:lang w:val="es-MX"/>
        </w:rPr>
        <w:t xml:space="preserve">esta Comisión requirió al sujeto obligado </w:t>
      </w:r>
      <w:r w:rsidRPr="00587D96">
        <w:rPr>
          <w:rFonts w:cs="Arial"/>
          <w:color w:val="4472C4" w:themeColor="accent1"/>
          <w:sz w:val="24"/>
          <w:szCs w:val="24"/>
          <w:lang w:val="es-MX"/>
        </w:rPr>
        <w:t xml:space="preserve">a efecto de que dentro del plazo de 07 siete días realizara alguna manifestación respecto al agravio del recurrente, derivado de la consulta de las constancias que integran el recurso de revisión que hoy nos ocupa se advierta que el </w:t>
      </w:r>
      <w:r w:rsidRPr="00A27324">
        <w:rPr>
          <w:rFonts w:cs="Arial"/>
          <w:b/>
          <w:color w:val="4472C4" w:themeColor="accent1"/>
          <w:sz w:val="24"/>
          <w:szCs w:val="24"/>
          <w:lang w:val="es-MX"/>
        </w:rPr>
        <w:t xml:space="preserve">sujeto obligado </w:t>
      </w:r>
      <w:r>
        <w:rPr>
          <w:rFonts w:cs="Arial"/>
          <w:b/>
          <w:color w:val="4472C4" w:themeColor="accent1"/>
          <w:sz w:val="24"/>
          <w:szCs w:val="24"/>
          <w:lang w:val="es-MX"/>
        </w:rPr>
        <w:t xml:space="preserve">informo a esta Comisión </w:t>
      </w:r>
      <w:r w:rsidR="007073D3">
        <w:rPr>
          <w:rFonts w:cs="Arial"/>
          <w:b/>
          <w:color w:val="4472C4" w:themeColor="accent1"/>
          <w:sz w:val="24"/>
          <w:szCs w:val="24"/>
          <w:lang w:val="es-MX"/>
        </w:rPr>
        <w:t>que no le fue posible atender la solicitud de mérito, en razón de que la información solicitada fue sujeta auditar.</w:t>
      </w:r>
    </w:p>
    <w:p w:rsidR="003C6BEC" w:rsidRDefault="003C6BEC" w:rsidP="003C6BEC">
      <w:pPr>
        <w:pStyle w:val="corte4fondo"/>
        <w:spacing w:line="240" w:lineRule="auto"/>
        <w:rPr>
          <w:rFonts w:cs="Arial"/>
          <w:b/>
          <w:color w:val="4472C4" w:themeColor="accent1"/>
          <w:sz w:val="24"/>
          <w:szCs w:val="24"/>
          <w:lang w:val="es-MX"/>
        </w:rPr>
      </w:pPr>
    </w:p>
    <w:p w:rsidR="003C6BEC" w:rsidRPr="00587D96" w:rsidRDefault="003C6BEC" w:rsidP="003C6BEC">
      <w:pPr>
        <w:pStyle w:val="corte4fondo"/>
        <w:spacing w:line="240" w:lineRule="auto"/>
        <w:rPr>
          <w:rFonts w:eastAsia="Calibri" w:cs="Arial"/>
          <w:color w:val="4472C4" w:themeColor="accent1"/>
          <w:sz w:val="23"/>
          <w:szCs w:val="23"/>
          <w:lang w:val="es-MX"/>
        </w:rPr>
      </w:pPr>
      <w:r>
        <w:rPr>
          <w:rFonts w:eastAsia="Calibri" w:cs="Arial"/>
          <w:color w:val="4472C4" w:themeColor="accent1"/>
          <w:sz w:val="24"/>
          <w:szCs w:val="24"/>
          <w:lang w:val="es-MX"/>
        </w:rPr>
        <w:t>Por consiguiente</w:t>
      </w:r>
      <w:r w:rsidRPr="00587D96">
        <w:rPr>
          <w:rFonts w:eastAsia="Calibri" w:cs="Arial"/>
          <w:color w:val="4472C4" w:themeColor="accent1"/>
          <w:sz w:val="23"/>
          <w:szCs w:val="23"/>
          <w:lang w:val="es-MX"/>
        </w:rPr>
        <w:t xml:space="preserve">, se </w:t>
      </w:r>
      <w:r w:rsidRPr="00587D96">
        <w:rPr>
          <w:rFonts w:cs="Arial"/>
          <w:color w:val="4472C4" w:themeColor="accent1"/>
          <w:sz w:val="24"/>
          <w:szCs w:val="24"/>
        </w:rPr>
        <w:t xml:space="preserve">advierte que es fundado el agravio manifestado por el recurrente, toda vez </w:t>
      </w:r>
      <w:r w:rsidRPr="00587D96">
        <w:rPr>
          <w:rFonts w:cs="Arial"/>
          <w:b/>
          <w:color w:val="4472C4" w:themeColor="accent1"/>
          <w:sz w:val="24"/>
          <w:szCs w:val="24"/>
        </w:rPr>
        <w:t>efectivamente hay omisión de la autoridad</w:t>
      </w:r>
      <w:r w:rsidRPr="00587D96">
        <w:rPr>
          <w:rFonts w:cs="Arial"/>
          <w:color w:val="4472C4" w:themeColor="accent1"/>
          <w:sz w:val="24"/>
          <w:szCs w:val="24"/>
        </w:rPr>
        <w:t xml:space="preserve"> de dar respuesta a su solicitud de acceso a la información pública </w:t>
      </w:r>
      <w:r w:rsidRPr="00587D96">
        <w:rPr>
          <w:rFonts w:cs="Arial"/>
          <w:b/>
          <w:color w:val="4472C4" w:themeColor="accent1"/>
          <w:sz w:val="24"/>
          <w:szCs w:val="24"/>
        </w:rPr>
        <w:t>dentro del plazo de los diez días</w:t>
      </w:r>
      <w:r w:rsidRPr="00587D96">
        <w:rPr>
          <w:rFonts w:cs="Arial"/>
          <w:color w:val="4472C4" w:themeColor="accent1"/>
          <w:sz w:val="24"/>
          <w:szCs w:val="24"/>
        </w:rPr>
        <w:t xml:space="preserve"> a que se refiere el artículo 154 de la Ley de Transparencia.</w:t>
      </w:r>
      <w:r w:rsidRPr="00587D96">
        <w:rPr>
          <w:rFonts w:cs="Arial"/>
          <w:color w:val="4472C4" w:themeColor="accent1"/>
          <w:sz w:val="24"/>
          <w:szCs w:val="24"/>
          <w:lang w:val="es-MX"/>
        </w:rPr>
        <w:t xml:space="preserve"> </w:t>
      </w:r>
      <w:r w:rsidRPr="00587D96">
        <w:rPr>
          <w:rFonts w:cs="Arial"/>
          <w:color w:val="4472C4" w:themeColor="accent1"/>
          <w:sz w:val="24"/>
          <w:szCs w:val="24"/>
        </w:rPr>
        <w:t>Ahora, el plazo para dar respuesta por parte del sujeto obligado era de diez días, contados a partir del día siguiente de conformidad con los artículos 148 y 154 de la Ley de Transparencia.</w:t>
      </w:r>
    </w:p>
    <w:p w:rsidR="003C6BEC" w:rsidRDefault="003C6BEC" w:rsidP="003C6BEC">
      <w:pPr>
        <w:spacing w:before="24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r>
    </w:p>
    <w:p w:rsidR="003C6BEC" w:rsidRPr="00587D96" w:rsidRDefault="003C6BEC" w:rsidP="003C6BEC">
      <w:pPr>
        <w:spacing w:before="240" w:line="240" w:lineRule="auto"/>
        <w:ind w:firstLine="708"/>
        <w:jc w:val="both"/>
        <w:rPr>
          <w:rFonts w:ascii="Arial" w:hAnsi="Arial" w:cs="Arial"/>
          <w:b/>
          <w:bCs/>
          <w:color w:val="4472C4" w:themeColor="accent1"/>
          <w:sz w:val="24"/>
          <w:szCs w:val="24"/>
        </w:rPr>
      </w:pPr>
      <w:r w:rsidRPr="00587D96">
        <w:rPr>
          <w:rFonts w:ascii="Arial" w:hAnsi="Arial" w:cs="Arial"/>
          <w:color w:val="4472C4" w:themeColor="accent1"/>
          <w:sz w:val="24"/>
          <w:szCs w:val="24"/>
        </w:rPr>
        <w:t xml:space="preserve">Sobre el particular, presentó su solicitud de información </w:t>
      </w:r>
      <w:r w:rsidRPr="00587D96">
        <w:rPr>
          <w:rFonts w:ascii="Arial" w:hAnsi="Arial" w:cs="Arial"/>
          <w:b/>
          <w:bCs/>
          <w:color w:val="4472C4" w:themeColor="accent1"/>
          <w:sz w:val="24"/>
          <w:szCs w:val="24"/>
        </w:rPr>
        <w:t xml:space="preserve">el </w:t>
      </w:r>
      <w:r w:rsidR="007073D3">
        <w:rPr>
          <w:rFonts w:ascii="Arial" w:hAnsi="Arial" w:cs="Arial"/>
          <w:b/>
          <w:bCs/>
          <w:color w:val="4472C4" w:themeColor="accent1"/>
          <w:sz w:val="24"/>
          <w:szCs w:val="24"/>
        </w:rPr>
        <w:t>03 tres de marzo</w:t>
      </w:r>
      <w:r>
        <w:rPr>
          <w:rFonts w:ascii="Arial" w:hAnsi="Arial" w:cs="Arial"/>
          <w:b/>
          <w:bCs/>
          <w:color w:val="4472C4" w:themeColor="accent1"/>
          <w:sz w:val="24"/>
          <w:szCs w:val="24"/>
        </w:rPr>
        <w:t xml:space="preserve"> </w:t>
      </w:r>
      <w:r w:rsidR="007073D3">
        <w:rPr>
          <w:rFonts w:ascii="Arial" w:hAnsi="Arial" w:cs="Arial"/>
          <w:b/>
          <w:bCs/>
          <w:color w:val="4472C4" w:themeColor="accent1"/>
          <w:sz w:val="24"/>
          <w:szCs w:val="24"/>
        </w:rPr>
        <w:t xml:space="preserve">del presente año y el sujeto obligado notifico la ampliación del plazo el día 17 diecisiete de marzo de 2023 dos mil veintitrés, por lo cual </w:t>
      </w:r>
      <w:r w:rsidRPr="00587D96">
        <w:rPr>
          <w:rFonts w:ascii="Arial" w:hAnsi="Arial" w:cs="Arial"/>
          <w:b/>
          <w:bCs/>
          <w:color w:val="4472C4" w:themeColor="accent1"/>
          <w:sz w:val="24"/>
          <w:szCs w:val="24"/>
        </w:rPr>
        <w:t xml:space="preserve">empezó a contar el plazo el </w:t>
      </w:r>
      <w:r w:rsidR="002C1BBF">
        <w:rPr>
          <w:rFonts w:ascii="Arial" w:hAnsi="Arial" w:cs="Arial"/>
          <w:b/>
          <w:bCs/>
          <w:color w:val="4472C4" w:themeColor="accent1"/>
          <w:sz w:val="24"/>
          <w:szCs w:val="24"/>
        </w:rPr>
        <w:t>21 veintiuno del mismo mes y año y</w:t>
      </w:r>
      <w:r w:rsidRPr="00587D96">
        <w:rPr>
          <w:rFonts w:ascii="Arial" w:hAnsi="Arial" w:cs="Arial"/>
          <w:b/>
          <w:bCs/>
          <w:color w:val="4472C4" w:themeColor="accent1"/>
          <w:sz w:val="24"/>
          <w:szCs w:val="24"/>
        </w:rPr>
        <w:t xml:space="preserve"> venció el </w:t>
      </w:r>
      <w:r w:rsidR="002C1BBF">
        <w:rPr>
          <w:rFonts w:ascii="Arial" w:hAnsi="Arial" w:cs="Arial"/>
          <w:b/>
          <w:bCs/>
          <w:color w:val="4472C4" w:themeColor="accent1"/>
          <w:sz w:val="24"/>
          <w:szCs w:val="24"/>
        </w:rPr>
        <w:t>10 diez de abril</w:t>
      </w:r>
      <w:r w:rsidR="007073D3">
        <w:rPr>
          <w:rFonts w:ascii="Arial" w:hAnsi="Arial" w:cs="Arial"/>
          <w:b/>
          <w:bCs/>
          <w:color w:val="4472C4" w:themeColor="accent1"/>
          <w:sz w:val="24"/>
          <w:szCs w:val="24"/>
        </w:rPr>
        <w:t xml:space="preserve"> del mismo año</w:t>
      </w:r>
      <w:r w:rsidRPr="00587D96">
        <w:rPr>
          <w:rFonts w:ascii="Arial" w:hAnsi="Arial" w:cs="Arial"/>
          <w:b/>
          <w:bCs/>
          <w:color w:val="4472C4" w:themeColor="accent1"/>
          <w:sz w:val="24"/>
          <w:szCs w:val="24"/>
        </w:rPr>
        <w:t xml:space="preserve">; considerando que fueron inhábiles </w:t>
      </w:r>
      <w:r>
        <w:rPr>
          <w:rFonts w:ascii="Arial" w:hAnsi="Arial" w:cs="Arial"/>
          <w:b/>
          <w:bCs/>
          <w:color w:val="4472C4" w:themeColor="accent1"/>
          <w:sz w:val="24"/>
          <w:szCs w:val="24"/>
        </w:rPr>
        <w:t xml:space="preserve">los días </w:t>
      </w:r>
      <w:r w:rsidR="002C1BBF">
        <w:rPr>
          <w:rFonts w:ascii="Arial" w:hAnsi="Arial" w:cs="Arial"/>
          <w:b/>
          <w:bCs/>
          <w:color w:val="4472C4" w:themeColor="accent1"/>
          <w:sz w:val="24"/>
          <w:szCs w:val="24"/>
        </w:rPr>
        <w:t>25 veinticinco, 26 veintiséis de marzo</w:t>
      </w:r>
      <w:r w:rsidRPr="00587D96">
        <w:rPr>
          <w:rFonts w:ascii="Arial" w:hAnsi="Arial" w:cs="Arial"/>
          <w:b/>
          <w:bCs/>
          <w:color w:val="4472C4" w:themeColor="accent1"/>
          <w:sz w:val="24"/>
          <w:szCs w:val="24"/>
        </w:rPr>
        <w:t>,</w:t>
      </w:r>
      <w:r w:rsidR="002C1BBF">
        <w:rPr>
          <w:rFonts w:ascii="Arial" w:hAnsi="Arial" w:cs="Arial"/>
          <w:b/>
          <w:bCs/>
          <w:color w:val="4472C4" w:themeColor="accent1"/>
          <w:sz w:val="24"/>
          <w:szCs w:val="24"/>
        </w:rPr>
        <w:t xml:space="preserve"> 01 uno, 02 dos, 03 tres, 04 cuatro, 05 cinco, 06 seis, 07 siete, 08 ocho y 09 nueve de abril</w:t>
      </w:r>
      <w:r w:rsidRPr="00587D96">
        <w:rPr>
          <w:rFonts w:ascii="Arial" w:hAnsi="Arial" w:cs="Arial"/>
          <w:b/>
          <w:bCs/>
          <w:color w:val="4472C4" w:themeColor="accent1"/>
          <w:sz w:val="24"/>
          <w:szCs w:val="24"/>
        </w:rPr>
        <w:t xml:space="preserve"> </w:t>
      </w:r>
      <w:r w:rsidRPr="00F64C31">
        <w:rPr>
          <w:rFonts w:ascii="Arial" w:hAnsi="Arial" w:cs="Arial"/>
          <w:bCs/>
          <w:color w:val="4472C4" w:themeColor="accent1"/>
          <w:sz w:val="24"/>
          <w:szCs w:val="24"/>
        </w:rPr>
        <w:t>por ser</w:t>
      </w:r>
      <w:r w:rsidRPr="00587D96">
        <w:rPr>
          <w:rFonts w:ascii="Arial" w:hAnsi="Arial" w:cs="Arial"/>
          <w:color w:val="4472C4" w:themeColor="accent1"/>
          <w:sz w:val="24"/>
          <w:szCs w:val="24"/>
        </w:rPr>
        <w:t xml:space="preserve"> inhábiles de conformidad con el artículo 15 del Código Procesal Administrativo del Estado aplicado de manera supletoria a la Ley de Transparencia y Acceso a la Información Pública del Estado de conformidad al numeral 1°. </w:t>
      </w:r>
    </w:p>
    <w:p w:rsidR="003C6BEC" w:rsidRDefault="003C6BEC" w:rsidP="003C6BEC">
      <w:pPr>
        <w:spacing w:before="24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t xml:space="preserve">Es decir, que la fecha límite con la que contaba la autoridad para dar respuesta a la solicitud de acceso a la información pública desde que le fue presentada ésta, vencía el día </w:t>
      </w:r>
      <w:r w:rsidR="002C1BBF">
        <w:rPr>
          <w:rFonts w:ascii="Arial" w:hAnsi="Arial" w:cs="Arial"/>
          <w:b/>
          <w:bCs/>
          <w:color w:val="4472C4" w:themeColor="accent1"/>
          <w:sz w:val="24"/>
          <w:szCs w:val="24"/>
        </w:rPr>
        <w:t>10 diez de abril de 2023 dos mil veintitrés</w:t>
      </w:r>
      <w:r w:rsidRPr="00587D96">
        <w:rPr>
          <w:rFonts w:ascii="Arial" w:hAnsi="Arial" w:cs="Arial"/>
          <w:b/>
          <w:bCs/>
          <w:color w:val="4472C4" w:themeColor="accent1"/>
          <w:sz w:val="24"/>
          <w:szCs w:val="24"/>
        </w:rPr>
        <w:t xml:space="preserve">; </w:t>
      </w:r>
      <w:r w:rsidRPr="00587D96">
        <w:rPr>
          <w:rFonts w:ascii="Arial" w:hAnsi="Arial" w:cs="Arial"/>
          <w:color w:val="4472C4" w:themeColor="accent1"/>
          <w:sz w:val="24"/>
          <w:szCs w:val="24"/>
        </w:rPr>
        <w:t>sin que a la fecha haya recibido respuesta alguna.</w:t>
      </w:r>
    </w:p>
    <w:p w:rsidR="003C6BEC" w:rsidRDefault="003C6BEC" w:rsidP="003C6BEC">
      <w:pPr>
        <w:pStyle w:val="corte4fondo"/>
        <w:tabs>
          <w:tab w:val="left" w:pos="567"/>
        </w:tabs>
        <w:spacing w:line="240" w:lineRule="auto"/>
        <w:ind w:firstLine="0"/>
        <w:rPr>
          <w:rFonts w:cs="Arial"/>
          <w:color w:val="4472C4" w:themeColor="accent1"/>
          <w:sz w:val="24"/>
          <w:szCs w:val="24"/>
        </w:rPr>
      </w:pPr>
      <w:r>
        <w:rPr>
          <w:rFonts w:cs="Arial"/>
          <w:color w:val="4472C4" w:themeColor="accent1"/>
          <w:sz w:val="24"/>
          <w:szCs w:val="24"/>
        </w:rPr>
        <w:tab/>
        <w:t>En otro orden de ideas, es de p</w:t>
      </w:r>
      <w:r w:rsidRPr="00D44607">
        <w:rPr>
          <w:rFonts w:cs="Arial"/>
          <w:color w:val="4472C4" w:themeColor="accent1"/>
          <w:sz w:val="24"/>
          <w:szCs w:val="24"/>
        </w:rPr>
        <w:t>recisar al recurrente, que de conformidad con el artículo 1</w:t>
      </w:r>
      <w:r>
        <w:rPr>
          <w:rFonts w:cs="Arial"/>
          <w:color w:val="4472C4" w:themeColor="accent1"/>
          <w:sz w:val="24"/>
          <w:szCs w:val="24"/>
          <w:lang w:val="es-MX"/>
        </w:rPr>
        <w:t>6</w:t>
      </w:r>
      <w:r w:rsidRPr="00D44607">
        <w:rPr>
          <w:rFonts w:cs="Arial"/>
          <w:color w:val="4472C4" w:themeColor="accent1"/>
          <w:sz w:val="24"/>
          <w:szCs w:val="24"/>
        </w:rPr>
        <w:t>7 de la Ley de Transparencia del Estado</w:t>
      </w:r>
      <w:r>
        <w:rPr>
          <w:rFonts w:cs="Arial"/>
          <w:color w:val="4472C4" w:themeColor="accent1"/>
          <w:sz w:val="24"/>
          <w:szCs w:val="24"/>
        </w:rPr>
        <w:t>, mediante el cual se establece que las causales señaladas en las fracciones III,VI,VIII, IX,  X y XI son susceptible a impugnar de nueva cuenta, a través del recurso de revisión ante este Órgano Garante, articulo que se trae a colación:</w:t>
      </w:r>
    </w:p>
    <w:p w:rsidR="003C6BEC" w:rsidRDefault="003C6BEC" w:rsidP="003C6BEC">
      <w:pPr>
        <w:pStyle w:val="corte4fondo"/>
        <w:tabs>
          <w:tab w:val="left" w:pos="567"/>
        </w:tabs>
        <w:spacing w:line="240" w:lineRule="auto"/>
        <w:ind w:firstLine="0"/>
        <w:rPr>
          <w:rFonts w:cs="Arial"/>
          <w:color w:val="4472C4" w:themeColor="accent1"/>
          <w:sz w:val="24"/>
          <w:szCs w:val="24"/>
        </w:rPr>
      </w:pPr>
    </w:p>
    <w:p w:rsidR="003C6BEC" w:rsidRPr="00D44607" w:rsidRDefault="003C6BEC" w:rsidP="003C6BEC">
      <w:pPr>
        <w:pStyle w:val="corte4fondo"/>
        <w:tabs>
          <w:tab w:val="left" w:pos="567"/>
        </w:tabs>
        <w:spacing w:line="240" w:lineRule="auto"/>
        <w:ind w:firstLine="0"/>
        <w:rPr>
          <w:rFonts w:cs="Arial"/>
          <w:i/>
          <w:color w:val="4472C4" w:themeColor="accent1"/>
          <w:sz w:val="24"/>
          <w:szCs w:val="24"/>
        </w:rPr>
      </w:pPr>
      <w:r w:rsidRPr="00D44607">
        <w:rPr>
          <w:rFonts w:cs="Arial"/>
          <w:i/>
          <w:color w:val="4472C4" w:themeColor="accent1"/>
          <w:sz w:val="24"/>
          <w:szCs w:val="24"/>
        </w:rPr>
        <w:tab/>
        <w:t>“</w:t>
      </w:r>
      <w:r w:rsidRPr="00D44607">
        <w:rPr>
          <w:rFonts w:cs="Arial"/>
          <w:b/>
          <w:bCs/>
          <w:i/>
          <w:color w:val="4472C4" w:themeColor="accent1"/>
          <w:sz w:val="24"/>
          <w:szCs w:val="24"/>
        </w:rPr>
        <w:t xml:space="preserve">ARTÍCULO 167. </w:t>
      </w:r>
      <w:r w:rsidRPr="00D44607">
        <w:rPr>
          <w:rFonts w:cs="Arial"/>
          <w:i/>
          <w:color w:val="4472C4" w:themeColor="accent1"/>
          <w:sz w:val="24"/>
          <w:szCs w:val="24"/>
        </w:rPr>
        <w:t>El recurso de revisión procederá en contra de:</w:t>
      </w:r>
    </w:p>
    <w:p w:rsidR="003C6BEC" w:rsidRPr="00D44607" w:rsidRDefault="003C6BEC" w:rsidP="003C6BEC">
      <w:pPr>
        <w:pStyle w:val="corte4fondo"/>
        <w:tabs>
          <w:tab w:val="left" w:pos="567"/>
        </w:tabs>
        <w:spacing w:line="240" w:lineRule="auto"/>
        <w:ind w:firstLine="0"/>
        <w:rPr>
          <w:rFonts w:cs="Arial"/>
          <w:i/>
          <w:color w:val="4472C4" w:themeColor="accent1"/>
          <w:sz w:val="24"/>
          <w:szCs w:val="24"/>
          <w:lang w:val="es-ES"/>
        </w:rPr>
      </w:pPr>
      <w:r w:rsidRPr="00D44607">
        <w:rPr>
          <w:rFonts w:cs="Arial"/>
          <w:i/>
          <w:color w:val="4472C4" w:themeColor="accent1"/>
          <w:sz w:val="24"/>
          <w:szCs w:val="24"/>
          <w:lang w:val="es-ES"/>
        </w:rPr>
        <w:t>(…)</w:t>
      </w:r>
    </w:p>
    <w:p w:rsidR="003C6BEC" w:rsidRDefault="003C6BEC" w:rsidP="003C6BEC">
      <w:pPr>
        <w:pStyle w:val="corte4fondo"/>
        <w:tabs>
          <w:tab w:val="left" w:pos="567"/>
        </w:tabs>
        <w:spacing w:line="240" w:lineRule="auto"/>
        <w:ind w:firstLine="0"/>
        <w:rPr>
          <w:i/>
          <w:color w:val="4472C4" w:themeColor="accent1"/>
          <w:sz w:val="24"/>
          <w:szCs w:val="24"/>
          <w:lang w:val="es-ES"/>
        </w:rPr>
      </w:pPr>
      <w:r w:rsidRPr="00D44607">
        <w:rPr>
          <w:i/>
          <w:color w:val="4472C4" w:themeColor="accent1"/>
          <w:sz w:val="24"/>
          <w:szCs w:val="24"/>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sidRPr="00D44607">
        <w:rPr>
          <w:i/>
          <w:color w:val="4472C4" w:themeColor="accent1"/>
          <w:sz w:val="24"/>
          <w:szCs w:val="24"/>
          <w:lang w:val="es-ES"/>
        </w:rPr>
        <w:t xml:space="preserve"> </w:t>
      </w:r>
      <w:r>
        <w:rPr>
          <w:i/>
          <w:color w:val="4472C4" w:themeColor="accent1"/>
          <w:sz w:val="24"/>
          <w:szCs w:val="24"/>
          <w:lang w:val="es-ES"/>
        </w:rPr>
        <w:t>”</w:t>
      </w:r>
      <w:r w:rsidRPr="00D44607">
        <w:rPr>
          <w:i/>
          <w:color w:val="4472C4" w:themeColor="accent1"/>
          <w:sz w:val="24"/>
          <w:szCs w:val="24"/>
          <w:lang w:val="es-ES"/>
        </w:rPr>
        <w:t xml:space="preserve"> sic</w:t>
      </w:r>
    </w:p>
    <w:p w:rsidR="003C6BEC" w:rsidRDefault="003C6BEC" w:rsidP="003C6BEC">
      <w:pPr>
        <w:pStyle w:val="corte4fondo"/>
        <w:tabs>
          <w:tab w:val="left" w:pos="567"/>
        </w:tabs>
        <w:spacing w:line="240" w:lineRule="auto"/>
        <w:ind w:firstLine="0"/>
        <w:rPr>
          <w:i/>
          <w:color w:val="4472C4" w:themeColor="accent1"/>
          <w:sz w:val="24"/>
          <w:szCs w:val="24"/>
          <w:lang w:val="es-ES"/>
        </w:rPr>
      </w:pPr>
    </w:p>
    <w:p w:rsidR="003C6BEC" w:rsidRPr="000E54F6" w:rsidRDefault="003C6BEC" w:rsidP="003C6BEC">
      <w:pPr>
        <w:pStyle w:val="corte4fondo"/>
        <w:tabs>
          <w:tab w:val="left" w:pos="567"/>
        </w:tabs>
        <w:spacing w:line="240" w:lineRule="auto"/>
        <w:ind w:firstLine="0"/>
        <w:rPr>
          <w:rFonts w:cs="Arial"/>
          <w:color w:val="4472C4" w:themeColor="accent1"/>
          <w:sz w:val="24"/>
          <w:szCs w:val="24"/>
          <w:lang w:val="es-ES"/>
        </w:rPr>
      </w:pPr>
      <w:r>
        <w:rPr>
          <w:color w:val="4472C4" w:themeColor="accent1"/>
          <w:sz w:val="24"/>
          <w:szCs w:val="24"/>
          <w:lang w:val="es-ES"/>
        </w:rPr>
        <w:tab/>
      </w:r>
      <w:r>
        <w:rPr>
          <w:rFonts w:cs="Arial"/>
          <w:color w:val="4472C4" w:themeColor="accent1"/>
          <w:sz w:val="24"/>
          <w:szCs w:val="24"/>
        </w:rPr>
        <w:t>Por lo cual</w:t>
      </w:r>
      <w:r>
        <w:rPr>
          <w:rFonts w:cs="Arial"/>
          <w:color w:val="4472C4" w:themeColor="accent1"/>
          <w:sz w:val="24"/>
          <w:szCs w:val="24"/>
          <w:lang w:val="es-MX"/>
        </w:rPr>
        <w:t>,</w:t>
      </w:r>
      <w:r>
        <w:rPr>
          <w:rFonts w:cs="Arial"/>
          <w:color w:val="4472C4" w:themeColor="accent1"/>
          <w:sz w:val="24"/>
          <w:szCs w:val="24"/>
        </w:rPr>
        <w:t xml:space="preserve"> quedan a salvo los derechos de particular para inconformarse de nueva cuenta con la respuesta </w:t>
      </w:r>
      <w:r>
        <w:rPr>
          <w:rFonts w:cs="Arial"/>
          <w:color w:val="4472C4" w:themeColor="accent1"/>
          <w:sz w:val="24"/>
          <w:szCs w:val="24"/>
          <w:lang w:val="es-MX"/>
        </w:rPr>
        <w:t xml:space="preserve">que llegara a </w:t>
      </w:r>
      <w:r>
        <w:rPr>
          <w:rFonts w:cs="Arial"/>
          <w:color w:val="4472C4" w:themeColor="accent1"/>
          <w:sz w:val="24"/>
          <w:szCs w:val="24"/>
        </w:rPr>
        <w:t>otorga</w:t>
      </w:r>
      <w:r>
        <w:rPr>
          <w:rFonts w:cs="Arial"/>
          <w:color w:val="4472C4" w:themeColor="accent1"/>
          <w:sz w:val="24"/>
          <w:szCs w:val="24"/>
          <w:lang w:val="es-MX"/>
        </w:rPr>
        <w:t>r</w:t>
      </w:r>
      <w:r>
        <w:rPr>
          <w:rFonts w:cs="Arial"/>
          <w:color w:val="4472C4" w:themeColor="accent1"/>
          <w:sz w:val="24"/>
          <w:szCs w:val="24"/>
        </w:rPr>
        <w:t xml:space="preserve"> el sujeto obligado a través del correo electrónico, esto al encontrase en los supuesto previstos por la Ley.</w:t>
      </w:r>
    </w:p>
    <w:p w:rsidR="003C6BEC" w:rsidRDefault="003C6BEC" w:rsidP="003C6BEC">
      <w:pPr>
        <w:pStyle w:val="corte4fondo"/>
        <w:tabs>
          <w:tab w:val="left" w:pos="567"/>
        </w:tabs>
        <w:spacing w:line="240" w:lineRule="auto"/>
        <w:ind w:firstLine="0"/>
        <w:rPr>
          <w:rFonts w:cs="Arial"/>
          <w:b/>
          <w:color w:val="4472C4" w:themeColor="accent1"/>
          <w:sz w:val="24"/>
          <w:szCs w:val="24"/>
          <w:lang w:val="es-MX"/>
        </w:rPr>
      </w:pPr>
    </w:p>
    <w:p w:rsidR="003C6BEC" w:rsidRPr="00587D96" w:rsidRDefault="003C6BEC" w:rsidP="003C6BEC">
      <w:pPr>
        <w:pStyle w:val="corte4fondo"/>
        <w:tabs>
          <w:tab w:val="left" w:pos="567"/>
        </w:tabs>
        <w:spacing w:line="240" w:lineRule="auto"/>
        <w:ind w:firstLine="0"/>
        <w:rPr>
          <w:rFonts w:cs="Arial"/>
          <w:color w:val="4472C4" w:themeColor="accent1"/>
          <w:sz w:val="24"/>
          <w:szCs w:val="24"/>
          <w:lang w:val="es-MX"/>
        </w:rPr>
      </w:pPr>
      <w:r>
        <w:rPr>
          <w:rFonts w:cs="Arial"/>
          <w:b/>
          <w:color w:val="4472C4" w:themeColor="accent1"/>
          <w:sz w:val="24"/>
          <w:szCs w:val="24"/>
          <w:lang w:val="es-MX"/>
        </w:rPr>
        <w:tab/>
        <w:t>6</w:t>
      </w:r>
      <w:r w:rsidRPr="00587D96">
        <w:rPr>
          <w:rFonts w:cs="Arial"/>
          <w:b/>
          <w:color w:val="4472C4" w:themeColor="accent1"/>
          <w:sz w:val="24"/>
          <w:szCs w:val="24"/>
          <w:lang w:val="es-MX"/>
        </w:rPr>
        <w:t>.5. Efectos de la resolución</w:t>
      </w:r>
      <w:r w:rsidRPr="00587D96">
        <w:rPr>
          <w:rFonts w:cs="Arial"/>
          <w:color w:val="4472C4" w:themeColor="accent1"/>
          <w:sz w:val="24"/>
          <w:szCs w:val="24"/>
          <w:lang w:val="es-MX"/>
        </w:rPr>
        <w:t>.</w:t>
      </w:r>
    </w:p>
    <w:p w:rsidR="003C6BEC" w:rsidRDefault="003C6BEC" w:rsidP="003C6BEC">
      <w:pPr>
        <w:spacing w:before="24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t xml:space="preserve">Por lo anteriormente expuesto, esta Comisión, con fundamento en lo dispuesto por el artículo </w:t>
      </w:r>
      <w:r>
        <w:rPr>
          <w:rFonts w:ascii="Arial" w:hAnsi="Arial" w:cs="Arial"/>
          <w:color w:val="4472C4" w:themeColor="accent1"/>
          <w:sz w:val="24"/>
          <w:szCs w:val="24"/>
        </w:rPr>
        <w:t>164</w:t>
      </w:r>
      <w:r w:rsidRPr="00587D96">
        <w:rPr>
          <w:rFonts w:ascii="Arial" w:hAnsi="Arial" w:cs="Arial"/>
          <w:color w:val="4472C4" w:themeColor="accent1"/>
          <w:sz w:val="24"/>
          <w:szCs w:val="24"/>
        </w:rPr>
        <w:t xml:space="preserve">, de la Ley de Transparencia y Acceso a la Información Pública del Estado, Aplica el Principio de Afirmativa Ficta y por lo tanto conmina al sujeto obligado a efecto que emita una respuesta al escrito de solicitud de información de fecha; a saber: </w:t>
      </w:r>
      <w:r w:rsidR="002C1BBF">
        <w:rPr>
          <w:rFonts w:ascii="Arial" w:hAnsi="Arial" w:cs="Arial"/>
          <w:b/>
          <w:bCs/>
          <w:color w:val="4472C4" w:themeColor="accent1"/>
          <w:sz w:val="24"/>
          <w:szCs w:val="24"/>
        </w:rPr>
        <w:t>03 tres de marzo de 2023 dos mil veintitrés</w:t>
      </w:r>
      <w:r w:rsidRPr="00587D96">
        <w:rPr>
          <w:rFonts w:ascii="Arial" w:hAnsi="Arial" w:cs="Arial"/>
          <w:b/>
          <w:bCs/>
          <w:color w:val="4472C4" w:themeColor="accent1"/>
          <w:sz w:val="24"/>
          <w:szCs w:val="24"/>
        </w:rPr>
        <w:t xml:space="preserve"> </w:t>
      </w:r>
      <w:r w:rsidRPr="00587D96">
        <w:rPr>
          <w:rFonts w:ascii="Arial" w:hAnsi="Arial" w:cs="Arial"/>
          <w:color w:val="4472C4" w:themeColor="accent1"/>
          <w:sz w:val="24"/>
          <w:szCs w:val="24"/>
        </w:rPr>
        <w:t>presentada a través de la Plataforma Nacional de Transparencia y entregue los documentos que contienen la</w:t>
      </w:r>
      <w:r>
        <w:rPr>
          <w:rFonts w:ascii="Arial" w:hAnsi="Arial" w:cs="Arial"/>
          <w:color w:val="4472C4" w:themeColor="accent1"/>
          <w:sz w:val="24"/>
          <w:szCs w:val="24"/>
        </w:rPr>
        <w:t xml:space="preserve"> información solicitada que corresponde:</w:t>
      </w:r>
    </w:p>
    <w:p w:rsidR="002C1BBF" w:rsidRPr="002B468E" w:rsidRDefault="003C6BEC" w:rsidP="002C1BBF">
      <w:pPr>
        <w:spacing w:line="240" w:lineRule="auto"/>
        <w:jc w:val="both"/>
        <w:rPr>
          <w:rFonts w:ascii="Arial" w:hAnsi="Arial" w:cs="Arial"/>
          <w:i/>
          <w:color w:val="4472C4" w:themeColor="accent1"/>
          <w:sz w:val="24"/>
        </w:rPr>
      </w:pPr>
      <w:r>
        <w:rPr>
          <w:rFonts w:ascii="Arial" w:eastAsia="Times New Roman" w:hAnsi="Arial" w:cs="Arial"/>
          <w:i/>
          <w:color w:val="4472C4" w:themeColor="accent1"/>
          <w:sz w:val="24"/>
          <w:szCs w:val="24"/>
          <w:lang w:eastAsia="es-MX"/>
        </w:rPr>
        <w:tab/>
        <w:t>“</w:t>
      </w:r>
      <w:r w:rsidR="002C1BBF" w:rsidRPr="002B468E">
        <w:rPr>
          <w:rFonts w:ascii="Arial" w:hAnsi="Arial" w:cs="Arial"/>
          <w:i/>
          <w:color w:val="4472C4" w:themeColor="accent1"/>
          <w:sz w:val="24"/>
        </w:rPr>
        <w:t xml:space="preserve">1.- Se solicita todo el proceso que se hizo para la contratación de la empresa de Seguridad Privada actual, si fue por proceso de licitación, adjudicación directa, invitación restringida, concesión, </w:t>
      </w:r>
      <w:proofErr w:type="spellStart"/>
      <w:r w:rsidR="002C1BBF" w:rsidRPr="002B468E">
        <w:rPr>
          <w:rFonts w:ascii="Arial" w:hAnsi="Arial" w:cs="Arial"/>
          <w:i/>
          <w:color w:val="4472C4" w:themeColor="accent1"/>
          <w:sz w:val="24"/>
        </w:rPr>
        <w:t>etc</w:t>
      </w:r>
      <w:proofErr w:type="spellEnd"/>
      <w:r w:rsidR="002C1BBF" w:rsidRPr="002B468E">
        <w:rPr>
          <w:rFonts w:ascii="Arial" w:hAnsi="Arial" w:cs="Arial"/>
          <w:i/>
          <w:color w:val="4472C4" w:themeColor="accent1"/>
          <w:sz w:val="24"/>
        </w:rPr>
        <w:t xml:space="preserve"> y la justificación de porqué se hizo de esa manera. Todos los contratos que se tienen con la empresa en mención. Últimas 3 facturas con la empresa en mención. Monto total que se le paga a la empresa (mensual, trimestral, semestral, anual o por contrato). Descripción del servicio que ofrecen (cuantos guardias, tiempo x tiempo, </w:t>
      </w:r>
      <w:proofErr w:type="spellStart"/>
      <w:r w:rsidR="002C1BBF" w:rsidRPr="002B468E">
        <w:rPr>
          <w:rFonts w:ascii="Arial" w:hAnsi="Arial" w:cs="Arial"/>
          <w:i/>
          <w:color w:val="4472C4" w:themeColor="accent1"/>
          <w:sz w:val="24"/>
        </w:rPr>
        <w:t>etc</w:t>
      </w:r>
      <w:proofErr w:type="spellEnd"/>
      <w:r w:rsidR="002C1BBF" w:rsidRPr="002B468E">
        <w:rPr>
          <w:rFonts w:ascii="Arial" w:hAnsi="Arial" w:cs="Arial"/>
          <w:i/>
          <w:color w:val="4472C4" w:themeColor="accent1"/>
          <w:sz w:val="24"/>
        </w:rPr>
        <w:t xml:space="preserve">). </w:t>
      </w:r>
    </w:p>
    <w:p w:rsidR="002C1BBF" w:rsidRPr="002B468E" w:rsidRDefault="002C1BBF" w:rsidP="002C1BBF">
      <w:pPr>
        <w:spacing w:line="240" w:lineRule="auto"/>
        <w:jc w:val="both"/>
        <w:rPr>
          <w:rFonts w:ascii="Arial" w:hAnsi="Arial" w:cs="Arial"/>
          <w:i/>
          <w:color w:val="4472C4" w:themeColor="accent1"/>
          <w:sz w:val="24"/>
        </w:rPr>
      </w:pPr>
      <w:r w:rsidRPr="002B468E">
        <w:rPr>
          <w:rFonts w:ascii="Arial" w:hAnsi="Arial" w:cs="Arial"/>
          <w:i/>
          <w:color w:val="4472C4" w:themeColor="accent1"/>
          <w:sz w:val="24"/>
        </w:rPr>
        <w:t xml:space="preserve">2. Se solicita todo el proceso que se hizo para la contratación del servicio de cafetería, si fue por proceso de licitación, adjudicación directa, invitación restringida, concesión, </w:t>
      </w:r>
      <w:proofErr w:type="spellStart"/>
      <w:r w:rsidRPr="002B468E">
        <w:rPr>
          <w:rFonts w:ascii="Arial" w:hAnsi="Arial" w:cs="Arial"/>
          <w:i/>
          <w:color w:val="4472C4" w:themeColor="accent1"/>
          <w:sz w:val="24"/>
        </w:rPr>
        <w:t>etc</w:t>
      </w:r>
      <w:proofErr w:type="spellEnd"/>
      <w:r w:rsidRPr="002B468E">
        <w:rPr>
          <w:rFonts w:ascii="Arial" w:hAnsi="Arial" w:cs="Arial"/>
          <w:i/>
          <w:color w:val="4472C4" w:themeColor="accent1"/>
          <w:sz w:val="24"/>
        </w:rPr>
        <w:t xml:space="preserve"> y la justificación de porqué se hizo de esa manera. Todos los contratos que se tienen con el servicio en mención. Últimas tres facturas que tienen con el servicio en mención. Monto total que se le paga al servicio en mención (mensual, trimestral, semestral, anual o por contrato). Descripción del servicio que ofrecen (arreglos a instalaciones, limpieza del local, </w:t>
      </w:r>
      <w:proofErr w:type="spellStart"/>
      <w:r w:rsidRPr="002B468E">
        <w:rPr>
          <w:rFonts w:ascii="Arial" w:hAnsi="Arial" w:cs="Arial"/>
          <w:i/>
          <w:color w:val="4472C4" w:themeColor="accent1"/>
          <w:sz w:val="24"/>
        </w:rPr>
        <w:t>jabon</w:t>
      </w:r>
      <w:proofErr w:type="spellEnd"/>
      <w:r w:rsidRPr="002B468E">
        <w:rPr>
          <w:rFonts w:ascii="Arial" w:hAnsi="Arial" w:cs="Arial"/>
          <w:i/>
          <w:color w:val="4472C4" w:themeColor="accent1"/>
          <w:sz w:val="24"/>
        </w:rPr>
        <w:t xml:space="preserve">, papel, toalla, </w:t>
      </w:r>
      <w:proofErr w:type="spellStart"/>
      <w:r w:rsidRPr="002B468E">
        <w:rPr>
          <w:rFonts w:ascii="Arial" w:hAnsi="Arial" w:cs="Arial"/>
          <w:i/>
          <w:color w:val="4472C4" w:themeColor="accent1"/>
          <w:sz w:val="24"/>
        </w:rPr>
        <w:t>sanitizante</w:t>
      </w:r>
      <w:proofErr w:type="spellEnd"/>
      <w:r w:rsidRPr="002B468E">
        <w:rPr>
          <w:rFonts w:ascii="Arial" w:hAnsi="Arial" w:cs="Arial"/>
          <w:i/>
          <w:color w:val="4472C4" w:themeColor="accent1"/>
          <w:sz w:val="24"/>
        </w:rPr>
        <w:t xml:space="preserve">, </w:t>
      </w:r>
      <w:proofErr w:type="spellStart"/>
      <w:r w:rsidRPr="002B468E">
        <w:rPr>
          <w:rFonts w:ascii="Arial" w:hAnsi="Arial" w:cs="Arial"/>
          <w:i/>
          <w:color w:val="4472C4" w:themeColor="accent1"/>
          <w:sz w:val="24"/>
        </w:rPr>
        <w:t>etc</w:t>
      </w:r>
      <w:proofErr w:type="spellEnd"/>
      <w:r w:rsidRPr="002B468E">
        <w:rPr>
          <w:rFonts w:ascii="Arial" w:hAnsi="Arial" w:cs="Arial"/>
          <w:i/>
          <w:color w:val="4472C4" w:themeColor="accent1"/>
          <w:sz w:val="24"/>
        </w:rPr>
        <w:t xml:space="preserve">). </w:t>
      </w:r>
    </w:p>
    <w:p w:rsidR="002C1BBF" w:rsidRPr="002B468E" w:rsidRDefault="002C1BBF" w:rsidP="002C1BBF">
      <w:pPr>
        <w:spacing w:line="240" w:lineRule="auto"/>
        <w:jc w:val="both"/>
        <w:rPr>
          <w:rFonts w:ascii="Arial" w:hAnsi="Arial" w:cs="Arial"/>
          <w:i/>
          <w:color w:val="4472C4" w:themeColor="accent1"/>
          <w:sz w:val="24"/>
        </w:rPr>
      </w:pPr>
      <w:r w:rsidRPr="002B468E">
        <w:rPr>
          <w:rFonts w:ascii="Arial" w:hAnsi="Arial" w:cs="Arial"/>
          <w:i/>
          <w:color w:val="4472C4" w:themeColor="accent1"/>
          <w:sz w:val="24"/>
        </w:rPr>
        <w:t xml:space="preserve">3.- Se solicita todo el proceso que se hizo para la contratación del servicio de limpieza, si fue por proceso de licitación, adjudicación directa, invitación restringida, concesión, </w:t>
      </w:r>
      <w:proofErr w:type="spellStart"/>
      <w:r w:rsidRPr="002B468E">
        <w:rPr>
          <w:rFonts w:ascii="Arial" w:hAnsi="Arial" w:cs="Arial"/>
          <w:i/>
          <w:color w:val="4472C4" w:themeColor="accent1"/>
          <w:sz w:val="24"/>
        </w:rPr>
        <w:t>etc</w:t>
      </w:r>
      <w:proofErr w:type="spellEnd"/>
      <w:r w:rsidRPr="002B468E">
        <w:rPr>
          <w:rFonts w:ascii="Arial" w:hAnsi="Arial" w:cs="Arial"/>
          <w:i/>
          <w:color w:val="4472C4" w:themeColor="accent1"/>
          <w:sz w:val="24"/>
        </w:rPr>
        <w:t xml:space="preserve"> y la justificación de porqué se hizo de esa manera. Todos los contratos que se tienen con el servicio en mención. Últimas tres facturas que se tienen con el servicio en mención. Monto total que se le paga al servicio en mención (mensual, trimestral, semestral, anual o por contrato). Descripción del servicio, que ofrecen (cuantos turnos, cuanto personal por turno, insumos, </w:t>
      </w:r>
      <w:proofErr w:type="spellStart"/>
      <w:r w:rsidRPr="002B468E">
        <w:rPr>
          <w:rFonts w:ascii="Arial" w:hAnsi="Arial" w:cs="Arial"/>
          <w:i/>
          <w:color w:val="4472C4" w:themeColor="accent1"/>
          <w:sz w:val="24"/>
        </w:rPr>
        <w:t>etc</w:t>
      </w:r>
      <w:proofErr w:type="spellEnd"/>
      <w:r w:rsidRPr="002B468E">
        <w:rPr>
          <w:rFonts w:ascii="Arial" w:hAnsi="Arial" w:cs="Arial"/>
          <w:i/>
          <w:color w:val="4472C4" w:themeColor="accent1"/>
          <w:sz w:val="24"/>
        </w:rPr>
        <w:t xml:space="preserve">). </w:t>
      </w:r>
    </w:p>
    <w:p w:rsidR="002C1BBF" w:rsidRPr="002B468E" w:rsidRDefault="002C1BBF" w:rsidP="002C1BBF">
      <w:pPr>
        <w:spacing w:line="240" w:lineRule="auto"/>
        <w:jc w:val="both"/>
        <w:rPr>
          <w:rFonts w:ascii="Arial" w:hAnsi="Arial" w:cs="Arial"/>
          <w:i/>
          <w:color w:val="4472C4" w:themeColor="accent1"/>
          <w:sz w:val="24"/>
        </w:rPr>
      </w:pPr>
      <w:r w:rsidRPr="002B468E">
        <w:rPr>
          <w:rFonts w:ascii="Arial" w:hAnsi="Arial" w:cs="Arial"/>
          <w:i/>
          <w:color w:val="4472C4" w:themeColor="accent1"/>
          <w:sz w:val="24"/>
        </w:rPr>
        <w:t xml:space="preserve">4.- Se solicita todo el proceso que se hizo para la contratación del servicio de </w:t>
      </w:r>
      <w:proofErr w:type="spellStart"/>
      <w:r w:rsidRPr="002B468E">
        <w:rPr>
          <w:rFonts w:ascii="Arial" w:hAnsi="Arial" w:cs="Arial"/>
          <w:i/>
          <w:color w:val="4472C4" w:themeColor="accent1"/>
          <w:sz w:val="24"/>
        </w:rPr>
        <w:t>sanitización</w:t>
      </w:r>
      <w:proofErr w:type="spellEnd"/>
      <w:r w:rsidRPr="002B468E">
        <w:rPr>
          <w:rFonts w:ascii="Arial" w:hAnsi="Arial" w:cs="Arial"/>
          <w:i/>
          <w:color w:val="4472C4" w:themeColor="accent1"/>
          <w:sz w:val="24"/>
        </w:rPr>
        <w:t xml:space="preserve">, si fue por proceso de licitación, adjudicación directa, invitación restringida, concesión, </w:t>
      </w:r>
      <w:proofErr w:type="spellStart"/>
      <w:r w:rsidRPr="002B468E">
        <w:rPr>
          <w:rFonts w:ascii="Arial" w:hAnsi="Arial" w:cs="Arial"/>
          <w:i/>
          <w:color w:val="4472C4" w:themeColor="accent1"/>
          <w:sz w:val="24"/>
        </w:rPr>
        <w:t>etc</w:t>
      </w:r>
      <w:proofErr w:type="spellEnd"/>
      <w:r w:rsidRPr="002B468E">
        <w:rPr>
          <w:rFonts w:ascii="Arial" w:hAnsi="Arial" w:cs="Arial"/>
          <w:i/>
          <w:color w:val="4472C4" w:themeColor="accent1"/>
          <w:sz w:val="24"/>
        </w:rPr>
        <w:t xml:space="preserve"> y la justificación de porqué se hizo de esa manera. Todos los contratos que se tienen con el servicio en mención. Últimas tres facturas que se tienen con el servicio en mención. Monto total que se le paga al servicio en mención (mensual, trimestral, semestral, anual o por contrato). Descripción del servicio, que ofrecen (insumos, fumigación, abastecimiento, </w:t>
      </w:r>
      <w:proofErr w:type="spellStart"/>
      <w:r w:rsidRPr="002B468E">
        <w:rPr>
          <w:rFonts w:ascii="Arial" w:hAnsi="Arial" w:cs="Arial"/>
          <w:i/>
          <w:color w:val="4472C4" w:themeColor="accent1"/>
          <w:sz w:val="24"/>
        </w:rPr>
        <w:t>etc</w:t>
      </w:r>
      <w:proofErr w:type="spellEnd"/>
      <w:r w:rsidRPr="002B468E">
        <w:rPr>
          <w:rFonts w:ascii="Arial" w:hAnsi="Arial" w:cs="Arial"/>
          <w:i/>
          <w:color w:val="4472C4" w:themeColor="accent1"/>
          <w:sz w:val="24"/>
        </w:rPr>
        <w:t>).</w:t>
      </w:r>
    </w:p>
    <w:p w:rsidR="003C6BEC" w:rsidRPr="00453E2E" w:rsidRDefault="002C1BBF" w:rsidP="002C1BBF">
      <w:pPr>
        <w:spacing w:line="240" w:lineRule="auto"/>
        <w:jc w:val="both"/>
        <w:rPr>
          <w:rFonts w:ascii="Arial" w:hAnsi="Arial" w:cs="Arial"/>
          <w:i/>
          <w:color w:val="4472C4" w:themeColor="accent1"/>
          <w:sz w:val="24"/>
        </w:rPr>
      </w:pPr>
      <w:r w:rsidRPr="00453E2E">
        <w:rPr>
          <w:rFonts w:ascii="Arial" w:hAnsi="Arial" w:cs="Arial"/>
          <w:i/>
          <w:color w:val="4472C4" w:themeColor="accent1"/>
          <w:sz w:val="24"/>
        </w:rPr>
        <w:t xml:space="preserve"> </w:t>
      </w:r>
      <w:r w:rsidR="003C6BEC" w:rsidRPr="00453E2E">
        <w:rPr>
          <w:rFonts w:ascii="Arial" w:hAnsi="Arial" w:cs="Arial"/>
          <w:i/>
          <w:color w:val="4472C4" w:themeColor="accent1"/>
          <w:sz w:val="24"/>
        </w:rPr>
        <w:t>(…)” sic</w:t>
      </w:r>
    </w:p>
    <w:p w:rsidR="003C6BEC" w:rsidRPr="00587D96" w:rsidRDefault="003C6BEC" w:rsidP="003C6BEC">
      <w:pPr>
        <w:spacing w:before="240" w:line="240" w:lineRule="auto"/>
        <w:jc w:val="both"/>
        <w:rPr>
          <w:rFonts w:ascii="Arial" w:hAnsi="Arial" w:cs="Arial"/>
          <w:color w:val="4472C4" w:themeColor="accent1"/>
          <w:sz w:val="24"/>
          <w:szCs w:val="24"/>
        </w:rPr>
      </w:pPr>
      <w:r>
        <w:rPr>
          <w:rFonts w:ascii="Arial" w:hAnsi="Arial" w:cs="Arial"/>
          <w:b/>
          <w:color w:val="4472C4" w:themeColor="accent1"/>
          <w:sz w:val="24"/>
          <w:szCs w:val="24"/>
        </w:rPr>
        <w:tab/>
        <w:t>6</w:t>
      </w:r>
      <w:r w:rsidRPr="00587D96">
        <w:rPr>
          <w:rFonts w:ascii="Arial" w:hAnsi="Arial" w:cs="Arial"/>
          <w:b/>
          <w:color w:val="4472C4" w:themeColor="accent1"/>
          <w:sz w:val="24"/>
          <w:szCs w:val="24"/>
        </w:rPr>
        <w:t>.6. Precisiones de esta resolución.</w:t>
      </w:r>
    </w:p>
    <w:p w:rsidR="003C6BEC" w:rsidRPr="00587D96" w:rsidRDefault="003C6BEC" w:rsidP="003C6BEC">
      <w:pPr>
        <w:pStyle w:val="corte4fondo"/>
        <w:tabs>
          <w:tab w:val="left" w:pos="567"/>
        </w:tabs>
        <w:spacing w:line="240" w:lineRule="auto"/>
        <w:ind w:firstLine="0"/>
        <w:rPr>
          <w:rFonts w:cs="Arial"/>
          <w:color w:val="4472C4" w:themeColor="accent1"/>
          <w:sz w:val="24"/>
          <w:szCs w:val="24"/>
          <w:lang w:val="es-MX"/>
        </w:rPr>
      </w:pPr>
      <w:r w:rsidRPr="00587D96">
        <w:rPr>
          <w:rFonts w:cs="Arial"/>
          <w:b/>
          <w:color w:val="4472C4" w:themeColor="accent1"/>
          <w:sz w:val="24"/>
          <w:szCs w:val="24"/>
          <w:lang w:val="es-MX"/>
        </w:rPr>
        <w:tab/>
      </w:r>
      <w:r w:rsidRPr="00587D96">
        <w:rPr>
          <w:rFonts w:cs="Arial"/>
          <w:color w:val="4472C4" w:themeColor="accent1"/>
          <w:sz w:val="24"/>
          <w:szCs w:val="24"/>
          <w:lang w:val="es-MX"/>
        </w:rPr>
        <w:t>De conformidad con la última parte del artículo 176 de la Ley de Transparencia está Comisión de Transparencia establece los siguientes términos para el cumplimiento de la resolución.</w:t>
      </w:r>
    </w:p>
    <w:p w:rsidR="003C6BEC" w:rsidRPr="00587D96" w:rsidRDefault="003C6BEC" w:rsidP="003C6BEC">
      <w:pPr>
        <w:pStyle w:val="corte4fondo"/>
        <w:tabs>
          <w:tab w:val="left" w:pos="567"/>
        </w:tabs>
        <w:spacing w:line="240" w:lineRule="auto"/>
        <w:ind w:firstLine="0"/>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ind w:firstLine="0"/>
        <w:rPr>
          <w:rFonts w:cs="Arial"/>
          <w:color w:val="4472C4" w:themeColor="accent1"/>
          <w:sz w:val="24"/>
          <w:szCs w:val="24"/>
          <w:lang w:val="es-MX"/>
        </w:rPr>
      </w:pPr>
    </w:p>
    <w:p w:rsidR="003C6BEC" w:rsidRPr="000E54F6" w:rsidRDefault="003C6BEC" w:rsidP="003C6BEC">
      <w:pPr>
        <w:pStyle w:val="corte4fondo"/>
        <w:numPr>
          <w:ilvl w:val="0"/>
          <w:numId w:val="1"/>
        </w:numPr>
        <w:tabs>
          <w:tab w:val="left" w:pos="567"/>
        </w:tabs>
        <w:spacing w:line="240" w:lineRule="auto"/>
        <w:rPr>
          <w:rFonts w:cs="Arial"/>
          <w:color w:val="4472C4" w:themeColor="accent1"/>
          <w:sz w:val="24"/>
          <w:szCs w:val="24"/>
          <w:lang w:val="es-MX"/>
        </w:rPr>
      </w:pPr>
      <w:r w:rsidRPr="00587D96">
        <w:rPr>
          <w:rFonts w:cs="Arial"/>
          <w:color w:val="4472C4" w:themeColor="accent1"/>
          <w:sz w:val="24"/>
          <w:szCs w:val="24"/>
        </w:rPr>
        <w:t>El sujeto obligado deberá</w:t>
      </w:r>
      <w:r w:rsidRPr="00587D96">
        <w:rPr>
          <w:rFonts w:cs="Arial"/>
          <w:color w:val="4472C4" w:themeColor="accent1"/>
          <w:sz w:val="24"/>
          <w:szCs w:val="24"/>
          <w:lang w:val="es-MX"/>
        </w:rPr>
        <w:t xml:space="preserve"> entregar los documentos que contengan la información solicitada en la modalidad</w:t>
      </w:r>
      <w:r>
        <w:rPr>
          <w:rFonts w:cs="Arial"/>
          <w:color w:val="4472C4" w:themeColor="accent1"/>
          <w:sz w:val="24"/>
          <w:szCs w:val="24"/>
          <w:lang w:val="es-MX"/>
        </w:rPr>
        <w:t xml:space="preserve"> peticionada por el particular,</w:t>
      </w:r>
      <w:r w:rsidRPr="00587D96">
        <w:rPr>
          <w:rFonts w:cs="Arial"/>
          <w:color w:val="4472C4" w:themeColor="accent1"/>
          <w:sz w:val="24"/>
          <w:szCs w:val="24"/>
          <w:lang w:val="es-MX"/>
        </w:rPr>
        <w:t xml:space="preserve"> sin costo alguno</w:t>
      </w:r>
      <w:r w:rsidRPr="00587D96">
        <w:rPr>
          <w:rFonts w:cs="Arial"/>
          <w:color w:val="4472C4" w:themeColor="accent1"/>
          <w:sz w:val="24"/>
          <w:szCs w:val="24"/>
        </w:rPr>
        <w:t>.</w:t>
      </w:r>
    </w:p>
    <w:p w:rsidR="003C6BEC" w:rsidRDefault="003C6BEC" w:rsidP="003C6BEC">
      <w:pPr>
        <w:pStyle w:val="corte4fondo"/>
        <w:numPr>
          <w:ilvl w:val="0"/>
          <w:numId w:val="1"/>
        </w:numPr>
        <w:tabs>
          <w:tab w:val="left" w:pos="567"/>
        </w:tabs>
        <w:spacing w:line="240" w:lineRule="auto"/>
        <w:rPr>
          <w:rFonts w:cs="Arial"/>
          <w:color w:val="4472C4" w:themeColor="accent1"/>
          <w:sz w:val="24"/>
          <w:szCs w:val="24"/>
          <w:lang w:val="es-MX"/>
        </w:rPr>
      </w:pPr>
      <w:r>
        <w:rPr>
          <w:rFonts w:cs="Arial"/>
          <w:color w:val="4472C4" w:themeColor="accent1"/>
          <w:sz w:val="24"/>
          <w:szCs w:val="24"/>
          <w:lang w:val="es-MX"/>
        </w:rPr>
        <w:t xml:space="preserve">El sujeto obligado deberá de atender lo solicitado de conformidad con el artículo 84 fracción </w:t>
      </w:r>
      <w:r w:rsidR="002C1BBF">
        <w:rPr>
          <w:rFonts w:cs="Arial"/>
          <w:color w:val="4472C4" w:themeColor="accent1"/>
          <w:sz w:val="24"/>
          <w:szCs w:val="24"/>
          <w:lang w:val="es-MX"/>
        </w:rPr>
        <w:t>XXXIV</w:t>
      </w:r>
      <w:r>
        <w:rPr>
          <w:rFonts w:cs="Arial"/>
          <w:color w:val="4472C4" w:themeColor="accent1"/>
          <w:sz w:val="24"/>
          <w:szCs w:val="24"/>
          <w:lang w:val="es-MX"/>
        </w:rPr>
        <w:t xml:space="preserve"> de la Ley de Transparencia y Acceso a la Información Pública del Estado.</w:t>
      </w:r>
    </w:p>
    <w:p w:rsidR="003C6BEC" w:rsidRPr="00587D96" w:rsidRDefault="003C6BEC" w:rsidP="003C6BEC">
      <w:pPr>
        <w:pStyle w:val="corte4fondo"/>
        <w:tabs>
          <w:tab w:val="left" w:pos="567"/>
        </w:tabs>
        <w:spacing w:line="240" w:lineRule="auto"/>
        <w:ind w:left="1290" w:firstLine="0"/>
        <w:rPr>
          <w:rFonts w:cs="Arial"/>
          <w:color w:val="4472C4" w:themeColor="accent1"/>
          <w:sz w:val="24"/>
          <w:szCs w:val="24"/>
          <w:lang w:val="es-MX"/>
        </w:rPr>
      </w:pPr>
    </w:p>
    <w:p w:rsidR="003C6BEC" w:rsidRPr="00587D96" w:rsidRDefault="003C6BEC" w:rsidP="003C6BEC">
      <w:pPr>
        <w:spacing w:before="240" w:line="240" w:lineRule="auto"/>
        <w:ind w:firstLine="708"/>
        <w:jc w:val="both"/>
        <w:rPr>
          <w:rFonts w:ascii="Arial" w:hAnsi="Arial" w:cs="Arial"/>
          <w:color w:val="4472C4" w:themeColor="accent1"/>
          <w:sz w:val="24"/>
          <w:szCs w:val="24"/>
          <w:lang w:eastAsia="es-MX"/>
        </w:rPr>
      </w:pPr>
      <w:r w:rsidRPr="00587D96">
        <w:rPr>
          <w:rFonts w:ascii="Arial" w:hAnsi="Arial" w:cs="Arial"/>
          <w:color w:val="4472C4" w:themeColor="accent1"/>
          <w:sz w:val="24"/>
          <w:szCs w:val="24"/>
          <w:lang w:eastAsia="es-MX"/>
        </w:rPr>
        <w:t>En tal virtud, con fundamento en el artículo 167, último párrafo de la Ley de Transparencia y Acceso a la Información Pública del Estado, se hace del conocimiento del recurrente que la respuesta que el sujeto obligado otorgue derivada de la resolución del presente recurso de revisión es susceptible de ser impugnada de nueva cuenta, mediante recurso de revisión, ante la CEGAIP</w:t>
      </w:r>
      <w:r w:rsidRPr="00587D96">
        <w:rPr>
          <w:rFonts w:ascii="Arial" w:hAnsi="Arial" w:cs="Arial"/>
          <w:color w:val="4472C4" w:themeColor="accent1"/>
          <w:sz w:val="24"/>
          <w:szCs w:val="24"/>
        </w:rPr>
        <w:t>.</w:t>
      </w:r>
    </w:p>
    <w:p w:rsidR="003C6BEC" w:rsidRPr="00587D96" w:rsidRDefault="003C6BEC" w:rsidP="003C6BEC">
      <w:pPr>
        <w:pStyle w:val="corte4fondo"/>
        <w:tabs>
          <w:tab w:val="left" w:pos="567"/>
        </w:tabs>
        <w:spacing w:line="240" w:lineRule="auto"/>
        <w:ind w:firstLine="0"/>
        <w:rPr>
          <w:rFonts w:cs="Arial"/>
          <w:b/>
          <w:color w:val="4472C4" w:themeColor="accent1"/>
          <w:sz w:val="24"/>
          <w:szCs w:val="24"/>
          <w:lang w:val="es-MX"/>
        </w:rPr>
      </w:pPr>
      <w:r w:rsidRPr="00587D96">
        <w:rPr>
          <w:rFonts w:cs="Arial"/>
          <w:b/>
          <w:color w:val="4472C4" w:themeColor="accent1"/>
          <w:sz w:val="24"/>
          <w:szCs w:val="24"/>
          <w:lang w:val="es-MX"/>
        </w:rPr>
        <w:tab/>
      </w:r>
    </w:p>
    <w:p w:rsidR="003C6BEC" w:rsidRPr="00587D96" w:rsidRDefault="003C6BEC" w:rsidP="003C6BEC">
      <w:pPr>
        <w:pStyle w:val="corte4fondo"/>
        <w:tabs>
          <w:tab w:val="left" w:pos="567"/>
        </w:tabs>
        <w:spacing w:line="240" w:lineRule="auto"/>
        <w:ind w:firstLine="0"/>
        <w:rPr>
          <w:rFonts w:cs="Arial"/>
          <w:color w:val="4472C4" w:themeColor="accent1"/>
          <w:sz w:val="24"/>
          <w:szCs w:val="24"/>
          <w:lang w:val="es-MX"/>
        </w:rPr>
      </w:pPr>
      <w:r>
        <w:rPr>
          <w:rFonts w:cs="Arial"/>
          <w:b/>
          <w:color w:val="4472C4" w:themeColor="accent1"/>
          <w:sz w:val="24"/>
          <w:szCs w:val="24"/>
          <w:lang w:val="es-MX"/>
        </w:rPr>
        <w:tab/>
        <w:t>6</w:t>
      </w:r>
      <w:r w:rsidRPr="00587D96">
        <w:rPr>
          <w:rFonts w:cs="Arial"/>
          <w:b/>
          <w:color w:val="4472C4" w:themeColor="accent1"/>
          <w:sz w:val="24"/>
          <w:szCs w:val="24"/>
          <w:lang w:val="es-MX"/>
        </w:rPr>
        <w:t>.7. Plazo para el cumplimento de esta resolución</w:t>
      </w:r>
      <w:r w:rsidRPr="00587D96">
        <w:rPr>
          <w:rFonts w:cs="Arial"/>
          <w:color w:val="4472C4" w:themeColor="accent1"/>
          <w:sz w:val="24"/>
          <w:szCs w:val="24"/>
          <w:lang w:val="es-MX"/>
        </w:rPr>
        <w:t>.</w:t>
      </w:r>
    </w:p>
    <w:p w:rsidR="003C6BEC" w:rsidRPr="00587D96" w:rsidRDefault="003C6BEC" w:rsidP="003C6BEC">
      <w:pPr>
        <w:pStyle w:val="corte4fondo"/>
        <w:tabs>
          <w:tab w:val="left" w:pos="567"/>
        </w:tabs>
        <w:spacing w:line="240" w:lineRule="auto"/>
        <w:ind w:firstLine="0"/>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Con fundamento en el artículo </w:t>
      </w:r>
      <w:r>
        <w:rPr>
          <w:rFonts w:cs="Arial"/>
          <w:color w:val="4472C4" w:themeColor="accent1"/>
          <w:sz w:val="24"/>
          <w:szCs w:val="24"/>
          <w:lang w:val="es-MX"/>
        </w:rPr>
        <w:t>164</w:t>
      </w:r>
      <w:r w:rsidRPr="00587D96">
        <w:rPr>
          <w:rFonts w:cs="Arial"/>
          <w:color w:val="4472C4" w:themeColor="accent1"/>
          <w:sz w:val="24"/>
          <w:szCs w:val="24"/>
          <w:lang w:val="es-MX"/>
        </w:rPr>
        <w:t xml:space="preserve"> de la Ley de Transparencia y Acceso a la Información Pública del Estado, </w:t>
      </w:r>
      <w:r w:rsidRPr="00587D96">
        <w:rPr>
          <w:rFonts w:cs="Arial"/>
          <w:b/>
          <w:color w:val="4472C4" w:themeColor="accent1"/>
          <w:sz w:val="24"/>
          <w:szCs w:val="24"/>
          <w:lang w:val="es-MX"/>
        </w:rPr>
        <w:t>este órgano colegiado le concede al ente obligado el plazo de diez días para la entrega de la información,</w:t>
      </w:r>
      <w:r w:rsidRPr="00587D96">
        <w:rPr>
          <w:rFonts w:cs="Arial"/>
          <w:color w:val="4472C4" w:themeColor="accent1"/>
          <w:sz w:val="24"/>
          <w:szCs w:val="24"/>
          <w:lang w:val="es-MX"/>
        </w:rPr>
        <w:t xml:space="preserve"> plazo que está Comisión de Transparencia considera que es suficiente para la entrega de la información por parte del ente obligado.</w:t>
      </w:r>
    </w:p>
    <w:p w:rsidR="003C6BEC" w:rsidRPr="00587D96" w:rsidRDefault="003C6BEC" w:rsidP="003C6BEC">
      <w:pPr>
        <w:pStyle w:val="corte4fondo"/>
        <w:tabs>
          <w:tab w:val="left" w:pos="567"/>
        </w:tabs>
        <w:spacing w:line="240" w:lineRule="auto"/>
        <w:rPr>
          <w:rFonts w:cs="Arial"/>
          <w:b/>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b/>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r>
        <w:rPr>
          <w:rFonts w:cs="Arial"/>
          <w:b/>
          <w:color w:val="4472C4" w:themeColor="accent1"/>
          <w:sz w:val="24"/>
          <w:szCs w:val="24"/>
          <w:lang w:val="es-MX"/>
        </w:rPr>
        <w:t>6</w:t>
      </w:r>
      <w:r w:rsidRPr="00587D96">
        <w:rPr>
          <w:rFonts w:cs="Arial"/>
          <w:b/>
          <w:color w:val="4472C4" w:themeColor="accent1"/>
          <w:sz w:val="24"/>
          <w:szCs w:val="24"/>
          <w:lang w:val="es-MX"/>
        </w:rPr>
        <w:t>.8. Informe sobre el cumplimento a la resolución</w:t>
      </w:r>
      <w:r w:rsidRPr="00587D96">
        <w:rPr>
          <w:rFonts w:cs="Arial"/>
          <w:color w:val="4472C4" w:themeColor="accent1"/>
          <w:sz w:val="24"/>
          <w:szCs w:val="24"/>
          <w:lang w:val="es-MX"/>
        </w:rPr>
        <w:t xml:space="preserve">. </w:t>
      </w: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rPr>
      </w:pPr>
      <w:r w:rsidRPr="00587D96">
        <w:rPr>
          <w:rFonts w:cs="Arial"/>
          <w:color w:val="4472C4" w:themeColor="accent1"/>
          <w:sz w:val="24"/>
          <w:szCs w:val="24"/>
        </w:rPr>
        <w:t xml:space="preserve">De conformidad con el artículo 177, segundo párrafo, el ente obligado deberá de informar a esta Comisión de Transparencia </w:t>
      </w:r>
      <w:r w:rsidRPr="00587D96">
        <w:rPr>
          <w:rFonts w:cs="Arial"/>
          <w:b/>
          <w:color w:val="4472C4" w:themeColor="accent1"/>
          <w:sz w:val="24"/>
          <w:szCs w:val="24"/>
        </w:rPr>
        <w:t xml:space="preserve">el cumplimento a la presente resolución en un plazo que no deberá de exceder de tres días siguientes a los </w:t>
      </w:r>
      <w:r w:rsidRPr="00587D96">
        <w:rPr>
          <w:rFonts w:cs="Arial"/>
          <w:b/>
          <w:color w:val="4472C4" w:themeColor="accent1"/>
          <w:sz w:val="24"/>
          <w:szCs w:val="24"/>
          <w:lang w:val="es-MX"/>
        </w:rPr>
        <w:t>diez</w:t>
      </w:r>
      <w:r w:rsidRPr="00587D96">
        <w:rPr>
          <w:rFonts w:cs="Arial"/>
          <w:b/>
          <w:color w:val="4472C4" w:themeColor="accent1"/>
          <w:sz w:val="24"/>
          <w:szCs w:val="24"/>
        </w:rPr>
        <w:t xml:space="preserve"> días que tiene para la entrega de la información</w:t>
      </w:r>
      <w:r w:rsidRPr="00587D96">
        <w:rPr>
          <w:rFonts w:cs="Arial"/>
          <w:color w:val="4472C4" w:themeColor="accent1"/>
          <w:sz w:val="24"/>
          <w:szCs w:val="24"/>
        </w:rPr>
        <w:t xml:space="preserve"> en donde justificará con los documentos necesarios el cumplimento a lo aquí ordenado.</w:t>
      </w: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r>
        <w:rPr>
          <w:rFonts w:cs="Arial"/>
          <w:b/>
          <w:color w:val="4472C4" w:themeColor="accent1"/>
          <w:sz w:val="24"/>
          <w:szCs w:val="24"/>
          <w:lang w:val="es-MX"/>
        </w:rPr>
        <w:t>6</w:t>
      </w:r>
      <w:r w:rsidRPr="00587D96">
        <w:rPr>
          <w:rFonts w:cs="Arial"/>
          <w:b/>
          <w:color w:val="4472C4" w:themeColor="accent1"/>
          <w:sz w:val="24"/>
          <w:szCs w:val="24"/>
          <w:lang w:val="es-MX"/>
        </w:rPr>
        <w:t>.9. Medida de apremio en caso de incumplimiento a la resolución</w:t>
      </w:r>
      <w:r w:rsidRPr="00587D96">
        <w:rPr>
          <w:rFonts w:cs="Arial"/>
          <w:color w:val="4472C4" w:themeColor="accent1"/>
          <w:sz w:val="24"/>
          <w:szCs w:val="24"/>
          <w:lang w:val="es-MX"/>
        </w:rPr>
        <w:t>.</w:t>
      </w: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Esta Comisión Estatal de Garantía de Acceso a la Información Pública apercibe al ente obligado </w:t>
      </w:r>
      <w:proofErr w:type="gramStart"/>
      <w:r w:rsidRPr="00587D96">
        <w:rPr>
          <w:rFonts w:cs="Arial"/>
          <w:color w:val="4472C4" w:themeColor="accent1"/>
          <w:sz w:val="24"/>
          <w:szCs w:val="24"/>
          <w:lang w:val="es-MX"/>
        </w:rPr>
        <w:t>que</w:t>
      </w:r>
      <w:proofErr w:type="gramEnd"/>
      <w:r w:rsidRPr="00587D96">
        <w:rPr>
          <w:rFonts w:cs="Arial"/>
          <w:color w:val="4472C4" w:themeColor="accent1"/>
          <w:sz w:val="24"/>
          <w:szCs w:val="24"/>
          <w:lang w:val="es-MX"/>
        </w:rPr>
        <w:t xml:space="preserv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jc w:val="center"/>
        <w:rPr>
          <w:rFonts w:cs="Arial"/>
          <w:b/>
          <w:color w:val="4472C4" w:themeColor="accent1"/>
          <w:sz w:val="24"/>
          <w:szCs w:val="24"/>
          <w:lang w:val="es-MX"/>
        </w:rPr>
      </w:pPr>
      <w:r w:rsidRPr="00587D96">
        <w:rPr>
          <w:rFonts w:cs="Arial"/>
          <w:b/>
          <w:color w:val="4472C4" w:themeColor="accent1"/>
          <w:sz w:val="24"/>
          <w:szCs w:val="24"/>
          <w:lang w:val="es-MX"/>
        </w:rPr>
        <w:t>RESOLUTIVO</w:t>
      </w:r>
    </w:p>
    <w:p w:rsidR="003C6BEC" w:rsidRPr="00587D96" w:rsidRDefault="003C6BEC" w:rsidP="003C6BEC">
      <w:pPr>
        <w:pStyle w:val="corte4fondo"/>
        <w:tabs>
          <w:tab w:val="left" w:pos="567"/>
        </w:tabs>
        <w:spacing w:line="240" w:lineRule="auto"/>
        <w:jc w:val="center"/>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jc w:val="center"/>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Por lo expuesto y fundado, SE RESUELVE:</w:t>
      </w:r>
    </w:p>
    <w:p w:rsidR="003C6BEC" w:rsidRPr="00587D96" w:rsidRDefault="003C6BEC" w:rsidP="003C6BEC">
      <w:pPr>
        <w:pStyle w:val="corte4fondo"/>
        <w:spacing w:line="240" w:lineRule="auto"/>
        <w:rPr>
          <w:rFonts w:cs="Arial"/>
          <w:b/>
          <w:color w:val="4472C4" w:themeColor="accent1"/>
          <w:sz w:val="24"/>
          <w:szCs w:val="24"/>
          <w:lang w:val="es-MX"/>
        </w:rPr>
      </w:pPr>
    </w:p>
    <w:p w:rsidR="003C6BEC" w:rsidRDefault="003C6BEC" w:rsidP="003C6BEC">
      <w:pPr>
        <w:pStyle w:val="corte4fondo"/>
        <w:spacing w:line="240" w:lineRule="auto"/>
        <w:rPr>
          <w:rFonts w:cs="Arial"/>
          <w:color w:val="4472C4" w:themeColor="accent1"/>
          <w:sz w:val="24"/>
          <w:szCs w:val="24"/>
          <w:lang w:val="es-MX"/>
        </w:rPr>
      </w:pPr>
      <w:r w:rsidRPr="00587D96">
        <w:rPr>
          <w:rFonts w:cs="Arial"/>
          <w:b/>
          <w:color w:val="4472C4" w:themeColor="accent1"/>
          <w:sz w:val="24"/>
          <w:szCs w:val="24"/>
          <w:lang w:val="es-MX"/>
        </w:rPr>
        <w:t>ÚNICO</w:t>
      </w:r>
      <w:r w:rsidRPr="00587D96">
        <w:rPr>
          <w:rFonts w:cs="Arial"/>
          <w:b/>
          <w:color w:val="4472C4" w:themeColor="accent1"/>
          <w:sz w:val="24"/>
          <w:szCs w:val="24"/>
        </w:rPr>
        <w:t xml:space="preserve">. </w:t>
      </w:r>
      <w:r w:rsidRPr="00587D96">
        <w:rPr>
          <w:rFonts w:cs="Arial"/>
          <w:color w:val="4472C4" w:themeColor="accent1"/>
          <w:sz w:val="24"/>
          <w:szCs w:val="24"/>
        </w:rPr>
        <w:t xml:space="preserve">Se </w:t>
      </w:r>
      <w:r w:rsidRPr="00587D96">
        <w:rPr>
          <w:rFonts w:cs="Arial"/>
          <w:b/>
          <w:color w:val="4472C4" w:themeColor="accent1"/>
          <w:sz w:val="24"/>
          <w:szCs w:val="24"/>
          <w:lang w:val="es-MX"/>
        </w:rPr>
        <w:t>Aplica el Principio de Afirmativa Ficta</w:t>
      </w:r>
      <w:r w:rsidRPr="00587D96">
        <w:rPr>
          <w:rFonts w:cs="Arial"/>
          <w:b/>
          <w:color w:val="4472C4" w:themeColor="accent1"/>
          <w:sz w:val="24"/>
          <w:szCs w:val="24"/>
        </w:rPr>
        <w:t xml:space="preserve"> </w:t>
      </w:r>
      <w:r w:rsidRPr="00587D96">
        <w:rPr>
          <w:rFonts w:cs="Arial"/>
          <w:color w:val="4472C4" w:themeColor="accent1"/>
          <w:sz w:val="24"/>
          <w:szCs w:val="24"/>
        </w:rPr>
        <w:t xml:space="preserve">la respuesta del sujeto obligado por las razones y fundamentos expuestos en el considerando </w:t>
      </w:r>
      <w:r>
        <w:rPr>
          <w:rFonts w:cs="Arial"/>
          <w:color w:val="4472C4" w:themeColor="accent1"/>
          <w:sz w:val="24"/>
          <w:szCs w:val="24"/>
          <w:lang w:val="es-MX"/>
        </w:rPr>
        <w:t>sexto</w:t>
      </w:r>
      <w:r w:rsidRPr="00587D96">
        <w:rPr>
          <w:rFonts w:cs="Arial"/>
          <w:color w:val="4472C4" w:themeColor="accent1"/>
          <w:sz w:val="24"/>
          <w:szCs w:val="24"/>
        </w:rPr>
        <w:t xml:space="preserve"> de la presente resolución</w:t>
      </w:r>
      <w:r w:rsidRPr="00587D96">
        <w:rPr>
          <w:rFonts w:cs="Arial"/>
          <w:color w:val="4472C4" w:themeColor="accent1"/>
          <w:sz w:val="24"/>
          <w:szCs w:val="24"/>
          <w:lang w:val="es-MX"/>
        </w:rPr>
        <w:t>.</w:t>
      </w:r>
    </w:p>
    <w:p w:rsidR="002C1BBF" w:rsidRDefault="002C1BBF" w:rsidP="003C6BEC">
      <w:pPr>
        <w:pStyle w:val="corte4fondo"/>
        <w:spacing w:line="240" w:lineRule="auto"/>
        <w:rPr>
          <w:rFonts w:cs="Arial"/>
          <w:color w:val="4472C4" w:themeColor="accent1"/>
          <w:sz w:val="24"/>
          <w:szCs w:val="24"/>
          <w:lang w:val="es-MX"/>
        </w:rPr>
      </w:pPr>
    </w:p>
    <w:p w:rsidR="002C1BBF" w:rsidRDefault="002C1BBF" w:rsidP="002C1BBF">
      <w:pPr>
        <w:pStyle w:val="corte4fondo"/>
        <w:tabs>
          <w:tab w:val="left" w:pos="567"/>
        </w:tabs>
        <w:spacing w:line="240" w:lineRule="auto"/>
        <w:rPr>
          <w:rFonts w:cs="Arial"/>
          <w:color w:val="4472C4" w:themeColor="accent1"/>
          <w:sz w:val="24"/>
          <w:szCs w:val="24"/>
          <w:lang w:val="es-MX"/>
        </w:rPr>
      </w:pPr>
      <w:r>
        <w:rPr>
          <w:rFonts w:cs="Arial"/>
          <w:b/>
          <w:color w:val="4472C4" w:themeColor="accent1"/>
          <w:sz w:val="24"/>
          <w:szCs w:val="24"/>
          <w:lang w:val="es-MX"/>
        </w:rPr>
        <w:t xml:space="preserve">Notifíquese; </w:t>
      </w:r>
      <w:r>
        <w:rPr>
          <w:rFonts w:cs="Arial"/>
          <w:color w:val="4472C4" w:themeColor="accent1"/>
          <w:sz w:val="24"/>
          <w:szCs w:val="24"/>
          <w:lang w:val="es-MX"/>
        </w:rPr>
        <w:t>por oficio a las autoridades</w:t>
      </w:r>
      <w:r>
        <w:rPr>
          <w:rFonts w:cs="Arial"/>
          <w:b/>
          <w:color w:val="4472C4" w:themeColor="accent1"/>
          <w:sz w:val="24"/>
          <w:szCs w:val="24"/>
          <w:lang w:val="es-MX"/>
        </w:rPr>
        <w:t xml:space="preserve"> </w:t>
      </w:r>
      <w:r>
        <w:rPr>
          <w:rFonts w:cs="Arial"/>
          <w:color w:val="4472C4" w:themeColor="accent1"/>
          <w:sz w:val="24"/>
          <w:szCs w:val="24"/>
          <w:lang w:val="es-MX"/>
        </w:rPr>
        <w:t>y a la recurrente por el medio que designó. Lo anterior, en cumplimiento al acuerdo CEGAIP 204/2023 emitido por el Pleno de este Organismo en Sesión Extraordinaria de 15 quince de febrero de 2023 dos mil veintitrés.</w:t>
      </w:r>
    </w:p>
    <w:p w:rsidR="002C1BBF" w:rsidRDefault="002C1BBF" w:rsidP="003C6BEC">
      <w:pPr>
        <w:pStyle w:val="corte4fondo"/>
        <w:tabs>
          <w:tab w:val="left" w:pos="567"/>
        </w:tabs>
        <w:spacing w:line="240" w:lineRule="auto"/>
        <w:rPr>
          <w:rFonts w:cs="Arial"/>
          <w:color w:val="4472C4" w:themeColor="accent1"/>
          <w:sz w:val="24"/>
          <w:szCs w:val="24"/>
          <w:lang w:val="es-MX"/>
        </w:rPr>
      </w:pPr>
    </w:p>
    <w:p w:rsidR="003C6BEC" w:rsidRPr="00587D96" w:rsidRDefault="003C6BEC" w:rsidP="003C6BEC">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Así, por</w:t>
      </w:r>
      <w:r w:rsidRPr="00587D96">
        <w:rPr>
          <w:rFonts w:cs="Arial"/>
          <w:b/>
          <w:color w:val="4472C4" w:themeColor="accent1"/>
          <w:sz w:val="24"/>
          <w:szCs w:val="24"/>
          <w:lang w:val="es-MX"/>
        </w:rPr>
        <w:t xml:space="preserve"> unanimidad de votos</w:t>
      </w:r>
      <w:r w:rsidRPr="00587D96">
        <w:rPr>
          <w:rFonts w:cs="Arial"/>
          <w:color w:val="4472C4" w:themeColor="accent1"/>
          <w:sz w:val="24"/>
          <w:szCs w:val="24"/>
          <w:lang w:val="es-MX"/>
        </w:rPr>
        <w:t xml:space="preserve"> lo resolvió la Comisión Estatal de Garantía de Acceso a la Información Pública, integrada por los Comisionados </w:t>
      </w:r>
      <w:r w:rsidRPr="0010330A">
        <w:rPr>
          <w:color w:val="4472C4" w:themeColor="accent1"/>
          <w:sz w:val="24"/>
        </w:rPr>
        <w:t xml:space="preserve">Ana Cristina García </w:t>
      </w:r>
      <w:proofErr w:type="spellStart"/>
      <w:r w:rsidRPr="0010330A">
        <w:rPr>
          <w:color w:val="4472C4" w:themeColor="accent1"/>
          <w:sz w:val="24"/>
        </w:rPr>
        <w:t>Nales</w:t>
      </w:r>
      <w:proofErr w:type="spellEnd"/>
      <w:r w:rsidRPr="00587D96">
        <w:rPr>
          <w:rFonts w:cs="Arial"/>
          <w:color w:val="4472C4" w:themeColor="accent1"/>
          <w:sz w:val="24"/>
          <w:szCs w:val="24"/>
          <w:lang w:val="es-MX"/>
        </w:rPr>
        <w:t xml:space="preserve">, </w:t>
      </w:r>
      <w:r>
        <w:rPr>
          <w:rFonts w:cs="Arial"/>
          <w:color w:val="4472C4" w:themeColor="accent1"/>
          <w:sz w:val="24"/>
          <w:szCs w:val="24"/>
          <w:lang w:val="es-MX"/>
        </w:rPr>
        <w:t>José Alfredo Solis Ramírez</w:t>
      </w:r>
      <w:r w:rsidRPr="00587D96">
        <w:rPr>
          <w:rFonts w:cs="Arial"/>
          <w:color w:val="4472C4" w:themeColor="accent1"/>
          <w:sz w:val="24"/>
          <w:szCs w:val="24"/>
          <w:lang w:val="es-MX"/>
        </w:rPr>
        <w:t xml:space="preserve">, David Enrique Menchaca Zúñiga, Presidente, </w:t>
      </w:r>
      <w:r>
        <w:rPr>
          <w:rFonts w:cs="Arial"/>
          <w:b/>
          <w:color w:val="4472C4" w:themeColor="accent1"/>
          <w:sz w:val="24"/>
          <w:szCs w:val="24"/>
          <w:lang w:val="es-MX"/>
        </w:rPr>
        <w:t>siendo ponente el</w:t>
      </w:r>
      <w:r w:rsidRPr="00587D96">
        <w:rPr>
          <w:rFonts w:cs="Arial"/>
          <w:b/>
          <w:color w:val="4472C4" w:themeColor="accent1"/>
          <w:sz w:val="24"/>
          <w:szCs w:val="24"/>
          <w:lang w:val="es-MX"/>
        </w:rPr>
        <w:t xml:space="preserve"> segund</w:t>
      </w:r>
      <w:r>
        <w:rPr>
          <w:rFonts w:cs="Arial"/>
          <w:b/>
          <w:color w:val="4472C4" w:themeColor="accent1"/>
          <w:sz w:val="24"/>
          <w:szCs w:val="24"/>
          <w:lang w:val="es-MX"/>
        </w:rPr>
        <w:t>o</w:t>
      </w:r>
      <w:r w:rsidRPr="00587D96">
        <w:rPr>
          <w:rFonts w:cs="Arial"/>
          <w:b/>
          <w:color w:val="4472C4" w:themeColor="accent1"/>
          <w:sz w:val="24"/>
          <w:szCs w:val="24"/>
          <w:lang w:val="es-MX"/>
        </w:rPr>
        <w:t xml:space="preserve"> de los nombrados, </w:t>
      </w:r>
      <w:r w:rsidRPr="00587D96">
        <w:rPr>
          <w:rFonts w:cs="Arial"/>
          <w:color w:val="4472C4" w:themeColor="accent1"/>
          <w:sz w:val="24"/>
          <w:szCs w:val="24"/>
          <w:lang w:val="es-MX"/>
        </w:rPr>
        <w:t xml:space="preserve">quienes en unión de la licenciada Rosa María Motilla García, Secretaria Pleno que da fe, firman esta resolución. </w:t>
      </w:r>
      <w:r w:rsidRPr="00587D96">
        <w:rPr>
          <w:rFonts w:eastAsia="Arial Unicode MS" w:cs="Arial"/>
          <w:color w:val="4472C4" w:themeColor="accent1"/>
          <w:sz w:val="24"/>
          <w:szCs w:val="24"/>
        </w:rPr>
        <w:t xml:space="preserve"> </w:t>
      </w:r>
    </w:p>
    <w:p w:rsidR="003C6BEC" w:rsidRPr="00587D96" w:rsidRDefault="003C6BEC" w:rsidP="003C6BEC">
      <w:pPr>
        <w:spacing w:line="240" w:lineRule="auto"/>
        <w:ind w:left="360" w:firstLine="900"/>
        <w:jc w:val="both"/>
        <w:rPr>
          <w:rFonts w:ascii="Arial" w:eastAsia="Arial Unicode MS" w:hAnsi="Arial" w:cs="Arial"/>
          <w:b/>
          <w:color w:val="4472C4" w:themeColor="accent1"/>
          <w:sz w:val="24"/>
          <w:szCs w:val="24"/>
        </w:rPr>
      </w:pPr>
      <w:r w:rsidRPr="00587D96">
        <w:rPr>
          <w:rFonts w:ascii="Arial" w:hAnsi="Arial" w:cs="Arial"/>
          <w:b/>
          <w:i/>
          <w:color w:val="4472C4" w:themeColor="accent1"/>
          <w:sz w:val="24"/>
          <w:szCs w:val="24"/>
        </w:rPr>
        <w:tab/>
      </w:r>
      <w:r w:rsidRPr="00587D96">
        <w:rPr>
          <w:rFonts w:ascii="Arial" w:eastAsia="Arial Unicode MS" w:hAnsi="Arial" w:cs="Arial"/>
          <w:color w:val="4472C4" w:themeColor="accent1"/>
          <w:sz w:val="24"/>
          <w:szCs w:val="24"/>
        </w:rPr>
        <w:t xml:space="preserve"> </w:t>
      </w:r>
    </w:p>
    <w:tbl>
      <w:tblPr>
        <w:tblW w:w="9900" w:type="dxa"/>
        <w:jc w:val="center"/>
        <w:tblLook w:val="01E0" w:firstRow="1" w:lastRow="1" w:firstColumn="1" w:lastColumn="1" w:noHBand="0" w:noVBand="0"/>
      </w:tblPr>
      <w:tblGrid>
        <w:gridCol w:w="4552"/>
        <w:gridCol w:w="154"/>
        <w:gridCol w:w="180"/>
        <w:gridCol w:w="5014"/>
      </w:tblGrid>
      <w:tr w:rsidR="003C6BEC" w:rsidRPr="00587D96" w:rsidTr="002A0A81">
        <w:trPr>
          <w:trHeight w:val="2654"/>
          <w:jc w:val="center"/>
        </w:trPr>
        <w:tc>
          <w:tcPr>
            <w:tcW w:w="4706" w:type="dxa"/>
            <w:gridSpan w:val="2"/>
          </w:tcPr>
          <w:p w:rsidR="003C6BEC" w:rsidRPr="00587D96" w:rsidRDefault="00957864" w:rsidP="002A0A81">
            <w:pPr>
              <w:spacing w:after="0" w:line="240" w:lineRule="auto"/>
              <w:jc w:val="center"/>
              <w:rPr>
                <w:rFonts w:ascii="Arial" w:eastAsia="Arial Unicode MS" w:hAnsi="Arial" w:cs="Arial"/>
                <w:b/>
                <w:color w:val="4472C4" w:themeColor="accent1"/>
                <w:sz w:val="24"/>
                <w:szCs w:val="24"/>
              </w:rPr>
            </w:pPr>
            <w:r>
              <w:rPr>
                <w:rFonts w:ascii="Arial" w:eastAsia="Arial Unicode MS" w:hAnsi="Arial" w:cs="Arial"/>
                <w:b/>
                <w:color w:val="4472C4" w:themeColor="accent1"/>
                <w:sz w:val="24"/>
                <w:szCs w:val="24"/>
              </w:rPr>
              <w:t xml:space="preserve">COMISIONADO </w:t>
            </w: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957864" w:rsidP="00957864">
            <w:pPr>
              <w:spacing w:after="0" w:line="240" w:lineRule="auto"/>
              <w:jc w:val="center"/>
              <w:rPr>
                <w:rFonts w:ascii="Arial" w:eastAsia="Arial Unicode MS" w:hAnsi="Arial" w:cs="Arial"/>
                <w:b/>
                <w:color w:val="4472C4" w:themeColor="accent1"/>
                <w:sz w:val="24"/>
                <w:szCs w:val="24"/>
              </w:rPr>
            </w:pPr>
            <w:r>
              <w:rPr>
                <w:rFonts w:ascii="Arial" w:eastAsia="Arial Unicode MS" w:hAnsi="Arial" w:cs="Arial"/>
                <w:b/>
                <w:color w:val="4472C4" w:themeColor="accent1"/>
                <w:sz w:val="24"/>
                <w:szCs w:val="24"/>
              </w:rPr>
              <w:t>MTRO. JOSÉ ALFREDO SOLIS RAMÍREZ</w:t>
            </w:r>
          </w:p>
        </w:tc>
        <w:tc>
          <w:tcPr>
            <w:tcW w:w="5194" w:type="dxa"/>
            <w:gridSpan w:val="2"/>
          </w:tcPr>
          <w:p w:rsidR="003C6BEC" w:rsidRPr="00587D96" w:rsidRDefault="003C6BEC" w:rsidP="002A0A81">
            <w:pPr>
              <w:spacing w:after="0" w:line="240" w:lineRule="auto"/>
              <w:ind w:left="360" w:firstLine="708"/>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 </w:t>
            </w:r>
            <w:r>
              <w:rPr>
                <w:rFonts w:ascii="Arial" w:eastAsia="Arial Unicode MS" w:hAnsi="Arial" w:cs="Arial"/>
                <w:b/>
                <w:color w:val="4472C4" w:themeColor="accent1"/>
                <w:sz w:val="24"/>
                <w:szCs w:val="24"/>
              </w:rPr>
              <w:t>COMISIONADO</w:t>
            </w:r>
            <w:r w:rsidR="00957864">
              <w:rPr>
                <w:rFonts w:ascii="Arial" w:eastAsia="Arial Unicode MS" w:hAnsi="Arial" w:cs="Arial"/>
                <w:b/>
                <w:color w:val="4472C4" w:themeColor="accent1"/>
                <w:sz w:val="24"/>
                <w:szCs w:val="24"/>
              </w:rPr>
              <w:t xml:space="preserve"> PRESIDENTE</w:t>
            </w: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957864" w:rsidP="002A0A81">
            <w:pPr>
              <w:spacing w:after="0" w:line="240" w:lineRule="auto"/>
              <w:ind w:left="360" w:firstLine="36"/>
              <w:jc w:val="center"/>
              <w:rPr>
                <w:rFonts w:ascii="Arial" w:eastAsia="Arial Unicode MS" w:hAnsi="Arial" w:cs="Arial"/>
                <w:b/>
                <w:color w:val="4472C4" w:themeColor="accent1"/>
                <w:sz w:val="24"/>
                <w:szCs w:val="24"/>
              </w:rPr>
            </w:pPr>
            <w:r>
              <w:rPr>
                <w:rFonts w:ascii="Arial" w:eastAsia="Arial Unicode MS" w:hAnsi="Arial" w:cs="Arial"/>
                <w:b/>
                <w:color w:val="4472C4" w:themeColor="accent1"/>
                <w:sz w:val="24"/>
                <w:szCs w:val="24"/>
              </w:rPr>
              <w:t>LIC. DAVID ENRIQUE MENCHACA ZUÑIGA</w:t>
            </w:r>
          </w:p>
        </w:tc>
      </w:tr>
      <w:tr w:rsidR="003C6BEC" w:rsidRPr="00587D96" w:rsidTr="002A0A81">
        <w:trPr>
          <w:trHeight w:val="2085"/>
          <w:jc w:val="center"/>
        </w:trPr>
        <w:tc>
          <w:tcPr>
            <w:tcW w:w="4552" w:type="dxa"/>
          </w:tcPr>
          <w:p w:rsidR="003C6BEC" w:rsidRPr="00587D96" w:rsidRDefault="003C6BEC" w:rsidP="002A0A81">
            <w:pPr>
              <w:spacing w:after="0" w:line="240" w:lineRule="auto"/>
              <w:ind w:left="360" w:hanging="360"/>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COMISIONADA</w:t>
            </w:r>
          </w:p>
          <w:p w:rsidR="003C6BEC" w:rsidRPr="00587D96" w:rsidRDefault="003C6BEC" w:rsidP="002A0A81">
            <w:pPr>
              <w:spacing w:after="0" w:line="240" w:lineRule="auto"/>
              <w:ind w:left="360"/>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jc w:val="center"/>
              <w:rPr>
                <w:rFonts w:ascii="Arial" w:eastAsia="Arial Unicode MS" w:hAnsi="Arial" w:cs="Arial"/>
                <w:b/>
                <w:color w:val="4472C4" w:themeColor="accent1"/>
                <w:sz w:val="24"/>
                <w:szCs w:val="24"/>
              </w:rPr>
            </w:pPr>
          </w:p>
          <w:p w:rsidR="003C6BEC" w:rsidRPr="00587D96" w:rsidRDefault="003C6BEC" w:rsidP="002A0A81">
            <w:pPr>
              <w:tabs>
                <w:tab w:val="left" w:pos="1358"/>
              </w:tabs>
              <w:spacing w:after="0" w:line="240" w:lineRule="auto"/>
              <w:ind w:firstLine="36"/>
              <w:jc w:val="center"/>
              <w:rPr>
                <w:rFonts w:ascii="Arial" w:eastAsia="Arial Unicode MS" w:hAnsi="Arial" w:cs="Arial"/>
                <w:b/>
                <w:color w:val="4472C4" w:themeColor="accent1"/>
                <w:sz w:val="24"/>
                <w:szCs w:val="24"/>
              </w:rPr>
            </w:pPr>
            <w:r>
              <w:rPr>
                <w:rFonts w:ascii="Arial" w:eastAsia="Arial Unicode MS" w:hAnsi="Arial" w:cs="Arial"/>
                <w:b/>
                <w:color w:val="4472C4" w:themeColor="accent1"/>
                <w:sz w:val="24"/>
                <w:szCs w:val="24"/>
              </w:rPr>
              <w:t xml:space="preserve">MTRA. </w:t>
            </w:r>
            <w:r w:rsidRPr="00C615FB">
              <w:rPr>
                <w:rFonts w:ascii="Arial" w:eastAsia="Arial Unicode MS" w:hAnsi="Arial" w:cs="Arial"/>
                <w:b/>
                <w:color w:val="4472C4" w:themeColor="accent1"/>
                <w:sz w:val="24"/>
                <w:szCs w:val="24"/>
              </w:rPr>
              <w:t>ANA CRISTINA GARCÍA NALES</w:t>
            </w:r>
          </w:p>
        </w:tc>
        <w:tc>
          <w:tcPr>
            <w:tcW w:w="334" w:type="dxa"/>
            <w:gridSpan w:val="2"/>
          </w:tcPr>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tc>
        <w:tc>
          <w:tcPr>
            <w:tcW w:w="5014" w:type="dxa"/>
          </w:tcPr>
          <w:p w:rsidR="003C6BEC" w:rsidRPr="00587D96" w:rsidRDefault="003C6BEC" w:rsidP="002A0A81">
            <w:pPr>
              <w:spacing w:after="0" w:line="240" w:lineRule="auto"/>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               SECRETARIA DE PLENO</w:t>
            </w: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firstLine="708"/>
              <w:jc w:val="center"/>
              <w:rPr>
                <w:rFonts w:ascii="Arial" w:eastAsia="Arial Unicode MS" w:hAnsi="Arial" w:cs="Arial"/>
                <w:b/>
                <w:color w:val="4472C4" w:themeColor="accent1"/>
                <w:sz w:val="24"/>
                <w:szCs w:val="24"/>
              </w:rPr>
            </w:pPr>
          </w:p>
          <w:p w:rsidR="003C6BEC" w:rsidRPr="00587D96" w:rsidRDefault="003C6BEC" w:rsidP="002A0A81">
            <w:pPr>
              <w:spacing w:after="0" w:line="240" w:lineRule="auto"/>
              <w:ind w:left="360" w:hanging="360"/>
              <w:jc w:val="center"/>
              <w:rPr>
                <w:rFonts w:ascii="Arial" w:eastAsia="Arial Unicode MS" w:hAnsi="Arial" w:cs="Arial"/>
                <w:b/>
                <w:color w:val="4472C4" w:themeColor="accent1"/>
                <w:sz w:val="24"/>
                <w:szCs w:val="24"/>
              </w:rPr>
            </w:pPr>
            <w:r>
              <w:rPr>
                <w:rFonts w:ascii="Arial" w:eastAsia="Arial Unicode MS" w:hAnsi="Arial" w:cs="Arial"/>
                <w:b/>
                <w:color w:val="4472C4" w:themeColor="accent1"/>
                <w:sz w:val="24"/>
                <w:szCs w:val="24"/>
              </w:rPr>
              <w:t xml:space="preserve">LIC. </w:t>
            </w:r>
            <w:r w:rsidRPr="00587D96">
              <w:rPr>
                <w:rFonts w:ascii="Arial" w:eastAsia="Arial Unicode MS" w:hAnsi="Arial" w:cs="Arial"/>
                <w:b/>
                <w:color w:val="4472C4" w:themeColor="accent1"/>
                <w:sz w:val="24"/>
                <w:szCs w:val="24"/>
              </w:rPr>
              <w:t>ROSA MARÍA MOTILLA</w:t>
            </w:r>
          </w:p>
          <w:p w:rsidR="003C6BEC" w:rsidRPr="00587D96" w:rsidRDefault="003C6BEC" w:rsidP="002A0A81">
            <w:pPr>
              <w:spacing w:after="0" w:line="240" w:lineRule="auto"/>
              <w:ind w:left="360" w:hanging="360"/>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GARCÍA</w:t>
            </w:r>
          </w:p>
        </w:tc>
      </w:tr>
    </w:tbl>
    <w:p w:rsidR="003C6BEC" w:rsidRPr="00587D96" w:rsidRDefault="003C6BEC" w:rsidP="003C6BEC">
      <w:pPr>
        <w:pStyle w:val="corte4fondo"/>
        <w:spacing w:line="240" w:lineRule="auto"/>
        <w:ind w:firstLine="0"/>
        <w:rPr>
          <w:rFonts w:cs="Arial"/>
          <w:color w:val="4472C4" w:themeColor="accent1"/>
          <w:sz w:val="12"/>
          <w:szCs w:val="12"/>
          <w:lang w:val="es-MX"/>
        </w:rPr>
      </w:pPr>
    </w:p>
    <w:p w:rsidR="003C6BEC" w:rsidRDefault="003C6BEC" w:rsidP="003C6BEC">
      <w:pPr>
        <w:pStyle w:val="corte4fondo"/>
        <w:spacing w:line="240" w:lineRule="auto"/>
        <w:ind w:firstLine="0"/>
        <w:rPr>
          <w:rFonts w:cs="Arial"/>
          <w:color w:val="4472C4" w:themeColor="accent1"/>
          <w:sz w:val="12"/>
          <w:szCs w:val="12"/>
          <w:lang w:val="es-MX"/>
        </w:rPr>
      </w:pPr>
    </w:p>
    <w:p w:rsidR="003C6BEC" w:rsidRDefault="003C6BEC" w:rsidP="003C6BEC">
      <w:pPr>
        <w:pStyle w:val="corte4fondo"/>
        <w:spacing w:line="240" w:lineRule="auto"/>
        <w:ind w:firstLine="0"/>
        <w:rPr>
          <w:rFonts w:cs="Arial"/>
          <w:color w:val="4472C4" w:themeColor="accent1"/>
          <w:sz w:val="12"/>
          <w:lang w:val="es-MX"/>
        </w:rPr>
      </w:pPr>
    </w:p>
    <w:p w:rsidR="003C6BEC" w:rsidRPr="00F86A90" w:rsidRDefault="003C6BEC" w:rsidP="003C6BEC">
      <w:pPr>
        <w:spacing w:line="240" w:lineRule="auto"/>
        <w:jc w:val="both"/>
        <w:rPr>
          <w:rFonts w:ascii="Arial" w:hAnsi="Arial" w:cs="Arial"/>
          <w:color w:val="4472C4" w:themeColor="accent1"/>
          <w:sz w:val="20"/>
          <w:szCs w:val="20"/>
          <w:lang w:val="es-ES"/>
        </w:rPr>
      </w:pPr>
      <w:r w:rsidRPr="00901859">
        <w:rPr>
          <w:rFonts w:ascii="Arial" w:hAnsi="Arial" w:cs="Arial"/>
          <w:color w:val="4472C4" w:themeColor="accent1"/>
          <w:sz w:val="20"/>
          <w:szCs w:val="20"/>
          <w:lang w:val="es-ES"/>
        </w:rPr>
        <w:t xml:space="preserve">“Esta foja corresponde a la resolución del recurso de revisión </w:t>
      </w:r>
      <w:r w:rsidR="007D7CB2">
        <w:rPr>
          <w:rFonts w:ascii="Arial" w:hAnsi="Arial" w:cs="Arial"/>
          <w:color w:val="4472C4" w:themeColor="accent1"/>
          <w:sz w:val="20"/>
          <w:szCs w:val="20"/>
          <w:lang w:val="es-ES"/>
        </w:rPr>
        <w:t>036/2023</w:t>
      </w:r>
      <w:r>
        <w:rPr>
          <w:rFonts w:ascii="Arial" w:hAnsi="Arial" w:cs="Arial"/>
          <w:color w:val="4472C4" w:themeColor="accent1"/>
          <w:sz w:val="20"/>
          <w:szCs w:val="20"/>
          <w:lang w:val="es-ES"/>
        </w:rPr>
        <w:t>-2</w:t>
      </w:r>
      <w:r w:rsidRPr="00901859">
        <w:rPr>
          <w:rFonts w:ascii="Arial" w:hAnsi="Arial" w:cs="Arial"/>
          <w:color w:val="4472C4" w:themeColor="accent1"/>
          <w:sz w:val="20"/>
          <w:szCs w:val="20"/>
          <w:lang w:val="es-ES"/>
        </w:rPr>
        <w:t xml:space="preserve">, emitida por el Pleno de la Comisión Estatal de Garantía de Acceso a la Información Pública, el </w:t>
      </w:r>
      <w:r w:rsidR="00F07B34">
        <w:rPr>
          <w:rFonts w:ascii="Arial" w:hAnsi="Arial" w:cs="Arial"/>
          <w:color w:val="4472C4" w:themeColor="accent1"/>
          <w:sz w:val="20"/>
          <w:szCs w:val="20"/>
          <w:lang w:val="es-ES"/>
        </w:rPr>
        <w:t>06</w:t>
      </w:r>
      <w:r w:rsidR="007D7CB2">
        <w:rPr>
          <w:rFonts w:ascii="Arial" w:hAnsi="Arial" w:cs="Arial"/>
          <w:color w:val="4472C4" w:themeColor="accent1"/>
          <w:sz w:val="20"/>
          <w:szCs w:val="20"/>
          <w:lang w:val="es-ES"/>
        </w:rPr>
        <w:t xml:space="preserve"> de julio</w:t>
      </w:r>
      <w:r>
        <w:rPr>
          <w:rFonts w:ascii="Arial" w:hAnsi="Arial" w:cs="Arial"/>
          <w:color w:val="4472C4" w:themeColor="accent1"/>
          <w:sz w:val="20"/>
          <w:szCs w:val="20"/>
          <w:lang w:val="es-ES"/>
        </w:rPr>
        <w:t xml:space="preserve"> de 2023</w:t>
      </w:r>
      <w:r w:rsidR="00996C05">
        <w:rPr>
          <w:rFonts w:ascii="Arial" w:hAnsi="Arial" w:cs="Arial"/>
          <w:color w:val="4472C4" w:themeColor="accent1"/>
          <w:sz w:val="20"/>
          <w:szCs w:val="20"/>
          <w:lang w:val="es-ES"/>
        </w:rPr>
        <w:t>.</w:t>
      </w:r>
      <w:bookmarkStart w:id="0" w:name="_GoBack"/>
      <w:bookmarkEnd w:id="0"/>
      <w:r w:rsidRPr="00901859">
        <w:rPr>
          <w:rFonts w:ascii="Arial" w:hAnsi="Arial" w:cs="Arial"/>
          <w:color w:val="4472C4" w:themeColor="accent1"/>
          <w:sz w:val="20"/>
          <w:szCs w:val="20"/>
          <w:lang w:val="es-ES"/>
        </w:rPr>
        <w:t xml:space="preserve"> </w:t>
      </w:r>
    </w:p>
    <w:p w:rsidR="003C6BEC" w:rsidRDefault="003C6BEC" w:rsidP="003C6BEC">
      <w:pPr>
        <w:pStyle w:val="corte4fondo"/>
        <w:spacing w:line="240" w:lineRule="auto"/>
        <w:ind w:firstLine="0"/>
      </w:pPr>
      <w:r w:rsidRPr="00587D96">
        <w:rPr>
          <w:rFonts w:cs="Arial"/>
          <w:color w:val="4472C4" w:themeColor="accent1"/>
          <w:sz w:val="12"/>
          <w:lang w:val="es-MX"/>
        </w:rPr>
        <w:t>Elaboro YAE</w:t>
      </w:r>
    </w:p>
    <w:p w:rsidR="003C6BEC" w:rsidRDefault="003C6BEC" w:rsidP="003C6BEC"/>
    <w:p w:rsidR="003C6BEC" w:rsidRDefault="003C6BEC" w:rsidP="003C6BEC"/>
    <w:p w:rsidR="00E34981" w:rsidRDefault="00996C05"/>
    <w:sectPr w:rsidR="00E34981" w:rsidSect="00211642">
      <w:headerReference w:type="default" r:id="rId7"/>
      <w:pgSz w:w="12242" w:h="20163" w:code="5"/>
      <w:pgMar w:top="2438"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41C2" w:rsidRDefault="00B141C2">
      <w:pPr>
        <w:spacing w:after="0" w:line="240" w:lineRule="auto"/>
      </w:pPr>
      <w:r>
        <w:separator/>
      </w:r>
    </w:p>
  </w:endnote>
  <w:endnote w:type="continuationSeparator" w:id="0">
    <w:p w:rsidR="00B141C2" w:rsidRDefault="00B141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41C2" w:rsidRDefault="00B141C2">
      <w:pPr>
        <w:spacing w:after="0" w:line="240" w:lineRule="auto"/>
      </w:pPr>
      <w:r>
        <w:separator/>
      </w:r>
    </w:p>
  </w:footnote>
  <w:footnote w:type="continuationSeparator" w:id="0">
    <w:p w:rsidR="00B141C2" w:rsidRDefault="00B141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145" w:rsidRDefault="002C1BBF" w:rsidP="00DC2628">
    <w:pPr>
      <w:pStyle w:val="Encabezado"/>
      <w:tabs>
        <w:tab w:val="left" w:pos="3969"/>
      </w:tabs>
      <w:jc w:val="right"/>
      <w:rPr>
        <w:rFonts w:ascii="Arial" w:hAnsi="Arial" w:cs="Arial"/>
        <w:sz w:val="16"/>
        <w:szCs w:val="16"/>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996C05">
      <w:rPr>
        <w:rFonts w:ascii="Arial" w:hAnsi="Arial" w:cs="Arial"/>
        <w:noProof/>
      </w:rPr>
      <w:t>11</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Pr>
        <w:rFonts w:ascii="Arial" w:hAnsi="Arial" w:cs="Arial"/>
        <w:sz w:val="16"/>
        <w:szCs w:val="16"/>
      </w:rPr>
      <w:t xml:space="preserve">RECURSO DE REVISIÓN </w:t>
    </w:r>
  </w:p>
  <w:p w:rsidR="00C64145" w:rsidRPr="00C4374C" w:rsidRDefault="002C1BBF" w:rsidP="00DC2628">
    <w:pPr>
      <w:pStyle w:val="Encabezado"/>
      <w:tabs>
        <w:tab w:val="left" w:pos="3969"/>
      </w:tabs>
      <w:jc w:val="right"/>
      <w:rPr>
        <w:rFonts w:ascii="Arial" w:hAnsi="Arial" w:cs="Arial"/>
        <w:lang w:val="es-MX"/>
      </w:rPr>
    </w:pPr>
    <w:r w:rsidRPr="5DF4ED4A">
      <w:rPr>
        <w:rFonts w:ascii="Arial" w:hAnsi="Arial" w:cs="Arial"/>
        <w:sz w:val="16"/>
        <w:szCs w:val="16"/>
      </w:rPr>
      <w:t xml:space="preserve">                                                                                                                                                                          </w:t>
    </w:r>
    <w:r w:rsidR="007D7CB2">
      <w:rPr>
        <w:rFonts w:ascii="Arial" w:hAnsi="Arial" w:cs="Arial"/>
        <w:sz w:val="16"/>
        <w:szCs w:val="16"/>
      </w:rPr>
      <w:t>036/2023</w:t>
    </w:r>
    <w:r w:rsidRPr="5DF4ED4A">
      <w:rPr>
        <w:rFonts w:ascii="Arial" w:hAnsi="Arial" w:cs="Arial"/>
        <w:sz w:val="16"/>
        <w:szCs w:val="16"/>
      </w:rPr>
      <w:t xml:space="preserve">-2 </w:t>
    </w:r>
    <w:r>
      <w:rPr>
        <w:rFonts w:ascii="Arial" w:hAnsi="Arial" w:cs="Arial"/>
        <w:sz w:val="16"/>
        <w:szCs w:val="16"/>
      </w:rPr>
      <w:t>OP</w:t>
    </w:r>
  </w:p>
  <w:p w:rsidR="00C64145" w:rsidRDefault="00996C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5C3DF4"/>
    <w:multiLevelType w:val="hybridMultilevel"/>
    <w:tmpl w:val="55AC3846"/>
    <w:lvl w:ilvl="0" w:tplc="080A0001">
      <w:start w:val="1"/>
      <w:numFmt w:val="bullet"/>
      <w:lvlText w:val=""/>
      <w:lvlJc w:val="left"/>
      <w:pPr>
        <w:ind w:left="1290" w:hanging="360"/>
      </w:pPr>
      <w:rPr>
        <w:rFonts w:ascii="Symbol" w:hAnsi="Symbol" w:hint="default"/>
      </w:rPr>
    </w:lvl>
    <w:lvl w:ilvl="1" w:tplc="080A0003" w:tentative="1">
      <w:start w:val="1"/>
      <w:numFmt w:val="bullet"/>
      <w:lvlText w:val="o"/>
      <w:lvlJc w:val="left"/>
      <w:pPr>
        <w:ind w:left="2010" w:hanging="360"/>
      </w:pPr>
      <w:rPr>
        <w:rFonts w:ascii="Courier New" w:hAnsi="Courier New" w:cs="Courier New" w:hint="default"/>
      </w:rPr>
    </w:lvl>
    <w:lvl w:ilvl="2" w:tplc="080A0005" w:tentative="1">
      <w:start w:val="1"/>
      <w:numFmt w:val="bullet"/>
      <w:lvlText w:val=""/>
      <w:lvlJc w:val="left"/>
      <w:pPr>
        <w:ind w:left="2730" w:hanging="360"/>
      </w:pPr>
      <w:rPr>
        <w:rFonts w:ascii="Wingdings" w:hAnsi="Wingdings" w:hint="default"/>
      </w:rPr>
    </w:lvl>
    <w:lvl w:ilvl="3" w:tplc="080A0001" w:tentative="1">
      <w:start w:val="1"/>
      <w:numFmt w:val="bullet"/>
      <w:lvlText w:val=""/>
      <w:lvlJc w:val="left"/>
      <w:pPr>
        <w:ind w:left="3450" w:hanging="360"/>
      </w:pPr>
      <w:rPr>
        <w:rFonts w:ascii="Symbol" w:hAnsi="Symbol" w:hint="default"/>
      </w:rPr>
    </w:lvl>
    <w:lvl w:ilvl="4" w:tplc="080A0003" w:tentative="1">
      <w:start w:val="1"/>
      <w:numFmt w:val="bullet"/>
      <w:lvlText w:val="o"/>
      <w:lvlJc w:val="left"/>
      <w:pPr>
        <w:ind w:left="4170" w:hanging="360"/>
      </w:pPr>
      <w:rPr>
        <w:rFonts w:ascii="Courier New" w:hAnsi="Courier New" w:cs="Courier New" w:hint="default"/>
      </w:rPr>
    </w:lvl>
    <w:lvl w:ilvl="5" w:tplc="080A0005" w:tentative="1">
      <w:start w:val="1"/>
      <w:numFmt w:val="bullet"/>
      <w:lvlText w:val=""/>
      <w:lvlJc w:val="left"/>
      <w:pPr>
        <w:ind w:left="4890" w:hanging="360"/>
      </w:pPr>
      <w:rPr>
        <w:rFonts w:ascii="Wingdings" w:hAnsi="Wingdings" w:hint="default"/>
      </w:rPr>
    </w:lvl>
    <w:lvl w:ilvl="6" w:tplc="080A0001" w:tentative="1">
      <w:start w:val="1"/>
      <w:numFmt w:val="bullet"/>
      <w:lvlText w:val=""/>
      <w:lvlJc w:val="left"/>
      <w:pPr>
        <w:ind w:left="5610" w:hanging="360"/>
      </w:pPr>
      <w:rPr>
        <w:rFonts w:ascii="Symbol" w:hAnsi="Symbol" w:hint="default"/>
      </w:rPr>
    </w:lvl>
    <w:lvl w:ilvl="7" w:tplc="080A0003" w:tentative="1">
      <w:start w:val="1"/>
      <w:numFmt w:val="bullet"/>
      <w:lvlText w:val="o"/>
      <w:lvlJc w:val="left"/>
      <w:pPr>
        <w:ind w:left="6330" w:hanging="360"/>
      </w:pPr>
      <w:rPr>
        <w:rFonts w:ascii="Courier New" w:hAnsi="Courier New" w:cs="Courier New" w:hint="default"/>
      </w:rPr>
    </w:lvl>
    <w:lvl w:ilvl="8" w:tplc="080A0005" w:tentative="1">
      <w:start w:val="1"/>
      <w:numFmt w:val="bullet"/>
      <w:lvlText w:val=""/>
      <w:lvlJc w:val="left"/>
      <w:pPr>
        <w:ind w:left="7050" w:hanging="360"/>
      </w:pPr>
      <w:rPr>
        <w:rFonts w:ascii="Wingdings" w:hAnsi="Wingdings" w:hint="default"/>
      </w:rPr>
    </w:lvl>
  </w:abstractNum>
  <w:abstractNum w:abstractNumId="1" w15:restartNumberingAfterBreak="0">
    <w:nsid w:val="621C0A2C"/>
    <w:multiLevelType w:val="hybridMultilevel"/>
    <w:tmpl w:val="558C606E"/>
    <w:lvl w:ilvl="0" w:tplc="DDBAE0D8">
      <w:start w:val="1"/>
      <w:numFmt w:val="lowerLetter"/>
      <w:lvlText w:val="%1)"/>
      <w:lvlJc w:val="left"/>
      <w:pPr>
        <w:ind w:left="1414" w:hanging="7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BEC"/>
    <w:rsid w:val="002C1BBF"/>
    <w:rsid w:val="003074B1"/>
    <w:rsid w:val="00347E82"/>
    <w:rsid w:val="003C6BEC"/>
    <w:rsid w:val="006921A9"/>
    <w:rsid w:val="007073D3"/>
    <w:rsid w:val="007D7CB2"/>
    <w:rsid w:val="008F22D4"/>
    <w:rsid w:val="00957864"/>
    <w:rsid w:val="00996C05"/>
    <w:rsid w:val="00B141C2"/>
    <w:rsid w:val="00B17012"/>
    <w:rsid w:val="00C427A6"/>
    <w:rsid w:val="00F07B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31F1B"/>
  <w15:chartTrackingRefBased/>
  <w15:docId w15:val="{B78164DE-200B-4993-926E-A89C05591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6BEC"/>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3C6BEC"/>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3C6BEC"/>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3C6BEC"/>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3C6BEC"/>
    <w:rPr>
      <w:rFonts w:ascii="Arial" w:eastAsia="Times New Roman" w:hAnsi="Arial" w:cs="Times New Roman"/>
      <w:b/>
      <w:caps/>
      <w:sz w:val="30"/>
      <w:szCs w:val="20"/>
      <w:lang w:val="x-none" w:eastAsia="es-MX"/>
    </w:rPr>
  </w:style>
  <w:style w:type="character" w:customStyle="1" w:styleId="corte4fondoCar1">
    <w:name w:val="corte4 fondo Car1"/>
    <w:link w:val="corte4fondo"/>
    <w:rsid w:val="003C6BEC"/>
    <w:rPr>
      <w:rFonts w:ascii="Arial" w:eastAsia="Times New Roman" w:hAnsi="Arial" w:cs="Times New Roman"/>
      <w:sz w:val="30"/>
      <w:szCs w:val="20"/>
      <w:lang w:val="x-none" w:eastAsia="es-MX"/>
    </w:rPr>
  </w:style>
  <w:style w:type="character" w:customStyle="1" w:styleId="corte1datosCar">
    <w:name w:val="corte1 datos Car"/>
    <w:link w:val="corte1datos"/>
    <w:rsid w:val="003C6BEC"/>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3C6BEC"/>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3C6BEC"/>
    <w:rPr>
      <w:rFonts w:ascii="Calibri" w:eastAsia="Calibri" w:hAnsi="Calibri" w:cs="Times New Roman"/>
      <w:sz w:val="20"/>
      <w:szCs w:val="20"/>
      <w:lang w:val="x-none" w:eastAsia="x-none"/>
    </w:rPr>
  </w:style>
  <w:style w:type="paragraph" w:customStyle="1" w:styleId="Default">
    <w:name w:val="Default"/>
    <w:rsid w:val="007073D3"/>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4616</Words>
  <Characters>25389</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2</cp:revision>
  <dcterms:created xsi:type="dcterms:W3CDTF">2023-08-09T15:24:00Z</dcterms:created>
  <dcterms:modified xsi:type="dcterms:W3CDTF">2023-08-09T15:24:00Z</dcterms:modified>
</cp:coreProperties>
</file>