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1882" w:rsidRDefault="009C1882"/>
    <w:p w:rsidR="00975493" w:rsidRDefault="00576EE9" w:rsidP="009C1882">
      <w:pPr>
        <w:jc w:val="both"/>
      </w:pPr>
      <w:r>
        <w:t xml:space="preserve">De conformidad con el artículo 50 de la Ley de la Comisión Estatal de Derechos Humanos, el Consejo </w:t>
      </w:r>
      <w:r w:rsidR="00C42475">
        <w:t>de la Comisión Estatal de Derechos Humanos durante l</w:t>
      </w:r>
      <w:r w:rsidR="006B3318">
        <w:t xml:space="preserve">a sesión </w:t>
      </w:r>
      <w:bookmarkStart w:id="0" w:name="_GoBack"/>
      <w:bookmarkEnd w:id="0"/>
      <w:r w:rsidR="00C42475">
        <w:t xml:space="preserve">que se reporta </w:t>
      </w:r>
      <w:r>
        <w:t xml:space="preserve">no </w:t>
      </w:r>
      <w:r w:rsidR="00C42475">
        <w:t xml:space="preserve">generó ningún </w:t>
      </w:r>
      <w:r w:rsidR="00BB5DF6">
        <w:t xml:space="preserve">punto de </w:t>
      </w:r>
      <w:r w:rsidR="00075ACA">
        <w:t>acuerdo</w:t>
      </w:r>
      <w:r w:rsidR="00C42475">
        <w:t xml:space="preserve">.  </w:t>
      </w:r>
    </w:p>
    <w:sectPr w:rsidR="00975493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5AD6" w:rsidRDefault="00C65AD6" w:rsidP="009C1882">
      <w:pPr>
        <w:spacing w:after="0" w:line="240" w:lineRule="auto"/>
      </w:pPr>
      <w:r>
        <w:separator/>
      </w:r>
    </w:p>
  </w:endnote>
  <w:endnote w:type="continuationSeparator" w:id="0">
    <w:p w:rsidR="00C65AD6" w:rsidRDefault="00C65AD6" w:rsidP="009C18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5AD6" w:rsidRDefault="00C65AD6" w:rsidP="009C1882">
      <w:pPr>
        <w:spacing w:after="0" w:line="240" w:lineRule="auto"/>
      </w:pPr>
      <w:r>
        <w:separator/>
      </w:r>
    </w:p>
  </w:footnote>
  <w:footnote w:type="continuationSeparator" w:id="0">
    <w:p w:rsidR="00C65AD6" w:rsidRDefault="00C65AD6" w:rsidP="009C18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1882" w:rsidRDefault="00B606F8" w:rsidP="009C1882">
    <w:pPr>
      <w:pStyle w:val="Encabezado"/>
    </w:pPr>
    <w:r w:rsidRPr="00B606F8">
      <w:rPr>
        <w:noProof/>
        <w:lang w:eastAsia="es-MX"/>
      </w:rPr>
      <w:drawing>
        <wp:inline distT="0" distB="0" distL="0" distR="0" wp14:anchorId="62A6E3F8" wp14:editId="3784971B">
          <wp:extent cx="739471" cy="930047"/>
          <wp:effectExtent l="0" t="0" r="3810" b="3810"/>
          <wp:docPr id="2" name="Imagen 2" descr="L:\12 Secretaría Tecnica\VARIAS\CEDH color vertic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:\12 Secretaría Tecnica\VARIAS\CEDH color vertica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536" cy="9414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C1882">
      <w:t xml:space="preserve">                                          Secretaría Técnica de Consejo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6EE9"/>
    <w:rsid w:val="00005968"/>
    <w:rsid w:val="00034B39"/>
    <w:rsid w:val="00075ACA"/>
    <w:rsid w:val="0015216C"/>
    <w:rsid w:val="00245738"/>
    <w:rsid w:val="00576EE9"/>
    <w:rsid w:val="005C6386"/>
    <w:rsid w:val="006B3318"/>
    <w:rsid w:val="00883F05"/>
    <w:rsid w:val="009C1882"/>
    <w:rsid w:val="00A263FA"/>
    <w:rsid w:val="00AF57D4"/>
    <w:rsid w:val="00B606F8"/>
    <w:rsid w:val="00BB5DF6"/>
    <w:rsid w:val="00C42475"/>
    <w:rsid w:val="00C65AD6"/>
    <w:rsid w:val="00FC0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087D99"/>
  <w15:chartTrackingRefBased/>
  <w15:docId w15:val="{10B5BAA2-514C-4FEB-ACA4-DA38FC194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C188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C1882"/>
  </w:style>
  <w:style w:type="paragraph" w:styleId="Piedepgina">
    <w:name w:val="footer"/>
    <w:basedOn w:val="Normal"/>
    <w:link w:val="PiedepginaCar"/>
    <w:uiPriority w:val="99"/>
    <w:unhideWhenUsed/>
    <w:rsid w:val="009C188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C18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Técnica CEDH</dc:creator>
  <cp:keywords/>
  <dc:description/>
  <cp:lastModifiedBy>SEC_TEC</cp:lastModifiedBy>
  <cp:revision>4</cp:revision>
  <dcterms:created xsi:type="dcterms:W3CDTF">2021-07-06T19:30:00Z</dcterms:created>
  <dcterms:modified xsi:type="dcterms:W3CDTF">2023-10-10T17:58:00Z</dcterms:modified>
</cp:coreProperties>
</file>