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FCE" w:rsidRPr="005205C0" w:rsidRDefault="00D10FCE" w:rsidP="00D10FCE">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D10FCE" w:rsidRPr="00473695" w:rsidRDefault="00D10FCE" w:rsidP="00D10FCE">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bookmarkStart w:id="0" w:name="_GoBack"/>
      <w:bookmarkEnd w:id="0"/>
      <w:r w:rsidRPr="00473695">
        <w:rPr>
          <w:rFonts w:cs="Arial"/>
          <w:color w:val="4472C4" w:themeColor="accent1"/>
          <w:sz w:val="24"/>
          <w:szCs w:val="24"/>
        </w:rPr>
        <w:t>RECURSO DE REVISIÓN</w:t>
      </w:r>
      <w:r w:rsidRPr="00473695">
        <w:rPr>
          <w:rFonts w:cs="Arial"/>
          <w:color w:val="4472C4" w:themeColor="accent1"/>
          <w:sz w:val="24"/>
          <w:szCs w:val="24"/>
          <w:lang w:val="es-MX"/>
        </w:rPr>
        <w:t xml:space="preserve"> </w:t>
      </w:r>
      <w:r w:rsidR="009A0DEA" w:rsidRPr="00473695">
        <w:rPr>
          <w:rFonts w:cs="Arial"/>
          <w:color w:val="4472C4" w:themeColor="accent1"/>
          <w:sz w:val="24"/>
          <w:szCs w:val="24"/>
          <w:lang w:val="es-MX"/>
        </w:rPr>
        <w:t>503</w:t>
      </w:r>
      <w:r w:rsidRPr="00473695">
        <w:rPr>
          <w:rFonts w:cs="Arial"/>
          <w:color w:val="4472C4" w:themeColor="accent1"/>
          <w:sz w:val="24"/>
          <w:szCs w:val="24"/>
          <w:lang w:val="es-MX"/>
        </w:rPr>
        <w:t xml:space="preserve">/2023-2 </w:t>
      </w:r>
    </w:p>
    <w:p w:rsidR="00D10FCE" w:rsidRPr="00473695" w:rsidRDefault="00D10FCE" w:rsidP="00D10FCE">
      <w:pPr>
        <w:pStyle w:val="corte1datos"/>
        <w:jc w:val="right"/>
        <w:rPr>
          <w:rFonts w:cs="Arial"/>
          <w:color w:val="4472C4" w:themeColor="accent1"/>
          <w:sz w:val="24"/>
          <w:szCs w:val="24"/>
          <w:lang w:val="es-MX"/>
        </w:rPr>
      </w:pPr>
      <w:r w:rsidRPr="00473695">
        <w:rPr>
          <w:rFonts w:cs="Arial"/>
          <w:color w:val="4472C4" w:themeColor="accent1"/>
          <w:sz w:val="24"/>
          <w:szCs w:val="24"/>
          <w:lang w:val="es-MX"/>
        </w:rPr>
        <w:t>SIGEMI-SICOM.</w:t>
      </w:r>
    </w:p>
    <w:p w:rsidR="00D10FCE" w:rsidRPr="00473695" w:rsidRDefault="00D10FCE" w:rsidP="00D10FCE">
      <w:pPr>
        <w:pStyle w:val="corte1datos"/>
        <w:jc w:val="right"/>
        <w:rPr>
          <w:rFonts w:cs="Arial"/>
          <w:color w:val="4472C4" w:themeColor="accent1"/>
          <w:sz w:val="24"/>
          <w:szCs w:val="24"/>
          <w:lang w:val="es-MX"/>
        </w:rPr>
      </w:pPr>
    </w:p>
    <w:p w:rsidR="00D10FCE" w:rsidRPr="00473695" w:rsidRDefault="00D10FCE" w:rsidP="00D10FCE">
      <w:pPr>
        <w:pStyle w:val="corte2ponente"/>
        <w:jc w:val="right"/>
        <w:rPr>
          <w:rFonts w:cs="Arial"/>
          <w:color w:val="4472C4" w:themeColor="accent1"/>
          <w:sz w:val="24"/>
          <w:szCs w:val="24"/>
        </w:rPr>
      </w:pPr>
      <w:r w:rsidRPr="00473695">
        <w:rPr>
          <w:rFonts w:cs="Arial"/>
          <w:color w:val="4472C4" w:themeColor="accent1"/>
          <w:sz w:val="24"/>
          <w:szCs w:val="24"/>
        </w:rPr>
        <w:t xml:space="preserve">COMISIONADO PONENTE: </w:t>
      </w:r>
    </w:p>
    <w:p w:rsidR="00D10FCE" w:rsidRPr="00473695" w:rsidRDefault="00D10FCE" w:rsidP="00D10FCE">
      <w:pPr>
        <w:pStyle w:val="corte2ponente"/>
        <w:jc w:val="right"/>
        <w:rPr>
          <w:rFonts w:cs="Arial"/>
          <w:color w:val="4472C4" w:themeColor="accent1"/>
          <w:sz w:val="24"/>
          <w:szCs w:val="24"/>
          <w:lang w:val="es-MX"/>
        </w:rPr>
      </w:pPr>
      <w:r w:rsidRPr="00473695">
        <w:rPr>
          <w:rFonts w:cs="Arial"/>
          <w:color w:val="4472C4" w:themeColor="accent1"/>
          <w:sz w:val="24"/>
          <w:szCs w:val="24"/>
          <w:lang w:val="es-MX"/>
        </w:rPr>
        <w:t>MTRO. Jose alfredo solis ramirez</w:t>
      </w:r>
    </w:p>
    <w:p w:rsidR="00D10FCE" w:rsidRPr="00473695" w:rsidRDefault="00D10FCE" w:rsidP="00D10FCE">
      <w:pPr>
        <w:pStyle w:val="corte2ponente"/>
        <w:jc w:val="right"/>
        <w:rPr>
          <w:rFonts w:cs="Arial"/>
          <w:color w:val="4472C4" w:themeColor="accent1"/>
          <w:sz w:val="24"/>
          <w:szCs w:val="24"/>
          <w:lang w:val="es-MX"/>
        </w:rPr>
      </w:pPr>
    </w:p>
    <w:p w:rsidR="00D10FCE" w:rsidRPr="00473695" w:rsidRDefault="00D10FCE" w:rsidP="00D10FCE">
      <w:pPr>
        <w:pStyle w:val="corte2ponente"/>
        <w:jc w:val="right"/>
        <w:rPr>
          <w:rFonts w:cs="Arial"/>
          <w:color w:val="4472C4" w:themeColor="accent1"/>
          <w:sz w:val="24"/>
          <w:szCs w:val="24"/>
          <w:lang w:val="es-MX"/>
        </w:rPr>
      </w:pPr>
      <w:r w:rsidRPr="00473695">
        <w:rPr>
          <w:rFonts w:cs="Arial"/>
          <w:color w:val="4472C4" w:themeColor="accent1"/>
          <w:sz w:val="24"/>
          <w:szCs w:val="24"/>
          <w:lang w:val="es-MX"/>
        </w:rPr>
        <w:t>ENTE OBLIGADO:</w:t>
      </w:r>
    </w:p>
    <w:p w:rsidR="00D10FCE" w:rsidRPr="00473695" w:rsidRDefault="00D10FCE" w:rsidP="00D10FCE">
      <w:pPr>
        <w:pStyle w:val="corte2ponente"/>
        <w:jc w:val="right"/>
        <w:rPr>
          <w:rFonts w:cs="Arial"/>
          <w:color w:val="4472C4" w:themeColor="accent1"/>
          <w:sz w:val="24"/>
          <w:szCs w:val="24"/>
          <w:lang w:val="es-MX"/>
        </w:rPr>
      </w:pPr>
      <w:r w:rsidRPr="00473695">
        <w:rPr>
          <w:rFonts w:cs="Arial"/>
          <w:color w:val="4472C4" w:themeColor="accent1"/>
          <w:sz w:val="24"/>
          <w:szCs w:val="24"/>
          <w:lang w:val="es-MX"/>
        </w:rPr>
        <w:t xml:space="preserve">H. Ayuntamiento de San Luis Potosí, </w:t>
      </w:r>
    </w:p>
    <w:p w:rsidR="00D10FCE" w:rsidRPr="00473695" w:rsidRDefault="00D10FCE" w:rsidP="00D10FCE">
      <w:pPr>
        <w:pStyle w:val="corte2ponente"/>
        <w:jc w:val="right"/>
        <w:rPr>
          <w:rFonts w:cs="Arial"/>
          <w:color w:val="4472C4" w:themeColor="accent1"/>
          <w:sz w:val="24"/>
          <w:szCs w:val="24"/>
          <w:lang w:val="es-MX"/>
        </w:rPr>
      </w:pPr>
      <w:r w:rsidRPr="00473695">
        <w:rPr>
          <w:rFonts w:cs="Arial"/>
          <w:color w:val="4472C4" w:themeColor="accent1"/>
          <w:sz w:val="24"/>
          <w:szCs w:val="24"/>
          <w:lang w:val="es-MX"/>
        </w:rPr>
        <w:t>San Luis Potosí</w:t>
      </w:r>
    </w:p>
    <w:p w:rsidR="00D10FCE" w:rsidRPr="00473695" w:rsidRDefault="00D10FCE" w:rsidP="00D10FCE">
      <w:pPr>
        <w:pStyle w:val="corte2ponente"/>
        <w:rPr>
          <w:rFonts w:cs="Arial"/>
          <w:color w:val="4472C4" w:themeColor="accent1"/>
          <w:sz w:val="24"/>
          <w:szCs w:val="24"/>
          <w:lang w:val="es-MX"/>
        </w:rPr>
      </w:pPr>
    </w:p>
    <w:p w:rsidR="00D10FCE" w:rsidRPr="00473695" w:rsidRDefault="00D10FCE" w:rsidP="00D10FCE">
      <w:pPr>
        <w:pStyle w:val="corte4fondo"/>
        <w:spacing w:line="240" w:lineRule="auto"/>
        <w:ind w:firstLine="0"/>
        <w:rPr>
          <w:rFonts w:cs="Arial"/>
          <w:color w:val="4472C4" w:themeColor="accent1"/>
          <w:sz w:val="24"/>
          <w:szCs w:val="24"/>
          <w:lang w:val="es-MX"/>
        </w:rPr>
      </w:pPr>
      <w:r w:rsidRPr="00473695">
        <w:rPr>
          <w:rFonts w:cs="Arial"/>
          <w:color w:val="4472C4" w:themeColor="accent1"/>
          <w:sz w:val="24"/>
          <w:szCs w:val="24"/>
        </w:rPr>
        <w:tab/>
      </w:r>
      <w:r w:rsidRPr="00473695">
        <w:rPr>
          <w:rFonts w:cs="Arial"/>
          <w:color w:val="4472C4" w:themeColor="accent1"/>
          <w:sz w:val="24"/>
          <w:szCs w:val="24"/>
          <w:lang w:val="es-MX"/>
        </w:rPr>
        <w:t>San Luis Potosí, San Luis Potosí</w:t>
      </w:r>
      <w:r w:rsidRPr="00473695">
        <w:rPr>
          <w:rFonts w:cs="Arial"/>
          <w:color w:val="4472C4" w:themeColor="accent1"/>
          <w:sz w:val="24"/>
          <w:szCs w:val="24"/>
        </w:rPr>
        <w:t>. Acuerdo de</w:t>
      </w:r>
      <w:r w:rsidRPr="00473695">
        <w:rPr>
          <w:rFonts w:cs="Arial"/>
          <w:color w:val="4472C4" w:themeColor="accent1"/>
          <w:sz w:val="24"/>
          <w:szCs w:val="24"/>
          <w:lang w:val="es-MX"/>
        </w:rPr>
        <w:t>l</w:t>
      </w:r>
      <w:r w:rsidRPr="00473695">
        <w:rPr>
          <w:rFonts w:cs="Arial"/>
          <w:color w:val="4472C4" w:themeColor="accent1"/>
          <w:sz w:val="24"/>
          <w:szCs w:val="24"/>
        </w:rPr>
        <w:t xml:space="preserve"> </w:t>
      </w:r>
      <w:r w:rsidRPr="00473695">
        <w:rPr>
          <w:rFonts w:cs="Arial"/>
          <w:color w:val="4472C4" w:themeColor="accent1"/>
          <w:sz w:val="24"/>
          <w:szCs w:val="24"/>
          <w:lang w:val="es-MX"/>
        </w:rPr>
        <w:t>Pleno de la Comisión Estatal de Garantía de Acceso a la Información Pública</w:t>
      </w:r>
      <w:r w:rsidRPr="00473695">
        <w:rPr>
          <w:rFonts w:cs="Arial"/>
          <w:color w:val="4472C4" w:themeColor="accent1"/>
          <w:sz w:val="24"/>
          <w:szCs w:val="24"/>
        </w:rPr>
        <w:t>, correspondiente a</w:t>
      </w:r>
      <w:r w:rsidRPr="00473695">
        <w:rPr>
          <w:rFonts w:cs="Arial"/>
          <w:color w:val="4472C4" w:themeColor="accent1"/>
          <w:sz w:val="24"/>
          <w:szCs w:val="24"/>
          <w:lang w:val="es-MX"/>
        </w:rPr>
        <w:t xml:space="preserve"> la Sesión Extraordinaria de </w:t>
      </w:r>
      <w:r w:rsidR="00911C46" w:rsidRPr="00473695">
        <w:rPr>
          <w:rFonts w:cs="Arial"/>
          <w:color w:val="4472C4" w:themeColor="accent1"/>
          <w:sz w:val="24"/>
          <w:szCs w:val="24"/>
        </w:rPr>
        <w:t xml:space="preserve">27 veintisiete </w:t>
      </w:r>
      <w:r w:rsidRPr="00473695">
        <w:rPr>
          <w:rFonts w:cs="Arial"/>
          <w:color w:val="4472C4" w:themeColor="accent1"/>
          <w:sz w:val="24"/>
          <w:szCs w:val="24"/>
          <w:lang w:val="es-MX"/>
        </w:rPr>
        <w:t>de junio de 2023 dos mil veintitrés.</w:t>
      </w:r>
    </w:p>
    <w:p w:rsidR="00D10FCE" w:rsidRPr="00473695" w:rsidRDefault="00D10FCE" w:rsidP="00D10FCE">
      <w:pPr>
        <w:pStyle w:val="corte4fondo"/>
        <w:spacing w:line="240" w:lineRule="auto"/>
        <w:ind w:firstLine="0"/>
        <w:rPr>
          <w:rFonts w:cs="Arial"/>
          <w:b/>
          <w:color w:val="4472C4" w:themeColor="accent1"/>
          <w:sz w:val="24"/>
          <w:szCs w:val="24"/>
          <w:lang w:val="es-MX"/>
        </w:rPr>
      </w:pP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b/>
          <w:color w:val="4472C4" w:themeColor="accent1"/>
          <w:sz w:val="24"/>
          <w:szCs w:val="24"/>
        </w:rPr>
        <w:t>VISTOS</w:t>
      </w:r>
      <w:r w:rsidRPr="00473695">
        <w:rPr>
          <w:rFonts w:cs="Arial"/>
          <w:color w:val="4472C4" w:themeColor="accent1"/>
          <w:sz w:val="24"/>
          <w:szCs w:val="24"/>
          <w:lang w:val="es-MX"/>
        </w:rPr>
        <w:t>,</w:t>
      </w:r>
      <w:r w:rsidRPr="00473695">
        <w:rPr>
          <w:rFonts w:cs="Arial"/>
          <w:color w:val="4472C4" w:themeColor="accent1"/>
          <w:sz w:val="24"/>
          <w:szCs w:val="24"/>
        </w:rPr>
        <w:t xml:space="preserve"> para resolver</w:t>
      </w:r>
      <w:r w:rsidRPr="00473695">
        <w:rPr>
          <w:rFonts w:cs="Arial"/>
          <w:color w:val="4472C4" w:themeColor="accent1"/>
          <w:sz w:val="24"/>
          <w:szCs w:val="24"/>
          <w:lang w:val="es-MX"/>
        </w:rPr>
        <w:t>,</w:t>
      </w:r>
      <w:r w:rsidRPr="00473695">
        <w:rPr>
          <w:rFonts w:cs="Arial"/>
          <w:color w:val="4472C4" w:themeColor="accent1"/>
          <w:sz w:val="24"/>
          <w:szCs w:val="24"/>
        </w:rPr>
        <w:t xml:space="preserve"> los autos del recurso de revisión identificado al rubro; y</w:t>
      </w:r>
    </w:p>
    <w:p w:rsidR="00D10FCE" w:rsidRPr="00473695" w:rsidRDefault="00D10FCE" w:rsidP="00D10FCE">
      <w:pPr>
        <w:pStyle w:val="corte4fondo"/>
        <w:spacing w:line="240" w:lineRule="auto"/>
        <w:rPr>
          <w:rFonts w:cs="Arial"/>
          <w:color w:val="4472C4" w:themeColor="accent1"/>
          <w:sz w:val="24"/>
          <w:szCs w:val="24"/>
          <w:lang w:val="es-MX"/>
        </w:rPr>
      </w:pPr>
    </w:p>
    <w:p w:rsidR="00D10FCE" w:rsidRPr="00473695" w:rsidRDefault="00D10FCE" w:rsidP="00D10FCE">
      <w:pPr>
        <w:pStyle w:val="corte4fondo"/>
        <w:spacing w:line="240" w:lineRule="auto"/>
        <w:jc w:val="center"/>
        <w:rPr>
          <w:rFonts w:cs="Arial"/>
          <w:color w:val="4472C4" w:themeColor="accent1"/>
          <w:sz w:val="24"/>
          <w:szCs w:val="24"/>
          <w:lang w:val="es-MX"/>
        </w:rPr>
      </w:pPr>
      <w:r w:rsidRPr="00473695">
        <w:rPr>
          <w:rFonts w:cs="Arial"/>
          <w:b/>
          <w:color w:val="4472C4" w:themeColor="accent1"/>
          <w:sz w:val="24"/>
          <w:szCs w:val="24"/>
          <w:lang w:val="es-MX"/>
        </w:rPr>
        <w:t>R E S U L T A N D O</w:t>
      </w:r>
      <w:r w:rsidRPr="00473695">
        <w:rPr>
          <w:rFonts w:cs="Arial"/>
          <w:color w:val="4472C4" w:themeColor="accent1"/>
          <w:sz w:val="24"/>
          <w:szCs w:val="24"/>
          <w:lang w:val="es-MX"/>
        </w:rPr>
        <w:t>:</w:t>
      </w:r>
    </w:p>
    <w:p w:rsidR="00D10FCE" w:rsidRPr="00473695" w:rsidRDefault="00D10FCE" w:rsidP="00D10FCE">
      <w:pPr>
        <w:pStyle w:val="corte4fondo"/>
        <w:spacing w:line="240" w:lineRule="auto"/>
        <w:jc w:val="center"/>
        <w:rPr>
          <w:rFonts w:cs="Arial"/>
          <w:color w:val="4472C4" w:themeColor="accent1"/>
          <w:sz w:val="24"/>
          <w:szCs w:val="24"/>
          <w:lang w:val="es-MX"/>
        </w:rPr>
      </w:pP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b/>
          <w:color w:val="4472C4" w:themeColor="accent1"/>
          <w:sz w:val="24"/>
          <w:szCs w:val="24"/>
          <w:lang w:val="es-MX"/>
        </w:rPr>
        <w:t>PRIMERO. Solicitud de acceso a la información pública.</w:t>
      </w:r>
      <w:r w:rsidRPr="00473695">
        <w:rPr>
          <w:rFonts w:cs="Arial"/>
          <w:color w:val="4472C4" w:themeColor="accent1"/>
          <w:sz w:val="24"/>
          <w:szCs w:val="24"/>
          <w:lang w:val="es-MX"/>
        </w:rPr>
        <w:t xml:space="preserve"> Según consta en la Plataforma Nacional de Transparencia en su versión SISAI 2.0 con folio </w:t>
      </w:r>
      <w:r w:rsidR="00226B51" w:rsidRPr="00473695">
        <w:rPr>
          <w:rFonts w:cs="Arial"/>
          <w:color w:val="4472C4" w:themeColor="accent1"/>
          <w:sz w:val="24"/>
          <w:szCs w:val="24"/>
          <w:lang w:val="es-MX"/>
        </w:rPr>
        <w:t>240474423000217</w:t>
      </w:r>
      <w:r w:rsidRPr="00473695">
        <w:rPr>
          <w:rFonts w:cs="Arial"/>
          <w:color w:val="4472C4" w:themeColor="accent1"/>
          <w:sz w:val="24"/>
          <w:szCs w:val="24"/>
          <w:lang w:val="es-MX"/>
        </w:rPr>
        <w:t xml:space="preserve">, el 14 catorce de marzo de 2023 dos mil veintitrés, el recurrente presento una solicitud de información, ante el </w:t>
      </w:r>
      <w:r w:rsidRPr="00473695">
        <w:rPr>
          <w:rFonts w:cs="Arial"/>
          <w:color w:val="4472C4" w:themeColor="accent1"/>
          <w:sz w:val="24"/>
          <w:szCs w:val="24"/>
          <w:lang w:val="es-ES"/>
        </w:rPr>
        <w:t>H. Ayuntamiento de San Luis Potosí</w:t>
      </w:r>
      <w:r w:rsidRPr="00473695">
        <w:rPr>
          <w:rFonts w:cs="Arial"/>
          <w:color w:val="4472C4" w:themeColor="accent1"/>
          <w:sz w:val="24"/>
          <w:szCs w:val="24"/>
        </w:rPr>
        <w:t>.</w:t>
      </w:r>
    </w:p>
    <w:p w:rsidR="00D10FCE" w:rsidRPr="00473695" w:rsidRDefault="00D10FCE" w:rsidP="00D10FCE">
      <w:pPr>
        <w:pStyle w:val="corte4fondo"/>
        <w:spacing w:line="240" w:lineRule="auto"/>
        <w:rPr>
          <w:rFonts w:cs="Arial"/>
          <w:i/>
          <w:color w:val="4472C4" w:themeColor="accent1"/>
          <w:sz w:val="24"/>
          <w:szCs w:val="24"/>
          <w:lang w:val="es-MX"/>
        </w:rPr>
      </w:pPr>
    </w:p>
    <w:p w:rsidR="00D10FCE" w:rsidRPr="00473695" w:rsidRDefault="00D10FCE" w:rsidP="00D10FCE">
      <w:pPr>
        <w:pStyle w:val="corte4fondo"/>
        <w:spacing w:line="240" w:lineRule="auto"/>
        <w:rPr>
          <w:rFonts w:eastAsia="Arial" w:cs="Arial"/>
          <w:i/>
          <w:color w:val="4472C4" w:themeColor="accent1"/>
          <w:sz w:val="24"/>
          <w:szCs w:val="24"/>
          <w:lang w:val="es-MX"/>
        </w:rPr>
      </w:pPr>
      <w:r w:rsidRPr="00473695">
        <w:rPr>
          <w:rFonts w:eastAsia="Arial" w:cs="Arial"/>
          <w:b/>
          <w:bCs/>
          <w:color w:val="4472C4" w:themeColor="accent1"/>
          <w:sz w:val="24"/>
          <w:szCs w:val="24"/>
        </w:rPr>
        <w:t>SEGUNDO. Respuesta a la solicitud de acceso a la información pública.</w:t>
      </w:r>
      <w:r w:rsidRPr="00473695">
        <w:rPr>
          <w:rFonts w:eastAsia="Arial" w:cs="Arial"/>
          <w:color w:val="4472C4" w:themeColor="accent1"/>
          <w:sz w:val="24"/>
          <w:szCs w:val="24"/>
        </w:rPr>
        <w:t xml:space="preserve"> El </w:t>
      </w:r>
      <w:r w:rsidRPr="00473695">
        <w:rPr>
          <w:rFonts w:eastAsia="Arial" w:cs="Arial"/>
          <w:color w:val="4472C4" w:themeColor="accent1"/>
          <w:sz w:val="24"/>
          <w:szCs w:val="24"/>
          <w:lang w:val="es-ES"/>
        </w:rPr>
        <w:t>29 veintinueve de marzo de 2023 dos mil veintitrés</w:t>
      </w:r>
      <w:r w:rsidRPr="00473695">
        <w:rPr>
          <w:rFonts w:eastAsia="Arial" w:cs="Arial"/>
          <w:color w:val="4472C4" w:themeColor="accent1"/>
          <w:sz w:val="24"/>
          <w:szCs w:val="24"/>
        </w:rPr>
        <w:t>, el sujeto obligado consta que, a través de la Plataforma Nacional de Transparencia, otorgó respuesta al escrito de solicitud del recurrente.</w:t>
      </w:r>
    </w:p>
    <w:p w:rsidR="00D10FCE" w:rsidRPr="00473695" w:rsidRDefault="00D10FCE" w:rsidP="00D10FCE">
      <w:pPr>
        <w:pStyle w:val="corte4fondo"/>
        <w:tabs>
          <w:tab w:val="left" w:pos="5825"/>
        </w:tabs>
        <w:spacing w:line="240" w:lineRule="auto"/>
        <w:rPr>
          <w:rFonts w:cs="Arial"/>
          <w:b/>
          <w:color w:val="4472C4" w:themeColor="accent1"/>
          <w:sz w:val="24"/>
          <w:szCs w:val="24"/>
          <w:lang w:val="es-MX"/>
        </w:rPr>
      </w:pPr>
    </w:p>
    <w:p w:rsidR="00D10FCE" w:rsidRPr="00473695" w:rsidRDefault="00D10FCE" w:rsidP="00D10FCE">
      <w:pPr>
        <w:pStyle w:val="corte4fondo"/>
        <w:tabs>
          <w:tab w:val="left" w:pos="5825"/>
        </w:tabs>
        <w:spacing w:line="240" w:lineRule="auto"/>
        <w:rPr>
          <w:rFonts w:cs="Arial"/>
          <w:color w:val="4472C4" w:themeColor="accent1"/>
          <w:sz w:val="24"/>
          <w:szCs w:val="24"/>
          <w:lang w:val="es-MX"/>
        </w:rPr>
      </w:pPr>
      <w:r w:rsidRPr="00473695">
        <w:rPr>
          <w:rFonts w:cs="Arial"/>
          <w:b/>
          <w:color w:val="4472C4" w:themeColor="accent1"/>
          <w:sz w:val="24"/>
          <w:szCs w:val="24"/>
          <w:lang w:val="es-MX"/>
        </w:rPr>
        <w:t xml:space="preserve">TERCERO. </w:t>
      </w:r>
      <w:r w:rsidRPr="00473695">
        <w:rPr>
          <w:rFonts w:cs="Arial"/>
          <w:b/>
          <w:color w:val="4472C4" w:themeColor="accent1"/>
          <w:sz w:val="24"/>
          <w:szCs w:val="24"/>
        </w:rPr>
        <w:t xml:space="preserve">Interposición del recurso. </w:t>
      </w:r>
      <w:r w:rsidRPr="00473695">
        <w:rPr>
          <w:rFonts w:cs="Arial"/>
          <w:color w:val="4472C4" w:themeColor="accent1"/>
          <w:sz w:val="24"/>
          <w:szCs w:val="24"/>
        </w:rPr>
        <w:t>El</w:t>
      </w:r>
      <w:r w:rsidRPr="00473695">
        <w:rPr>
          <w:rFonts w:cs="Arial"/>
          <w:color w:val="4472C4" w:themeColor="accent1"/>
          <w:sz w:val="24"/>
          <w:szCs w:val="24"/>
          <w:lang w:val="es-MX"/>
        </w:rPr>
        <w:t xml:space="preserve"> 18 dieciocho de abril de 2023 dos mil veintitrés, el hoy recurrente interpuso el presente medio de impugnación a través de la Plataforma Nacional de Transparencia, el cual quedó presentado el día 21 veintiuno del mismo mes y año, ante oficialía de partes de esta Comisión; mediante el cual señaló como inconformidad lo siguiente:</w:t>
      </w:r>
    </w:p>
    <w:p w:rsidR="00D10FCE" w:rsidRPr="00473695" w:rsidRDefault="00D10FCE" w:rsidP="00D10FCE">
      <w:pPr>
        <w:pStyle w:val="corte4fondo"/>
        <w:tabs>
          <w:tab w:val="left" w:pos="5825"/>
        </w:tabs>
        <w:spacing w:line="240" w:lineRule="auto"/>
        <w:rPr>
          <w:rFonts w:cs="Arial"/>
          <w:color w:val="4472C4" w:themeColor="accent1"/>
          <w:sz w:val="24"/>
          <w:szCs w:val="24"/>
          <w:lang w:val="es-MX"/>
        </w:rPr>
      </w:pPr>
    </w:p>
    <w:p w:rsidR="00D10FCE" w:rsidRPr="00473695" w:rsidRDefault="00D10FCE" w:rsidP="00D10FCE">
      <w:pPr>
        <w:pStyle w:val="corte4fondo"/>
        <w:spacing w:line="240" w:lineRule="auto"/>
        <w:rPr>
          <w:rFonts w:cs="Arial"/>
          <w:i/>
          <w:color w:val="4472C4" w:themeColor="accent1"/>
          <w:sz w:val="24"/>
        </w:rPr>
      </w:pPr>
      <w:r w:rsidRPr="00473695">
        <w:rPr>
          <w:rFonts w:cs="Arial"/>
          <w:i/>
          <w:color w:val="4472C4" w:themeColor="accent1"/>
          <w:sz w:val="24"/>
          <w:szCs w:val="24"/>
          <w:lang w:val="es-MX"/>
        </w:rPr>
        <w:t>“No me da la información que pido, no agota el procedimiento de búsqueda dentro del municipio”</w:t>
      </w:r>
    </w:p>
    <w:p w:rsidR="00D10FCE" w:rsidRPr="00473695" w:rsidRDefault="00D10FCE" w:rsidP="00D10FCE">
      <w:pPr>
        <w:spacing w:line="240" w:lineRule="auto"/>
        <w:jc w:val="both"/>
        <w:rPr>
          <w:rFonts w:ascii="Arial" w:hAnsi="Arial" w:cs="Arial"/>
          <w:color w:val="4472C4" w:themeColor="accent1"/>
          <w:sz w:val="24"/>
        </w:rPr>
      </w:pPr>
      <w:r w:rsidRPr="00473695">
        <w:rPr>
          <w:rFonts w:ascii="Arial" w:hAnsi="Arial" w:cs="Arial"/>
          <w:i/>
          <w:color w:val="4472C4" w:themeColor="accent1"/>
          <w:sz w:val="24"/>
        </w:rPr>
        <w:t xml:space="preserve"> (</w:t>
      </w:r>
      <w:proofErr w:type="gramStart"/>
      <w:r w:rsidRPr="00473695">
        <w:rPr>
          <w:rFonts w:ascii="Arial" w:hAnsi="Arial" w:cs="Arial"/>
          <w:i/>
          <w:color w:val="4472C4" w:themeColor="accent1"/>
          <w:sz w:val="24"/>
        </w:rPr>
        <w:t>sic</w:t>
      </w:r>
      <w:proofErr w:type="gramEnd"/>
      <w:r w:rsidRPr="00473695">
        <w:rPr>
          <w:rFonts w:ascii="Arial" w:hAnsi="Arial" w:cs="Arial"/>
          <w:i/>
          <w:color w:val="4472C4" w:themeColor="accent1"/>
          <w:sz w:val="24"/>
        </w:rPr>
        <w:t xml:space="preserve">) </w:t>
      </w:r>
    </w:p>
    <w:p w:rsidR="00D10FCE" w:rsidRPr="00473695" w:rsidRDefault="00D10FCE" w:rsidP="00D10FCE">
      <w:pPr>
        <w:pStyle w:val="corte4fondo"/>
        <w:tabs>
          <w:tab w:val="left" w:pos="5825"/>
        </w:tabs>
        <w:spacing w:line="240" w:lineRule="auto"/>
        <w:rPr>
          <w:rFonts w:cs="Arial"/>
          <w:color w:val="4472C4" w:themeColor="accent1"/>
          <w:sz w:val="24"/>
          <w:szCs w:val="24"/>
          <w:lang w:val="es-MX"/>
        </w:rPr>
      </w:pP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b/>
          <w:color w:val="4472C4" w:themeColor="accent1"/>
          <w:sz w:val="24"/>
          <w:szCs w:val="24"/>
          <w:lang w:val="es-MX"/>
        </w:rPr>
        <w:t xml:space="preserve">CUARTO. Trámite del recurso de revisión ante esta Comisión Estatal de Garantía de Acceso a la Información Pública. </w:t>
      </w:r>
      <w:r w:rsidRPr="00473695">
        <w:rPr>
          <w:rFonts w:cs="Arial"/>
          <w:color w:val="4472C4" w:themeColor="accent1"/>
          <w:sz w:val="24"/>
          <w:szCs w:val="24"/>
          <w:lang w:val="es-MX"/>
        </w:rPr>
        <w:t xml:space="preserve">Mediante auto de 25 veinticinco de abril de 2023 dos mil veintitrés, la Secretaria de Pleno de esta Comisión tuvo por recibido el recurso de revisión que hoy nos ocupa, por lo que en razón de turno toco conocer a la ponencia del Licenciado José Alfredo </w:t>
      </w:r>
      <w:proofErr w:type="spellStart"/>
      <w:r w:rsidRPr="00473695">
        <w:rPr>
          <w:rFonts w:cs="Arial"/>
          <w:color w:val="4472C4" w:themeColor="accent1"/>
          <w:sz w:val="24"/>
          <w:szCs w:val="24"/>
          <w:lang w:val="es-MX"/>
        </w:rPr>
        <w:t>Solis</w:t>
      </w:r>
      <w:proofErr w:type="spellEnd"/>
      <w:r w:rsidRPr="00473695">
        <w:rPr>
          <w:rFonts w:cs="Arial"/>
          <w:color w:val="4472C4" w:themeColor="accent1"/>
          <w:sz w:val="24"/>
          <w:szCs w:val="24"/>
          <w:lang w:val="es-MX"/>
        </w:rPr>
        <w:t xml:space="preserve">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w:t>
      </w:r>
      <w:r w:rsidRPr="00473695">
        <w:rPr>
          <w:rFonts w:cs="Arial"/>
          <w:color w:val="4472C4" w:themeColor="accent1"/>
          <w:sz w:val="24"/>
          <w:szCs w:val="24"/>
          <w:lang w:val="es-MX"/>
        </w:rPr>
        <w:lastRenderedPageBreak/>
        <w:t xml:space="preserve">Comisión designo  al Licenciado José Alfredo </w:t>
      </w:r>
      <w:proofErr w:type="spellStart"/>
      <w:r w:rsidRPr="00473695">
        <w:rPr>
          <w:rFonts w:cs="Arial"/>
          <w:color w:val="4472C4" w:themeColor="accent1"/>
          <w:sz w:val="24"/>
          <w:szCs w:val="24"/>
          <w:lang w:val="es-MX"/>
        </w:rPr>
        <w:t>Solis</w:t>
      </w:r>
      <w:proofErr w:type="spellEnd"/>
      <w:r w:rsidRPr="00473695">
        <w:rPr>
          <w:rFonts w:cs="Arial"/>
          <w:color w:val="4472C4" w:themeColor="accent1"/>
          <w:sz w:val="24"/>
          <w:szCs w:val="24"/>
          <w:lang w:val="es-MX"/>
        </w:rPr>
        <w:t xml:space="preserve"> Ramírez, Comisionado adscrito a la ponencia 2 de esta Comisión Estatal de Garantía de Acceso a la Información Pública, lo que se asienta para los efectos legales conducentes,  turnando dicho expediente  bajo el número </w:t>
      </w:r>
      <w:r w:rsidR="009A0DEA" w:rsidRPr="00473695">
        <w:rPr>
          <w:rFonts w:cs="Arial"/>
          <w:b/>
          <w:color w:val="4472C4" w:themeColor="accent1"/>
          <w:sz w:val="24"/>
          <w:szCs w:val="24"/>
          <w:lang w:val="es-MX"/>
        </w:rPr>
        <w:t>503</w:t>
      </w:r>
      <w:r w:rsidRPr="00473695">
        <w:rPr>
          <w:rFonts w:cs="Arial"/>
          <w:b/>
          <w:color w:val="4472C4" w:themeColor="accent1"/>
          <w:sz w:val="24"/>
          <w:szCs w:val="24"/>
          <w:lang w:val="es-MX"/>
        </w:rPr>
        <w:t xml:space="preserve">/2023-2 SIGEMI-SICOM, </w:t>
      </w:r>
      <w:r w:rsidRPr="00473695">
        <w:rPr>
          <w:rFonts w:cs="Arial"/>
          <w:color w:val="4472C4" w:themeColor="accent1"/>
          <w:sz w:val="24"/>
          <w:szCs w:val="24"/>
          <w:lang w:val="es-MX"/>
        </w:rPr>
        <w:t xml:space="preserve">para que procediera, previo análisis a su admisión o </w:t>
      </w:r>
      <w:proofErr w:type="spellStart"/>
      <w:r w:rsidRPr="00473695">
        <w:rPr>
          <w:rFonts w:cs="Arial"/>
          <w:color w:val="4472C4" w:themeColor="accent1"/>
          <w:sz w:val="24"/>
          <w:szCs w:val="24"/>
          <w:lang w:val="es-MX"/>
        </w:rPr>
        <w:t>desechamiento</w:t>
      </w:r>
      <w:proofErr w:type="spellEnd"/>
      <w:r w:rsidRPr="00473695">
        <w:rPr>
          <w:rFonts w:cs="Arial"/>
          <w:color w:val="4472C4" w:themeColor="accent1"/>
          <w:sz w:val="24"/>
          <w:szCs w:val="24"/>
          <w:lang w:val="es-MX"/>
        </w:rPr>
        <w:t xml:space="preserve"> según fuera el caso.  </w:t>
      </w:r>
    </w:p>
    <w:p w:rsidR="00D10FCE" w:rsidRPr="00473695" w:rsidRDefault="00D10FCE" w:rsidP="00D10FCE">
      <w:pPr>
        <w:pStyle w:val="corte4fondo"/>
        <w:spacing w:line="240" w:lineRule="auto"/>
        <w:rPr>
          <w:rFonts w:cs="Arial"/>
          <w:color w:val="4472C4" w:themeColor="accent1"/>
          <w:sz w:val="24"/>
          <w:szCs w:val="24"/>
          <w:lang w:val="es-MX"/>
        </w:rPr>
      </w:pPr>
    </w:p>
    <w:p w:rsidR="00D10FCE" w:rsidRPr="00473695" w:rsidRDefault="00D10FCE" w:rsidP="00D10FCE">
      <w:pPr>
        <w:spacing w:line="240" w:lineRule="auto"/>
        <w:ind w:firstLine="709"/>
        <w:jc w:val="both"/>
        <w:rPr>
          <w:rFonts w:ascii="Arial" w:hAnsi="Arial" w:cs="Arial"/>
          <w:color w:val="4472C4" w:themeColor="accent1"/>
          <w:sz w:val="24"/>
          <w:szCs w:val="24"/>
        </w:rPr>
      </w:pPr>
      <w:r w:rsidRPr="00473695">
        <w:rPr>
          <w:rFonts w:ascii="Arial" w:hAnsi="Arial" w:cs="Arial"/>
          <w:b/>
          <w:color w:val="4472C4" w:themeColor="accent1"/>
          <w:sz w:val="24"/>
          <w:szCs w:val="24"/>
        </w:rPr>
        <w:t xml:space="preserve">QUINTO. Auto de admisión y trámite. </w:t>
      </w:r>
      <w:r w:rsidRPr="00473695">
        <w:rPr>
          <w:rFonts w:ascii="Arial" w:hAnsi="Arial" w:cs="Arial"/>
          <w:color w:val="4472C4" w:themeColor="accent1"/>
          <w:sz w:val="24"/>
          <w:szCs w:val="24"/>
        </w:rPr>
        <w:t xml:space="preserve">El 28 veintiocho de abril de 2023 dos mil veintitrés, el Comisionado Ponente acordó la admisión del recurso de revisión por actualizarse la hipótesis de la fracción VI del artículo 167 de la Ley de Transparencia y Acceso a la Información Pública del Estado, tuvo como ente obligado al </w:t>
      </w:r>
      <w:r w:rsidRPr="00473695">
        <w:rPr>
          <w:rFonts w:ascii="Arial" w:hAnsi="Arial" w:cs="Arial"/>
          <w:b/>
          <w:color w:val="4472C4" w:themeColor="accent1"/>
          <w:sz w:val="24"/>
          <w:szCs w:val="24"/>
        </w:rPr>
        <w:t xml:space="preserve">H. AYUNTAMIENTO DE SAN LUIS POTOSÍ, SAN LUIS POTOSÍ </w:t>
      </w:r>
      <w:r w:rsidRPr="00473695">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r w:rsidRPr="00473695">
        <w:rPr>
          <w:rFonts w:ascii="Arial" w:hAnsi="Arial" w:cs="Arial"/>
          <w:color w:val="4472C4" w:themeColor="accent1"/>
          <w:sz w:val="24"/>
          <w:szCs w:val="24"/>
        </w:rPr>
        <w:tab/>
      </w:r>
    </w:p>
    <w:p w:rsidR="00D10FCE" w:rsidRPr="00473695" w:rsidRDefault="00D10FCE" w:rsidP="00D10FCE">
      <w:pPr>
        <w:autoSpaceDE w:val="0"/>
        <w:autoSpaceDN w:val="0"/>
        <w:adjustRightInd w:val="0"/>
        <w:spacing w:after="0" w:line="240" w:lineRule="auto"/>
        <w:jc w:val="both"/>
        <w:rPr>
          <w:rFonts w:ascii="Arial" w:hAnsi="Arial" w:cs="Arial"/>
          <w:color w:val="4472C4" w:themeColor="accent1"/>
          <w:sz w:val="24"/>
          <w:szCs w:val="24"/>
        </w:rPr>
      </w:pPr>
      <w:r w:rsidRPr="00473695">
        <w:rPr>
          <w:rFonts w:ascii="Arial" w:hAnsi="Arial" w:cs="Arial"/>
          <w:color w:val="4472C4" w:themeColor="accent1"/>
          <w:sz w:val="24"/>
          <w:szCs w:val="24"/>
        </w:rPr>
        <w:tab/>
      </w:r>
      <w:r w:rsidRPr="00473695">
        <w:rPr>
          <w:rFonts w:ascii="Arial" w:hAnsi="Arial" w:cs="Arial"/>
          <w:b/>
          <w:bCs/>
          <w:color w:val="4472C4" w:themeColor="accent1"/>
          <w:sz w:val="24"/>
          <w:szCs w:val="24"/>
        </w:rPr>
        <w:t>SÉXTO. Rendición del informe de los sujetos obligados</w:t>
      </w:r>
      <w:r w:rsidRPr="00473695">
        <w:rPr>
          <w:rFonts w:ascii="Arial" w:hAnsi="Arial" w:cs="Arial"/>
          <w:color w:val="4472C4" w:themeColor="accent1"/>
          <w:sz w:val="24"/>
          <w:szCs w:val="24"/>
        </w:rPr>
        <w:t xml:space="preserve">. El </w:t>
      </w:r>
      <w:r w:rsidR="00226B51" w:rsidRPr="00473695">
        <w:rPr>
          <w:rFonts w:ascii="Arial" w:hAnsi="Arial" w:cs="Arial"/>
          <w:color w:val="4472C4" w:themeColor="accent1"/>
          <w:sz w:val="24"/>
          <w:szCs w:val="24"/>
        </w:rPr>
        <w:t xml:space="preserve">05 cinco </w:t>
      </w:r>
      <w:r w:rsidRPr="00473695">
        <w:rPr>
          <w:rFonts w:ascii="Arial" w:hAnsi="Arial" w:cs="Arial"/>
          <w:color w:val="4472C4" w:themeColor="accent1"/>
          <w:sz w:val="24"/>
          <w:szCs w:val="24"/>
        </w:rPr>
        <w:t>de junio de 2023 dos mil veintitrés, esta Comisión tuvo por recibido oficio número UT 07</w:t>
      </w:r>
      <w:r w:rsidR="00226B51" w:rsidRPr="00473695">
        <w:rPr>
          <w:rFonts w:ascii="Arial" w:hAnsi="Arial" w:cs="Arial"/>
          <w:color w:val="4472C4" w:themeColor="accent1"/>
          <w:sz w:val="24"/>
          <w:szCs w:val="24"/>
        </w:rPr>
        <w:t>27</w:t>
      </w:r>
      <w:r w:rsidRPr="00473695">
        <w:rPr>
          <w:rFonts w:ascii="Arial" w:hAnsi="Arial" w:cs="Arial"/>
          <w:color w:val="4472C4" w:themeColor="accent1"/>
          <w:sz w:val="24"/>
          <w:szCs w:val="24"/>
        </w:rPr>
        <w:t>/2023 con un anexo; signado por el Titular de la Unidad de Transparencia del sujeto obligado; a través del cual realiza diversas manifestaciones respecto al agravio señalado por el hoy recurrente en su recurso de revisión, de la manera siguiente:</w:t>
      </w:r>
    </w:p>
    <w:p w:rsidR="00D10FCE" w:rsidRPr="00473695" w:rsidRDefault="00D10FCE" w:rsidP="00D10FCE">
      <w:pPr>
        <w:autoSpaceDE w:val="0"/>
        <w:autoSpaceDN w:val="0"/>
        <w:adjustRightInd w:val="0"/>
        <w:spacing w:after="0" w:line="240" w:lineRule="auto"/>
        <w:jc w:val="both"/>
        <w:rPr>
          <w:rFonts w:ascii="Arial" w:hAnsi="Arial" w:cs="Arial"/>
          <w:color w:val="4472C4" w:themeColor="accent1"/>
          <w:sz w:val="24"/>
          <w:szCs w:val="24"/>
        </w:rPr>
      </w:pPr>
    </w:p>
    <w:p w:rsidR="00D10FCE" w:rsidRPr="00473695" w:rsidRDefault="00D10FCE" w:rsidP="00D10FCE">
      <w:pPr>
        <w:autoSpaceDE w:val="0"/>
        <w:autoSpaceDN w:val="0"/>
        <w:adjustRightInd w:val="0"/>
        <w:spacing w:after="0" w:line="240" w:lineRule="auto"/>
        <w:jc w:val="both"/>
        <w:rPr>
          <w:rFonts w:ascii="Arial" w:hAnsi="Arial" w:cs="Arial"/>
          <w:i/>
          <w:iCs/>
          <w:color w:val="4472C4" w:themeColor="accent1"/>
          <w:sz w:val="24"/>
          <w:szCs w:val="24"/>
        </w:rPr>
      </w:pPr>
      <w:r w:rsidRPr="00473695">
        <w:rPr>
          <w:rFonts w:ascii="Arial" w:hAnsi="Arial" w:cs="Arial"/>
          <w:b/>
          <w:bCs/>
          <w:color w:val="4472C4" w:themeColor="accent1"/>
          <w:sz w:val="24"/>
          <w:szCs w:val="24"/>
        </w:rPr>
        <w:tab/>
        <w:t xml:space="preserve">El oficio número </w:t>
      </w:r>
      <w:r w:rsidRPr="00473695">
        <w:rPr>
          <w:rFonts w:ascii="Arial" w:hAnsi="Arial" w:cs="Arial"/>
          <w:b/>
          <w:color w:val="4472C4" w:themeColor="accent1"/>
          <w:sz w:val="24"/>
          <w:szCs w:val="24"/>
        </w:rPr>
        <w:t>UT 07</w:t>
      </w:r>
      <w:r w:rsidR="00254E1E" w:rsidRPr="00473695">
        <w:rPr>
          <w:rFonts w:ascii="Arial" w:hAnsi="Arial" w:cs="Arial"/>
          <w:b/>
          <w:color w:val="4472C4" w:themeColor="accent1"/>
          <w:sz w:val="24"/>
          <w:szCs w:val="24"/>
        </w:rPr>
        <w:t>27</w:t>
      </w:r>
      <w:r w:rsidRPr="00473695">
        <w:rPr>
          <w:rFonts w:ascii="Arial" w:hAnsi="Arial" w:cs="Arial"/>
          <w:b/>
          <w:color w:val="4472C4" w:themeColor="accent1"/>
          <w:sz w:val="24"/>
          <w:szCs w:val="24"/>
        </w:rPr>
        <w:t xml:space="preserve">/2023 </w:t>
      </w:r>
      <w:r w:rsidRPr="00473695">
        <w:rPr>
          <w:rFonts w:ascii="Arial" w:hAnsi="Arial" w:cs="Arial"/>
          <w:b/>
          <w:bCs/>
          <w:color w:val="4472C4" w:themeColor="accent1"/>
          <w:sz w:val="24"/>
          <w:szCs w:val="24"/>
        </w:rPr>
        <w:t xml:space="preserve">de fecha 01 uno de junio de 2023 dos mil veintitrés; señala lo siguiente: </w:t>
      </w:r>
      <w:r w:rsidRPr="00473695">
        <w:rPr>
          <w:rFonts w:ascii="Arial" w:hAnsi="Arial" w:cs="Arial"/>
          <w:i/>
          <w:iCs/>
          <w:color w:val="4472C4" w:themeColor="accent1"/>
          <w:sz w:val="24"/>
          <w:szCs w:val="24"/>
        </w:rPr>
        <w:t xml:space="preserve">“(…) </w:t>
      </w:r>
      <w:r w:rsidRPr="00473695">
        <w:rPr>
          <w:rFonts w:ascii="Arial" w:hAnsi="Arial" w:cs="Arial"/>
          <w:b/>
          <w:i/>
          <w:iCs/>
          <w:color w:val="4472C4" w:themeColor="accent1"/>
          <w:sz w:val="24"/>
          <w:szCs w:val="24"/>
        </w:rPr>
        <w:t>ALEGATOS</w:t>
      </w:r>
      <w:r w:rsidRPr="00473695">
        <w:rPr>
          <w:rFonts w:ascii="Arial" w:hAnsi="Arial" w:cs="Arial"/>
          <w:i/>
          <w:iCs/>
          <w:color w:val="4472C4" w:themeColor="accent1"/>
          <w:sz w:val="24"/>
          <w:szCs w:val="24"/>
        </w:rPr>
        <w:t xml:space="preserve"> </w:t>
      </w:r>
    </w:p>
    <w:p w:rsidR="00D10FCE" w:rsidRPr="00473695" w:rsidRDefault="00254E1E" w:rsidP="00D10FCE">
      <w:pPr>
        <w:autoSpaceDE w:val="0"/>
        <w:autoSpaceDN w:val="0"/>
        <w:adjustRightInd w:val="0"/>
        <w:spacing w:after="0" w:line="240" w:lineRule="auto"/>
        <w:jc w:val="both"/>
        <w:rPr>
          <w:rFonts w:ascii="Arial" w:hAnsi="Arial" w:cs="Arial"/>
          <w:i/>
          <w:iCs/>
          <w:color w:val="4472C4" w:themeColor="accent1"/>
          <w:sz w:val="24"/>
          <w:szCs w:val="24"/>
        </w:rPr>
      </w:pPr>
      <w:r w:rsidRPr="00473695">
        <w:rPr>
          <w:rFonts w:ascii="Arial" w:hAnsi="Arial" w:cs="Arial"/>
          <w:b/>
          <w:i/>
          <w:iCs/>
          <w:color w:val="4472C4" w:themeColor="accent1"/>
          <w:sz w:val="24"/>
          <w:szCs w:val="24"/>
        </w:rPr>
        <w:t>PRIMERO</w:t>
      </w:r>
      <w:r w:rsidR="00D10FCE" w:rsidRPr="00473695">
        <w:rPr>
          <w:rFonts w:ascii="Arial" w:hAnsi="Arial" w:cs="Arial"/>
          <w:b/>
          <w:i/>
          <w:iCs/>
          <w:color w:val="4472C4" w:themeColor="accent1"/>
          <w:sz w:val="24"/>
          <w:szCs w:val="24"/>
        </w:rPr>
        <w:t xml:space="preserve">.- </w:t>
      </w:r>
      <w:r w:rsidR="00D10FCE" w:rsidRPr="00473695">
        <w:rPr>
          <w:rFonts w:ascii="Arial" w:hAnsi="Arial" w:cs="Arial"/>
          <w:i/>
          <w:iCs/>
          <w:color w:val="4472C4" w:themeColor="accent1"/>
          <w:sz w:val="24"/>
          <w:szCs w:val="24"/>
        </w:rPr>
        <w:t xml:space="preserve">Siendo del conocimiento de la Unidad de </w:t>
      </w:r>
      <w:proofErr w:type="gramStart"/>
      <w:r w:rsidR="00D10FCE" w:rsidRPr="00473695">
        <w:rPr>
          <w:rFonts w:ascii="Arial" w:hAnsi="Arial" w:cs="Arial"/>
          <w:i/>
          <w:iCs/>
          <w:color w:val="4472C4" w:themeColor="accent1"/>
          <w:sz w:val="24"/>
          <w:szCs w:val="24"/>
        </w:rPr>
        <w:t>Transparencia ,</w:t>
      </w:r>
      <w:proofErr w:type="gramEnd"/>
      <w:r w:rsidR="00D10FCE" w:rsidRPr="00473695">
        <w:rPr>
          <w:rFonts w:ascii="Arial" w:hAnsi="Arial" w:cs="Arial"/>
          <w:i/>
          <w:iCs/>
          <w:color w:val="4472C4" w:themeColor="accent1"/>
          <w:sz w:val="24"/>
          <w:szCs w:val="24"/>
        </w:rPr>
        <w:t xml:space="preserve"> que la información solicitada podía obrar en archivos de la Dirección Ingresos, en fecha 16 de marzo de 2023 se acordó realizar las gestiones pertinentes a fin de determinar la localización y procedencia de la documentación requerida, estas gestiones allegaron a la</w:t>
      </w:r>
      <w:r w:rsidRPr="00473695">
        <w:rPr>
          <w:rFonts w:ascii="Arial" w:hAnsi="Arial" w:cs="Arial"/>
          <w:i/>
          <w:iCs/>
          <w:color w:val="4472C4" w:themeColor="accent1"/>
          <w:sz w:val="24"/>
          <w:szCs w:val="24"/>
        </w:rPr>
        <w:t xml:space="preserve"> Unidad del proveído T.M./DI/366</w:t>
      </w:r>
      <w:r w:rsidR="00D10FCE" w:rsidRPr="00473695">
        <w:rPr>
          <w:rFonts w:ascii="Arial" w:hAnsi="Arial" w:cs="Arial"/>
          <w:i/>
          <w:iCs/>
          <w:color w:val="4472C4" w:themeColor="accent1"/>
          <w:sz w:val="24"/>
          <w:szCs w:val="24"/>
        </w:rPr>
        <w:t>/2023.</w:t>
      </w:r>
    </w:p>
    <w:p w:rsidR="00D10FCE" w:rsidRPr="00473695" w:rsidRDefault="00D10FCE" w:rsidP="00D10FCE">
      <w:pPr>
        <w:autoSpaceDE w:val="0"/>
        <w:autoSpaceDN w:val="0"/>
        <w:adjustRightInd w:val="0"/>
        <w:spacing w:after="0" w:line="240" w:lineRule="auto"/>
        <w:jc w:val="both"/>
        <w:rPr>
          <w:rFonts w:ascii="Arial" w:hAnsi="Arial" w:cs="Arial"/>
          <w:i/>
          <w:iCs/>
          <w:color w:val="4472C4" w:themeColor="accent1"/>
          <w:sz w:val="28"/>
          <w:szCs w:val="24"/>
        </w:rPr>
      </w:pPr>
      <w:r w:rsidRPr="00473695">
        <w:rPr>
          <w:rFonts w:ascii="Arial" w:hAnsi="Arial" w:cs="Arial"/>
          <w:i/>
          <w:iCs/>
          <w:color w:val="4472C4" w:themeColor="accent1"/>
          <w:sz w:val="24"/>
          <w:szCs w:val="24"/>
        </w:rPr>
        <w:t xml:space="preserve">Así pues, en fecha 29 de marzo de 2023 se notificó al recurrente el oficio referido en el párrafo que procede. En ese tenor, el recurrente en su agravio menciona que no se agota la búsqueda dentro de las direcciones de este sujeto obligado, siendo que, con fundamento en el numeral 3.2.6.1. </w:t>
      </w:r>
      <w:proofErr w:type="gramStart"/>
      <w:r w:rsidRPr="00473695">
        <w:rPr>
          <w:rFonts w:ascii="Arial" w:hAnsi="Arial" w:cs="Arial"/>
          <w:i/>
          <w:iCs/>
          <w:color w:val="4472C4" w:themeColor="accent1"/>
          <w:sz w:val="24"/>
          <w:szCs w:val="24"/>
        </w:rPr>
        <w:t>del</w:t>
      </w:r>
      <w:proofErr w:type="gramEnd"/>
      <w:r w:rsidRPr="00473695">
        <w:rPr>
          <w:rFonts w:ascii="Arial" w:hAnsi="Arial" w:cs="Arial"/>
          <w:i/>
          <w:iCs/>
          <w:color w:val="4472C4" w:themeColor="accent1"/>
          <w:sz w:val="24"/>
          <w:szCs w:val="24"/>
        </w:rPr>
        <w:t xml:space="preserve"> Manual General de Organización de esta Municipalidad, en el apartado de las funciones  de la Dirección de Ingresos, párrafo décimo, que a la letra dice: […] “ejercer la facultad económico-coactiva para hacer efectivo el pago de las contribuciones cuyo cobro le corresponda al Municipio. En representación del Tesorero Municipal</w:t>
      </w:r>
      <w:r w:rsidR="00254E1E" w:rsidRPr="00473695">
        <w:rPr>
          <w:rFonts w:ascii="Arial" w:hAnsi="Arial" w:cs="Arial"/>
          <w:i/>
          <w:iCs/>
          <w:color w:val="4472C4" w:themeColor="accent1"/>
          <w:sz w:val="24"/>
          <w:szCs w:val="24"/>
        </w:rPr>
        <w:t>.”[…]</w:t>
      </w:r>
      <w:r w:rsidRPr="00473695">
        <w:rPr>
          <w:rFonts w:ascii="Arial" w:hAnsi="Arial" w:cs="Arial"/>
          <w:i/>
          <w:iCs/>
          <w:color w:val="4472C4" w:themeColor="accent1"/>
          <w:sz w:val="24"/>
          <w:szCs w:val="24"/>
        </w:rPr>
        <w:t xml:space="preserve"> la Dirección de Ingresos el área competente de poseer la información solicitada por el recurrente</w:t>
      </w:r>
      <w:r w:rsidR="00254E1E" w:rsidRPr="00473695">
        <w:rPr>
          <w:rFonts w:ascii="Arial" w:hAnsi="Arial" w:cs="Arial"/>
          <w:i/>
          <w:iCs/>
          <w:color w:val="4472C4" w:themeColor="accent1"/>
          <w:sz w:val="24"/>
          <w:szCs w:val="24"/>
        </w:rPr>
        <w:t>, de acuerdo con sus competencias y facultades establecidas en la normativa mencionada supra líneas, toda vez que en su solicitud de información menciona que: “</w:t>
      </w:r>
      <w:r w:rsidR="00254E1E" w:rsidRPr="00473695">
        <w:rPr>
          <w:rFonts w:ascii="Arial" w:hAnsi="Arial" w:cs="Arial"/>
          <w:i/>
          <w:color w:val="4472C4" w:themeColor="accent1"/>
          <w:sz w:val="24"/>
        </w:rPr>
        <w:t>quiero conocer el monto recaudado en enero de 2023 por concepto de predial, cuantos pagos se recibieron.”</w:t>
      </w:r>
      <w:r w:rsidR="00254E1E" w:rsidRPr="00473695">
        <w:rPr>
          <w:rFonts w:ascii="Arial" w:hAnsi="Arial" w:cs="Arial"/>
          <w:i/>
          <w:iCs/>
          <w:color w:val="4472C4" w:themeColor="accent1"/>
          <w:sz w:val="28"/>
          <w:szCs w:val="24"/>
        </w:rPr>
        <w:t xml:space="preserve"> </w:t>
      </w:r>
      <w:r w:rsidRPr="00473695">
        <w:rPr>
          <w:rFonts w:ascii="Arial" w:hAnsi="Arial" w:cs="Arial"/>
          <w:i/>
          <w:color w:val="4472C4" w:themeColor="accent1"/>
          <w:sz w:val="24"/>
        </w:rPr>
        <w:t>Aunado a lo anterior, la Dirección de Ingresos es la encargada de contar con dicha información, la cual se encuentra contenida en la respuesta inicial de este sujeto obligado (visible en los anexos); esto a través del acuerdo de fecha 29 de marzo de 2023</w:t>
      </w:r>
      <w:r w:rsidRPr="00473695">
        <w:rPr>
          <w:rFonts w:ascii="Arial" w:hAnsi="Arial" w:cs="Arial"/>
          <w:i/>
          <w:iCs/>
          <w:color w:val="4472C4" w:themeColor="accent1"/>
          <w:sz w:val="24"/>
          <w:szCs w:val="24"/>
        </w:rPr>
        <w:t xml:space="preserve"> (…)” sic</w:t>
      </w:r>
    </w:p>
    <w:p w:rsidR="00D10FCE" w:rsidRPr="00473695" w:rsidRDefault="00D10FCE" w:rsidP="00D10FCE">
      <w:pPr>
        <w:autoSpaceDE w:val="0"/>
        <w:autoSpaceDN w:val="0"/>
        <w:adjustRightInd w:val="0"/>
        <w:spacing w:after="0" w:line="240" w:lineRule="auto"/>
        <w:jc w:val="both"/>
        <w:rPr>
          <w:rFonts w:ascii="Arial" w:hAnsi="Arial" w:cs="Arial"/>
          <w:i/>
          <w:iCs/>
          <w:color w:val="4472C4" w:themeColor="accent1"/>
          <w:sz w:val="24"/>
          <w:szCs w:val="24"/>
          <w:lang w:val="es-ES"/>
        </w:rPr>
      </w:pPr>
    </w:p>
    <w:p w:rsidR="00D10FCE" w:rsidRPr="00473695" w:rsidRDefault="00D10FCE" w:rsidP="00D10FCE">
      <w:pPr>
        <w:autoSpaceDE w:val="0"/>
        <w:autoSpaceDN w:val="0"/>
        <w:adjustRightInd w:val="0"/>
        <w:spacing w:after="0" w:line="240" w:lineRule="auto"/>
        <w:ind w:firstLine="708"/>
        <w:jc w:val="both"/>
        <w:rPr>
          <w:rFonts w:ascii="Arial" w:hAnsi="Arial" w:cs="Arial"/>
          <w:color w:val="4472C4" w:themeColor="accent1"/>
          <w:sz w:val="24"/>
          <w:szCs w:val="24"/>
        </w:rPr>
      </w:pPr>
      <w:r w:rsidRPr="00473695">
        <w:rPr>
          <w:rFonts w:ascii="Arial" w:hAnsi="Arial" w:cs="Arial"/>
          <w:color w:val="4472C4" w:themeColor="accent1"/>
          <w:sz w:val="24"/>
          <w:szCs w:val="24"/>
        </w:rPr>
        <w:t xml:space="preserve">En cuanto al recurrente, no compareció a realizar las manifestaciones que a su derecho considero convenientes. Asimismo, en el contexto del mismo proveído se decretó la ampliación del plazo para resolver el presente recurso de revisión, así como el cierre de instrucción y se ordenó se elaborará el proyecto de resolución correspondiente y,  </w:t>
      </w:r>
    </w:p>
    <w:p w:rsidR="00D10FCE" w:rsidRPr="00473695" w:rsidRDefault="00D10FCE" w:rsidP="00D10FCE">
      <w:pPr>
        <w:autoSpaceDE w:val="0"/>
        <w:autoSpaceDN w:val="0"/>
        <w:adjustRightInd w:val="0"/>
        <w:spacing w:after="0" w:line="240" w:lineRule="auto"/>
        <w:jc w:val="both"/>
        <w:rPr>
          <w:rFonts w:ascii="Arial" w:hAnsi="Arial" w:cs="Arial"/>
          <w:color w:val="4472C4" w:themeColor="accent1"/>
          <w:sz w:val="24"/>
          <w:szCs w:val="24"/>
        </w:rPr>
      </w:pPr>
    </w:p>
    <w:p w:rsidR="00D10FCE" w:rsidRPr="00473695" w:rsidRDefault="00D10FCE" w:rsidP="00D10FCE">
      <w:pPr>
        <w:pStyle w:val="corte4fondo"/>
        <w:spacing w:line="240" w:lineRule="auto"/>
        <w:jc w:val="center"/>
        <w:rPr>
          <w:rFonts w:cs="Arial"/>
          <w:b/>
          <w:color w:val="4472C4" w:themeColor="accent1"/>
          <w:sz w:val="24"/>
          <w:szCs w:val="24"/>
          <w:lang w:val="es-MX"/>
        </w:rPr>
      </w:pPr>
    </w:p>
    <w:p w:rsidR="00D10FCE" w:rsidRPr="00473695" w:rsidRDefault="00D10FCE" w:rsidP="00D10FCE">
      <w:pPr>
        <w:pStyle w:val="corte4fondo"/>
        <w:spacing w:line="240" w:lineRule="auto"/>
        <w:jc w:val="center"/>
        <w:rPr>
          <w:rFonts w:cs="Arial"/>
          <w:b/>
          <w:color w:val="4472C4" w:themeColor="accent1"/>
          <w:sz w:val="24"/>
          <w:szCs w:val="24"/>
          <w:lang w:val="es-MX"/>
        </w:rPr>
      </w:pPr>
      <w:r w:rsidRPr="00473695">
        <w:rPr>
          <w:rFonts w:cs="Arial"/>
          <w:b/>
          <w:color w:val="4472C4" w:themeColor="accent1"/>
          <w:sz w:val="24"/>
          <w:szCs w:val="24"/>
          <w:lang w:val="es-MX"/>
        </w:rPr>
        <w:t>C O N S I D E R A N D O</w:t>
      </w:r>
    </w:p>
    <w:p w:rsidR="00D10FCE" w:rsidRPr="00473695" w:rsidRDefault="00D10FCE" w:rsidP="00D10FCE">
      <w:pPr>
        <w:pStyle w:val="corte4fondo"/>
        <w:spacing w:line="240" w:lineRule="auto"/>
        <w:rPr>
          <w:rFonts w:cs="Arial"/>
          <w:b/>
          <w:color w:val="4472C4" w:themeColor="accent1"/>
          <w:sz w:val="24"/>
          <w:szCs w:val="24"/>
          <w:lang w:val="es-MX"/>
        </w:rPr>
      </w:pP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b/>
          <w:color w:val="4472C4" w:themeColor="accent1"/>
          <w:sz w:val="24"/>
          <w:szCs w:val="24"/>
          <w:lang w:val="es-MX"/>
        </w:rPr>
        <w:lastRenderedPageBreak/>
        <w:t xml:space="preserve">PRIMERO. Competencia. </w:t>
      </w:r>
      <w:r w:rsidRPr="00473695">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D10FCE" w:rsidRPr="00473695" w:rsidRDefault="00D10FCE" w:rsidP="00D10FCE">
      <w:pPr>
        <w:pStyle w:val="corte4fondo"/>
        <w:spacing w:line="240" w:lineRule="auto"/>
        <w:rPr>
          <w:rFonts w:cs="Arial"/>
          <w:color w:val="4472C4" w:themeColor="accent1"/>
          <w:sz w:val="24"/>
          <w:szCs w:val="24"/>
          <w:lang w:val="es-MX"/>
        </w:rPr>
      </w:pP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color w:val="4472C4" w:themeColor="accent1"/>
          <w:sz w:val="24"/>
          <w:szCs w:val="24"/>
          <w:lang w:val="es-MX"/>
        </w:rPr>
        <w:t xml:space="preserve">      </w:t>
      </w:r>
    </w:p>
    <w:p w:rsidR="00D10FCE" w:rsidRPr="00473695" w:rsidRDefault="00D10FCE" w:rsidP="00D10FCE">
      <w:pPr>
        <w:pStyle w:val="corte4fondo"/>
        <w:spacing w:line="240" w:lineRule="auto"/>
        <w:rPr>
          <w:rFonts w:cs="Arial"/>
          <w:color w:val="4472C4" w:themeColor="accent1"/>
          <w:sz w:val="24"/>
          <w:szCs w:val="24"/>
          <w:lang w:val="es-MX"/>
        </w:rPr>
      </w:pPr>
      <w:r w:rsidRPr="00473695">
        <w:rPr>
          <w:rFonts w:cs="Arial"/>
          <w:b/>
          <w:color w:val="4472C4" w:themeColor="accent1"/>
          <w:sz w:val="24"/>
          <w:szCs w:val="24"/>
        </w:rPr>
        <w:t xml:space="preserve">SEGUNDO. Procedencia. </w:t>
      </w:r>
      <w:r w:rsidRPr="00473695">
        <w:rPr>
          <w:rFonts w:cs="Arial"/>
          <w:color w:val="4472C4"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D10FCE" w:rsidRPr="00473695" w:rsidRDefault="00D10FCE" w:rsidP="00D10FCE">
      <w:pPr>
        <w:pStyle w:val="corte4fondo"/>
        <w:spacing w:line="240" w:lineRule="auto"/>
        <w:rPr>
          <w:rFonts w:cs="Arial"/>
          <w:color w:val="4472C4" w:themeColor="accent1"/>
          <w:sz w:val="24"/>
          <w:szCs w:val="24"/>
          <w:lang w:val="es-MX"/>
        </w:rPr>
      </w:pPr>
    </w:p>
    <w:p w:rsidR="00D10FCE" w:rsidRPr="00473695" w:rsidRDefault="00D10FCE" w:rsidP="00D10FCE">
      <w:pPr>
        <w:pStyle w:val="corte4fondo"/>
        <w:spacing w:line="240" w:lineRule="auto"/>
        <w:rPr>
          <w:rFonts w:cs="Arial"/>
          <w:bCs/>
          <w:color w:val="4472C4" w:themeColor="accent1"/>
          <w:sz w:val="24"/>
          <w:szCs w:val="24"/>
        </w:rPr>
      </w:pPr>
      <w:r w:rsidRPr="00473695">
        <w:rPr>
          <w:rFonts w:cs="Arial"/>
          <w:b/>
          <w:color w:val="4472C4" w:themeColor="accent1"/>
          <w:sz w:val="24"/>
          <w:szCs w:val="24"/>
        </w:rPr>
        <w:t>TECERO. Oportunidad del recurso</w:t>
      </w:r>
      <w:r w:rsidRPr="00473695">
        <w:rPr>
          <w:rFonts w:cs="Arial"/>
          <w:color w:val="4472C4" w:themeColor="accent1"/>
          <w:sz w:val="24"/>
          <w:szCs w:val="24"/>
        </w:rPr>
        <w:t>. La interposición del escrito inicial del recurso de revisión fue oportuna al presentarse en</w:t>
      </w:r>
      <w:r w:rsidRPr="00473695">
        <w:rPr>
          <w:rFonts w:cs="Arial"/>
          <w:b/>
          <w:color w:val="4472C4" w:themeColor="accent1"/>
          <w:sz w:val="24"/>
          <w:szCs w:val="24"/>
        </w:rPr>
        <w:t xml:space="preserve"> fecha </w:t>
      </w:r>
      <w:r w:rsidRPr="00473695">
        <w:rPr>
          <w:rFonts w:cs="Arial"/>
          <w:b/>
          <w:color w:val="4472C4" w:themeColor="accent1"/>
          <w:sz w:val="24"/>
          <w:szCs w:val="24"/>
          <w:lang w:val="es-ES"/>
        </w:rPr>
        <w:t>18 dieciocho de abril</w:t>
      </w:r>
      <w:r w:rsidRPr="00473695">
        <w:rPr>
          <w:rFonts w:cs="Arial"/>
          <w:b/>
          <w:color w:val="4472C4" w:themeColor="accent1"/>
          <w:sz w:val="24"/>
          <w:szCs w:val="24"/>
        </w:rPr>
        <w:t xml:space="preserve"> de la presente anualidad</w:t>
      </w:r>
      <w:r w:rsidRPr="00473695">
        <w:rPr>
          <w:rFonts w:cs="Arial"/>
          <w:color w:val="4472C4" w:themeColor="accent1"/>
          <w:sz w:val="24"/>
          <w:szCs w:val="24"/>
        </w:rPr>
        <w:t xml:space="preserve">, es notoria que se realizó dentro del plazo de quince días a que se refiere el artículo 166 de la Ley de Transparencia y Acceso a la Información Pública del Estado. </w:t>
      </w:r>
      <w:r w:rsidRPr="00473695">
        <w:rPr>
          <w:rFonts w:cs="Arial"/>
          <w:b/>
          <w:color w:val="4472C4" w:themeColor="accent1"/>
          <w:sz w:val="24"/>
          <w:szCs w:val="24"/>
        </w:rPr>
        <w:t>Termino que</w:t>
      </w:r>
      <w:r w:rsidRPr="00473695">
        <w:rPr>
          <w:rFonts w:cs="Arial"/>
          <w:color w:val="4472C4" w:themeColor="accent1"/>
          <w:sz w:val="24"/>
          <w:szCs w:val="24"/>
        </w:rPr>
        <w:t xml:space="preserve"> </w:t>
      </w:r>
      <w:r w:rsidRPr="00473695">
        <w:rPr>
          <w:rFonts w:cs="Arial"/>
          <w:b/>
          <w:bCs/>
          <w:color w:val="4472C4" w:themeColor="accent1"/>
          <w:sz w:val="24"/>
          <w:szCs w:val="24"/>
        </w:rPr>
        <w:t xml:space="preserve">empezó a contar el </w:t>
      </w:r>
      <w:r w:rsidRPr="00473695">
        <w:rPr>
          <w:rFonts w:cs="Arial"/>
          <w:b/>
          <w:bCs/>
          <w:color w:val="4472C4" w:themeColor="accent1"/>
          <w:sz w:val="24"/>
          <w:szCs w:val="24"/>
          <w:lang w:val="es-MX"/>
        </w:rPr>
        <w:t>día 30 treinta</w:t>
      </w:r>
      <w:r w:rsidRPr="00473695">
        <w:rPr>
          <w:rFonts w:cs="Arial"/>
          <w:b/>
          <w:bCs/>
          <w:color w:val="4472C4" w:themeColor="accent1"/>
          <w:sz w:val="24"/>
          <w:szCs w:val="24"/>
          <w:lang w:val="es-ES"/>
        </w:rPr>
        <w:t xml:space="preserve"> de marzo del mismo año</w:t>
      </w:r>
      <w:r w:rsidRPr="00473695">
        <w:rPr>
          <w:rFonts w:cs="Arial"/>
          <w:b/>
          <w:bCs/>
          <w:color w:val="4472C4" w:themeColor="accent1"/>
          <w:sz w:val="24"/>
          <w:szCs w:val="24"/>
        </w:rPr>
        <w:t xml:space="preserve"> y venció el </w:t>
      </w:r>
      <w:r w:rsidRPr="00473695">
        <w:rPr>
          <w:rFonts w:cs="Arial"/>
          <w:b/>
          <w:bCs/>
          <w:color w:val="4472C4" w:themeColor="accent1"/>
          <w:sz w:val="24"/>
          <w:szCs w:val="24"/>
          <w:lang w:val="es-ES"/>
        </w:rPr>
        <w:t>26 veintiséis de abril de 2023 dos mil veintitrés</w:t>
      </w:r>
      <w:r w:rsidRPr="00473695">
        <w:rPr>
          <w:rFonts w:cs="Arial"/>
          <w:b/>
          <w:bCs/>
          <w:color w:val="4472C4" w:themeColor="accent1"/>
          <w:sz w:val="24"/>
          <w:szCs w:val="24"/>
        </w:rPr>
        <w:t>;</w:t>
      </w:r>
      <w:r w:rsidRPr="00473695">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D10FCE" w:rsidRPr="00473695" w:rsidRDefault="00D10FCE" w:rsidP="00D10FCE">
      <w:pPr>
        <w:rPr>
          <w:rFonts w:ascii="Arial" w:hAnsi="Arial" w:cs="Arial"/>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b/>
          <w:bCs/>
          <w:color w:val="4472C4" w:themeColor="accent1"/>
          <w:sz w:val="24"/>
          <w:szCs w:val="24"/>
        </w:rPr>
        <w:t>CUARTO</w:t>
      </w:r>
      <w:r w:rsidRPr="00473695">
        <w:rPr>
          <w:rFonts w:eastAsia="Arial" w:cs="Arial"/>
          <w:color w:val="4472C4" w:themeColor="accent1"/>
          <w:sz w:val="24"/>
          <w:szCs w:val="24"/>
        </w:rPr>
        <w:t xml:space="preserve">. </w:t>
      </w:r>
      <w:r w:rsidRPr="00473695">
        <w:rPr>
          <w:rFonts w:eastAsia="Arial" w:cs="Arial"/>
          <w:b/>
          <w:bCs/>
          <w:color w:val="4472C4" w:themeColor="accent1"/>
          <w:sz w:val="24"/>
          <w:szCs w:val="24"/>
        </w:rPr>
        <w:t xml:space="preserve">Caso Concreto. </w:t>
      </w:r>
      <w:r w:rsidRPr="00473695">
        <w:rPr>
          <w:rFonts w:eastAsia="Arial" w:cs="Arial"/>
          <w:color w:val="4472C4" w:themeColor="accent1"/>
          <w:sz w:val="24"/>
          <w:szCs w:val="24"/>
        </w:rPr>
        <w:t>En la solicitud de acceso a la información, el hoy recurrente solicitó a</w:t>
      </w:r>
      <w:r w:rsidRPr="00473695">
        <w:rPr>
          <w:rFonts w:eastAsia="Arial" w:cs="Arial"/>
          <w:color w:val="4472C4" w:themeColor="accent1"/>
          <w:sz w:val="24"/>
          <w:szCs w:val="24"/>
          <w:lang w:val="es-ES"/>
        </w:rPr>
        <w:t>l</w:t>
      </w:r>
      <w:r w:rsidRPr="00473695">
        <w:rPr>
          <w:rFonts w:eastAsia="Arial" w:cs="Arial"/>
          <w:color w:val="4472C4" w:themeColor="accent1"/>
          <w:sz w:val="24"/>
          <w:szCs w:val="24"/>
          <w:lang w:val="es-MX"/>
        </w:rPr>
        <w:t xml:space="preserve"> H. Ayuntamiento de San Luis Potosí, </w:t>
      </w:r>
      <w:r w:rsidRPr="00473695">
        <w:rPr>
          <w:rFonts w:eastAsia="Arial" w:cs="Arial"/>
          <w:color w:val="4472C4" w:themeColor="accent1"/>
          <w:sz w:val="24"/>
          <w:szCs w:val="24"/>
        </w:rPr>
        <w:t xml:space="preserve">a saber: </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cs="Arial"/>
          <w:i/>
          <w:color w:val="4472C4" w:themeColor="accent1"/>
          <w:sz w:val="24"/>
          <w:szCs w:val="24"/>
          <w:lang w:val="es-MX"/>
        </w:rPr>
      </w:pPr>
      <w:r w:rsidRPr="00473695">
        <w:rPr>
          <w:rFonts w:cs="Arial"/>
          <w:i/>
          <w:color w:val="4472C4" w:themeColor="accent1"/>
          <w:sz w:val="24"/>
          <w:szCs w:val="24"/>
          <w:lang w:val="es-MX"/>
        </w:rPr>
        <w:t>“</w:t>
      </w:r>
      <w:r w:rsidR="00254E1E" w:rsidRPr="00473695">
        <w:rPr>
          <w:rFonts w:cs="Arial"/>
          <w:i/>
          <w:color w:val="4472C4" w:themeColor="accent1"/>
          <w:sz w:val="24"/>
          <w:szCs w:val="24"/>
          <w:lang w:val="es-MX"/>
        </w:rPr>
        <w:t>QUIERO CONOCER EL MONTO RECAUDADO EN ENERO DE 2023 POR CONCEPTO DE PREDIAL, CUANTOS PAGOS SE RECIBIERON</w:t>
      </w:r>
      <w:r w:rsidRPr="00473695">
        <w:rPr>
          <w:rFonts w:cs="Arial"/>
          <w:i/>
          <w:color w:val="4472C4" w:themeColor="accent1"/>
          <w:sz w:val="24"/>
          <w:szCs w:val="24"/>
          <w:lang w:val="es-MX"/>
        </w:rPr>
        <w:t>” sic</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tabs>
          <w:tab w:val="left" w:pos="5825"/>
        </w:tabs>
        <w:spacing w:line="240" w:lineRule="auto"/>
        <w:rPr>
          <w:rFonts w:eastAsia="Arial" w:cs="Arial"/>
          <w:color w:val="4472C4" w:themeColor="accent1"/>
          <w:sz w:val="24"/>
          <w:szCs w:val="24"/>
          <w:lang w:val="es-ES"/>
        </w:rPr>
      </w:pPr>
      <w:r w:rsidRPr="00473695">
        <w:rPr>
          <w:rFonts w:eastAsia="Arial" w:cs="Arial"/>
          <w:color w:val="4472C4" w:themeColor="accent1"/>
          <w:sz w:val="24"/>
          <w:szCs w:val="24"/>
          <w:lang w:val="es-ES"/>
        </w:rPr>
        <w:t>En respuesta el sujeto obligado, informo a través de la Plataforma Nacional de Transparencia la respuesta emitida por la Dirección de Ingresos, señalando lo siguiente:</w:t>
      </w:r>
    </w:p>
    <w:p w:rsidR="00254E1E" w:rsidRPr="00473695" w:rsidRDefault="00254E1E" w:rsidP="00D10FCE">
      <w:pPr>
        <w:pStyle w:val="corte4fondo"/>
        <w:tabs>
          <w:tab w:val="left" w:pos="5825"/>
        </w:tabs>
        <w:spacing w:line="240" w:lineRule="auto"/>
        <w:rPr>
          <w:rFonts w:eastAsia="Arial" w:cs="Arial"/>
          <w:color w:val="4472C4" w:themeColor="accent1"/>
          <w:sz w:val="24"/>
          <w:szCs w:val="24"/>
          <w:lang w:val="es-ES"/>
        </w:rPr>
      </w:pPr>
    </w:p>
    <w:p w:rsidR="00D10FCE" w:rsidRPr="00473695" w:rsidRDefault="00D10FCE" w:rsidP="00D10FCE">
      <w:pPr>
        <w:pStyle w:val="corte4fondo"/>
        <w:tabs>
          <w:tab w:val="left" w:pos="5825"/>
        </w:tabs>
        <w:spacing w:line="240" w:lineRule="auto"/>
        <w:rPr>
          <w:rFonts w:eastAsia="Arial" w:cs="Arial"/>
          <w:i/>
          <w:noProof/>
          <w:color w:val="4472C4" w:themeColor="accent1"/>
          <w:sz w:val="24"/>
          <w:szCs w:val="24"/>
          <w:lang w:val="es-MX"/>
        </w:rPr>
      </w:pPr>
      <w:r w:rsidRPr="00473695">
        <w:rPr>
          <w:rFonts w:eastAsia="Arial" w:cs="Arial"/>
          <w:i/>
          <w:noProof/>
          <w:color w:val="4472C4" w:themeColor="accent1"/>
          <w:sz w:val="24"/>
          <w:szCs w:val="24"/>
          <w:lang w:val="es-MX"/>
        </w:rPr>
        <w:t>“(…)</w:t>
      </w:r>
    </w:p>
    <w:p w:rsidR="00D10FCE" w:rsidRPr="00473695" w:rsidRDefault="00D10FCE" w:rsidP="00D10FCE">
      <w:pPr>
        <w:pStyle w:val="corte4fondo"/>
        <w:tabs>
          <w:tab w:val="left" w:pos="5825"/>
        </w:tabs>
        <w:spacing w:line="240" w:lineRule="auto"/>
        <w:rPr>
          <w:rFonts w:eastAsia="Arial" w:cs="Arial"/>
          <w:color w:val="4472C4" w:themeColor="accent1"/>
          <w:sz w:val="24"/>
          <w:szCs w:val="24"/>
          <w:lang w:val="es-ES"/>
        </w:rPr>
      </w:pPr>
    </w:p>
    <w:p w:rsidR="00D10FCE" w:rsidRPr="00473695" w:rsidRDefault="00254E1E" w:rsidP="00D10FCE">
      <w:pPr>
        <w:pStyle w:val="corte4fondo"/>
        <w:tabs>
          <w:tab w:val="left" w:pos="5825"/>
        </w:tabs>
        <w:spacing w:line="240" w:lineRule="auto"/>
        <w:rPr>
          <w:rFonts w:eastAsia="Arial" w:cs="Arial"/>
          <w:i/>
          <w:color w:val="4472C4" w:themeColor="accent1"/>
          <w:sz w:val="24"/>
          <w:szCs w:val="24"/>
          <w:lang w:val="es-ES"/>
        </w:rPr>
      </w:pPr>
      <w:r w:rsidRPr="00473695">
        <w:rPr>
          <w:rFonts w:eastAsia="Arial" w:cs="Arial"/>
          <w:i/>
          <w:noProof/>
          <w:color w:val="4472C4" w:themeColor="accent1"/>
          <w:sz w:val="24"/>
          <w:szCs w:val="24"/>
          <w:lang w:val="es-MX"/>
        </w:rPr>
        <w:drawing>
          <wp:inline distT="0" distB="0" distL="0" distR="0">
            <wp:extent cx="5306165" cy="323895"/>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5306165" cy="323895"/>
                    </a:xfrm>
                    <a:prstGeom prst="rect">
                      <a:avLst/>
                    </a:prstGeom>
                  </pic:spPr>
                </pic:pic>
              </a:graphicData>
            </a:graphic>
          </wp:inline>
        </w:drawing>
      </w:r>
    </w:p>
    <w:p w:rsidR="00254E1E" w:rsidRPr="00473695" w:rsidRDefault="00254E1E" w:rsidP="00D10FCE">
      <w:pPr>
        <w:pStyle w:val="corte4fondo"/>
        <w:tabs>
          <w:tab w:val="left" w:pos="5825"/>
        </w:tabs>
        <w:spacing w:line="240" w:lineRule="auto"/>
        <w:rPr>
          <w:rFonts w:eastAsia="Arial" w:cs="Arial"/>
          <w:i/>
          <w:color w:val="4472C4" w:themeColor="accent1"/>
          <w:sz w:val="24"/>
          <w:szCs w:val="24"/>
          <w:lang w:val="es-ES"/>
        </w:rPr>
      </w:pPr>
      <w:r w:rsidRPr="00473695">
        <w:rPr>
          <w:rFonts w:eastAsia="Arial" w:cs="Arial"/>
          <w:i/>
          <w:color w:val="4472C4" w:themeColor="accent1"/>
          <w:sz w:val="24"/>
          <w:szCs w:val="24"/>
          <w:lang w:val="es-ES"/>
        </w:rPr>
        <w:t>(…)</w:t>
      </w:r>
    </w:p>
    <w:p w:rsidR="00254E1E" w:rsidRPr="00473695" w:rsidRDefault="00254E1E" w:rsidP="00D10FCE">
      <w:pPr>
        <w:pStyle w:val="corte4fondo"/>
        <w:tabs>
          <w:tab w:val="left" w:pos="5825"/>
        </w:tabs>
        <w:spacing w:line="240" w:lineRule="auto"/>
        <w:rPr>
          <w:rFonts w:eastAsia="Arial" w:cs="Arial"/>
          <w:i/>
          <w:color w:val="4472C4" w:themeColor="accent1"/>
          <w:sz w:val="24"/>
          <w:szCs w:val="24"/>
          <w:lang w:val="es-ES"/>
        </w:rPr>
      </w:pPr>
      <w:r w:rsidRPr="00473695">
        <w:rPr>
          <w:rFonts w:eastAsia="Arial" w:cs="Arial"/>
          <w:i/>
          <w:noProof/>
          <w:color w:val="4472C4" w:themeColor="accent1"/>
          <w:sz w:val="24"/>
          <w:szCs w:val="24"/>
          <w:lang w:val="es-MX"/>
        </w:rPr>
        <w:drawing>
          <wp:inline distT="0" distB="0" distL="0" distR="0">
            <wp:extent cx="5295891" cy="219075"/>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srcRect t="20690"/>
                    <a:stretch/>
                  </pic:blipFill>
                  <pic:spPr bwMode="auto">
                    <a:xfrm>
                      <a:off x="0" y="0"/>
                      <a:ext cx="5296639" cy="21910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254E1E" w:rsidRPr="00473695" w:rsidRDefault="00254E1E" w:rsidP="00D10FCE">
      <w:pPr>
        <w:pStyle w:val="corte4fondo"/>
        <w:tabs>
          <w:tab w:val="left" w:pos="5825"/>
        </w:tabs>
        <w:spacing w:line="240" w:lineRule="auto"/>
        <w:rPr>
          <w:rFonts w:eastAsia="Arial" w:cs="Arial"/>
          <w:i/>
          <w:color w:val="4472C4" w:themeColor="accent1"/>
          <w:sz w:val="24"/>
          <w:szCs w:val="24"/>
          <w:lang w:val="es-ES"/>
        </w:rPr>
      </w:pPr>
    </w:p>
    <w:p w:rsidR="00D10FCE" w:rsidRPr="00473695" w:rsidRDefault="00D10FCE" w:rsidP="00D10FCE">
      <w:pPr>
        <w:pStyle w:val="corte4fondo"/>
        <w:tabs>
          <w:tab w:val="left" w:pos="5825"/>
        </w:tabs>
        <w:spacing w:line="240" w:lineRule="auto"/>
        <w:rPr>
          <w:rFonts w:eastAsia="Arial" w:cs="Arial"/>
          <w:i/>
          <w:color w:val="4472C4" w:themeColor="accent1"/>
          <w:sz w:val="24"/>
          <w:szCs w:val="24"/>
          <w:lang w:val="es-ES"/>
        </w:rPr>
      </w:pPr>
      <w:r w:rsidRPr="00473695">
        <w:rPr>
          <w:rFonts w:eastAsia="Arial" w:cs="Arial"/>
          <w:i/>
          <w:color w:val="4472C4" w:themeColor="accent1"/>
          <w:sz w:val="24"/>
          <w:szCs w:val="24"/>
          <w:lang w:val="es-ES"/>
        </w:rPr>
        <w:t>(…)” sic</w:t>
      </w:r>
    </w:p>
    <w:p w:rsidR="00D10FCE" w:rsidRPr="00473695" w:rsidRDefault="00D10FCE" w:rsidP="00D10FCE">
      <w:pPr>
        <w:pStyle w:val="corte4fondo"/>
        <w:tabs>
          <w:tab w:val="left" w:pos="5825"/>
        </w:tabs>
        <w:spacing w:line="240" w:lineRule="auto"/>
        <w:rPr>
          <w:rFonts w:eastAsia="Arial" w:cs="Arial"/>
          <w:color w:val="4472C4" w:themeColor="accent1"/>
          <w:sz w:val="24"/>
          <w:szCs w:val="24"/>
          <w:lang w:val="es-ES"/>
        </w:rPr>
      </w:pPr>
    </w:p>
    <w:p w:rsidR="00D10FCE" w:rsidRPr="00473695" w:rsidRDefault="00D10FCE" w:rsidP="00D10FCE">
      <w:pPr>
        <w:pStyle w:val="corte4fondo"/>
        <w:tabs>
          <w:tab w:val="left" w:pos="5825"/>
        </w:tabs>
        <w:spacing w:line="240" w:lineRule="auto"/>
        <w:rPr>
          <w:rFonts w:eastAsia="Arial" w:cs="Arial"/>
          <w:color w:val="4472C4" w:themeColor="accent1"/>
          <w:sz w:val="24"/>
          <w:szCs w:val="24"/>
        </w:rPr>
      </w:pPr>
      <w:r w:rsidRPr="00473695">
        <w:rPr>
          <w:rFonts w:eastAsia="Arial" w:cs="Arial"/>
          <w:color w:val="4472C4" w:themeColor="accent1"/>
          <w:sz w:val="24"/>
          <w:szCs w:val="24"/>
        </w:rPr>
        <w:t>Inconforme con lo anterior, el hoy recurrente señaló:</w:t>
      </w:r>
    </w:p>
    <w:p w:rsidR="00D10FCE" w:rsidRPr="00473695" w:rsidRDefault="00D10FCE" w:rsidP="00D10FCE">
      <w:pPr>
        <w:pStyle w:val="corte4fondo"/>
        <w:tabs>
          <w:tab w:val="left" w:pos="5825"/>
        </w:tabs>
        <w:spacing w:line="240" w:lineRule="auto"/>
        <w:rPr>
          <w:rFonts w:cs="Arial"/>
          <w:color w:val="4472C4" w:themeColor="accent1"/>
          <w:sz w:val="24"/>
          <w:szCs w:val="24"/>
          <w:lang w:val="es-MX"/>
        </w:rPr>
      </w:pPr>
    </w:p>
    <w:p w:rsidR="00D10FCE" w:rsidRPr="00473695" w:rsidRDefault="00D10FCE" w:rsidP="00D10FCE">
      <w:pPr>
        <w:pStyle w:val="corte4fondo"/>
        <w:spacing w:line="240" w:lineRule="auto"/>
        <w:rPr>
          <w:rFonts w:cs="Arial"/>
          <w:i/>
          <w:color w:val="4472C4" w:themeColor="accent1"/>
          <w:sz w:val="24"/>
        </w:rPr>
      </w:pPr>
      <w:r w:rsidRPr="00473695">
        <w:rPr>
          <w:rFonts w:cs="Arial"/>
          <w:i/>
          <w:color w:val="4472C4" w:themeColor="accent1"/>
          <w:sz w:val="24"/>
          <w:szCs w:val="24"/>
          <w:lang w:val="es-MX"/>
        </w:rPr>
        <w:t>“No me da la información que pido, no agota el procedimiento de búsqueda dentro del municipio”</w:t>
      </w:r>
    </w:p>
    <w:p w:rsidR="00D10FCE" w:rsidRPr="00473695" w:rsidRDefault="00D10FCE" w:rsidP="00D10FCE">
      <w:pPr>
        <w:spacing w:line="240" w:lineRule="auto"/>
        <w:jc w:val="both"/>
        <w:rPr>
          <w:rFonts w:ascii="Arial" w:hAnsi="Arial" w:cs="Arial"/>
          <w:color w:val="4472C4" w:themeColor="accent1"/>
          <w:sz w:val="24"/>
        </w:rPr>
      </w:pPr>
      <w:r w:rsidRPr="00473695">
        <w:rPr>
          <w:rFonts w:ascii="Arial" w:hAnsi="Arial" w:cs="Arial"/>
          <w:i/>
          <w:color w:val="4472C4" w:themeColor="accent1"/>
          <w:sz w:val="24"/>
        </w:rPr>
        <w:t xml:space="preserve"> (</w:t>
      </w:r>
      <w:proofErr w:type="gramStart"/>
      <w:r w:rsidRPr="00473695">
        <w:rPr>
          <w:rFonts w:ascii="Arial" w:hAnsi="Arial" w:cs="Arial"/>
          <w:i/>
          <w:color w:val="4472C4" w:themeColor="accent1"/>
          <w:sz w:val="24"/>
        </w:rPr>
        <w:t>sic</w:t>
      </w:r>
      <w:proofErr w:type="gramEnd"/>
      <w:r w:rsidRPr="00473695">
        <w:rPr>
          <w:rFonts w:ascii="Arial" w:hAnsi="Arial" w:cs="Arial"/>
          <w:i/>
          <w:color w:val="4472C4" w:themeColor="accent1"/>
          <w:sz w:val="24"/>
        </w:rPr>
        <w:t xml:space="preserve">) </w:t>
      </w:r>
    </w:p>
    <w:p w:rsidR="00D10FCE" w:rsidRPr="00473695" w:rsidRDefault="00D10FCE" w:rsidP="00D10FCE">
      <w:pPr>
        <w:tabs>
          <w:tab w:val="left" w:pos="5825"/>
        </w:tabs>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autoSpaceDE w:val="0"/>
        <w:autoSpaceDN w:val="0"/>
        <w:adjustRightInd w:val="0"/>
        <w:spacing w:after="0" w:line="240" w:lineRule="auto"/>
        <w:jc w:val="both"/>
        <w:rPr>
          <w:rFonts w:ascii="Arial" w:hAnsi="Arial" w:cs="Arial"/>
          <w:bCs/>
          <w:i/>
          <w:color w:val="4472C4" w:themeColor="accent1"/>
          <w:sz w:val="24"/>
          <w:szCs w:val="24"/>
        </w:rPr>
      </w:pPr>
      <w:r w:rsidRPr="00473695">
        <w:rPr>
          <w:rFonts w:ascii="Arial" w:eastAsia="Arial" w:hAnsi="Arial" w:cs="Arial"/>
          <w:color w:val="4472C4" w:themeColor="accent1"/>
          <w:sz w:val="24"/>
          <w:szCs w:val="24"/>
          <w:lang w:eastAsia="es-MX"/>
        </w:rPr>
        <w:tab/>
        <w:t>Por consiguiente, mediante escrito de informe de ley el sujeto obligado reitera su respuesta primigenia.</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b/>
          <w:bCs/>
          <w:color w:val="4472C4" w:themeColor="accent1"/>
          <w:sz w:val="24"/>
          <w:szCs w:val="24"/>
        </w:rPr>
        <w:t>QUINTO</w:t>
      </w:r>
      <w:r w:rsidRPr="00473695">
        <w:rPr>
          <w:rFonts w:eastAsia="Arial" w:cs="Arial"/>
          <w:color w:val="4472C4" w:themeColor="accent1"/>
          <w:sz w:val="24"/>
          <w:szCs w:val="24"/>
        </w:rPr>
        <w:t xml:space="preserve">. Ahora bien, esta Comisión no pasa desadvertido que en un primer momento se admitió el </w:t>
      </w:r>
      <w:r w:rsidRPr="00473695">
        <w:rPr>
          <w:rFonts w:eastAsia="Arial" w:cs="Arial"/>
          <w:color w:val="4472C4" w:themeColor="accent1"/>
          <w:sz w:val="24"/>
          <w:szCs w:val="24"/>
          <w:lang w:val="es-MX"/>
        </w:rPr>
        <w:t>presente</w:t>
      </w:r>
      <w:r w:rsidRPr="00473695">
        <w:rPr>
          <w:rFonts w:eastAsia="Arial" w:cs="Arial"/>
          <w:color w:val="4472C4" w:themeColor="accent1"/>
          <w:sz w:val="24"/>
          <w:szCs w:val="24"/>
        </w:rPr>
        <w:t xml:space="preserve"> recurso bajo la fracci</w:t>
      </w:r>
      <w:r w:rsidRPr="00473695">
        <w:rPr>
          <w:rFonts w:eastAsia="Arial" w:cs="Arial"/>
          <w:color w:val="4472C4" w:themeColor="accent1"/>
          <w:sz w:val="24"/>
          <w:szCs w:val="24"/>
          <w:lang w:val="es-ES"/>
        </w:rPr>
        <w:t>ón</w:t>
      </w:r>
      <w:r w:rsidRPr="00473695">
        <w:rPr>
          <w:rFonts w:eastAsia="Arial" w:cs="Arial"/>
          <w:color w:val="4472C4" w:themeColor="accent1"/>
          <w:sz w:val="24"/>
          <w:szCs w:val="24"/>
        </w:rPr>
        <w:t xml:space="preserve"> </w:t>
      </w:r>
      <w:r w:rsidRPr="00473695">
        <w:rPr>
          <w:rFonts w:eastAsia="Arial" w:cs="Arial"/>
          <w:color w:val="4472C4" w:themeColor="accent1"/>
          <w:sz w:val="24"/>
          <w:szCs w:val="24"/>
          <w:lang w:val="es-ES"/>
        </w:rPr>
        <w:t>II</w:t>
      </w:r>
      <w:r w:rsidRPr="00473695">
        <w:rPr>
          <w:rFonts w:eastAsia="Arial" w:cs="Arial"/>
          <w:color w:val="4472C4" w:themeColor="accent1"/>
          <w:sz w:val="24"/>
          <w:szCs w:val="24"/>
        </w:rPr>
        <w:t xml:space="preserve"> del artículo 167 de la Ley de Transparencia, correspondientes a :</w:t>
      </w:r>
    </w:p>
    <w:p w:rsidR="00D10FCE" w:rsidRPr="00473695" w:rsidRDefault="00D10FCE" w:rsidP="00D10FCE">
      <w:pPr>
        <w:pStyle w:val="corte4fondo"/>
        <w:spacing w:line="240" w:lineRule="auto"/>
        <w:rPr>
          <w:rFonts w:eastAsia="Arial" w:cs="Arial"/>
          <w:color w:val="4472C4" w:themeColor="accent1"/>
          <w:sz w:val="24"/>
          <w:szCs w:val="24"/>
        </w:rPr>
      </w:pPr>
    </w:p>
    <w:p w:rsidR="00D10FCE" w:rsidRPr="00473695" w:rsidRDefault="00D10FCE" w:rsidP="00D10FCE">
      <w:pPr>
        <w:pStyle w:val="corte4fondo"/>
        <w:spacing w:line="240" w:lineRule="auto"/>
        <w:rPr>
          <w:rFonts w:eastAsia="Arial" w:cs="Arial"/>
          <w:i/>
          <w:color w:val="4472C4" w:themeColor="accent1"/>
          <w:sz w:val="24"/>
          <w:szCs w:val="24"/>
          <w:lang w:val="es-ES"/>
        </w:rPr>
      </w:pPr>
      <w:r w:rsidRPr="00473695">
        <w:rPr>
          <w:rFonts w:eastAsia="Arial" w:cs="Arial"/>
          <w:i/>
          <w:color w:val="4472C4" w:themeColor="accent1"/>
          <w:sz w:val="24"/>
          <w:szCs w:val="24"/>
          <w:lang w:val="es-ES"/>
        </w:rPr>
        <w:t>“VI. La falta de respuesta a una solicitud de acceso a la información dentro de los plazos establecidos en la ley;” sic</w:t>
      </w:r>
    </w:p>
    <w:p w:rsidR="00D10FCE" w:rsidRPr="00473695" w:rsidRDefault="00D10FCE" w:rsidP="00D10FCE">
      <w:pPr>
        <w:pStyle w:val="corte4fondo"/>
        <w:spacing w:line="240" w:lineRule="auto"/>
        <w:rPr>
          <w:rFonts w:eastAsia="Arial" w:cs="Arial"/>
          <w:color w:val="4472C4" w:themeColor="accent1"/>
          <w:sz w:val="24"/>
          <w:szCs w:val="24"/>
          <w:lang w:val="es-ES"/>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color w:val="4472C4" w:themeColor="accent1"/>
          <w:sz w:val="24"/>
          <w:szCs w:val="24"/>
        </w:rPr>
        <w:t xml:space="preserve">Sin embargo, una vez analizadas las constancias integradas al expediente en que se actúa, se desprende que la resolución consistirá en determinar si la respuesta emitida por </w:t>
      </w:r>
      <w:r w:rsidRPr="00473695">
        <w:rPr>
          <w:rFonts w:eastAsia="Arial" w:cs="Arial"/>
          <w:color w:val="4472C4" w:themeColor="accent1"/>
          <w:sz w:val="24"/>
          <w:szCs w:val="24"/>
          <w:lang w:val="es-MX"/>
        </w:rPr>
        <w:t>el sujeto obligado</w:t>
      </w:r>
      <w:r w:rsidRPr="00473695">
        <w:rPr>
          <w:rFonts w:eastAsia="Arial" w:cs="Arial"/>
          <w:color w:val="4472C4" w:themeColor="accent1"/>
          <w:sz w:val="24"/>
          <w:szCs w:val="24"/>
        </w:rPr>
        <w:t xml:space="preserve"> transgredió el derecho de acceso a la información pública del ahora recurrente y en su caso, resolver</w:t>
      </w:r>
      <w:r w:rsidRPr="00473695">
        <w:rPr>
          <w:rFonts w:eastAsia="Arial" w:cs="Arial"/>
          <w:color w:val="4472C4" w:themeColor="accent1"/>
          <w:sz w:val="24"/>
          <w:szCs w:val="24"/>
          <w:lang w:val="es-ES"/>
        </w:rPr>
        <w:t>á</w:t>
      </w:r>
      <w:r w:rsidRPr="00473695">
        <w:rPr>
          <w:rFonts w:eastAsia="Arial" w:cs="Arial"/>
          <w:color w:val="4472C4" w:themeColor="accent1"/>
          <w:sz w:val="24"/>
          <w:szCs w:val="24"/>
        </w:rPr>
        <w:t xml:space="preserve"> la falta de tramite a una solicitud de información, por lo que la presente resolución combatirá </w:t>
      </w:r>
      <w:r w:rsidRPr="00473695">
        <w:rPr>
          <w:rFonts w:eastAsia="Arial" w:cs="Arial"/>
          <w:color w:val="4472C4" w:themeColor="accent1"/>
          <w:sz w:val="24"/>
          <w:szCs w:val="24"/>
          <w:lang w:val="es-ES"/>
        </w:rPr>
        <w:t>el</w:t>
      </w:r>
      <w:r w:rsidRPr="00473695">
        <w:rPr>
          <w:rFonts w:eastAsia="Arial" w:cs="Arial"/>
          <w:color w:val="4472C4" w:themeColor="accent1"/>
          <w:sz w:val="24"/>
          <w:szCs w:val="24"/>
        </w:rPr>
        <w:t xml:space="preserve"> agravio estipulado en la fracci</w:t>
      </w:r>
      <w:r w:rsidRPr="00473695">
        <w:rPr>
          <w:rFonts w:eastAsia="Arial" w:cs="Arial"/>
          <w:color w:val="4472C4" w:themeColor="accent1"/>
          <w:sz w:val="24"/>
          <w:szCs w:val="24"/>
          <w:lang w:val="es-ES"/>
        </w:rPr>
        <w:t>ón</w:t>
      </w:r>
      <w:r w:rsidRPr="00473695">
        <w:rPr>
          <w:rFonts w:eastAsia="Arial" w:cs="Arial"/>
          <w:color w:val="4472C4" w:themeColor="accent1"/>
          <w:sz w:val="24"/>
          <w:szCs w:val="24"/>
        </w:rPr>
        <w:t xml:space="preserve"> X de la Ley de Transparencia y Acceso a la Información Pública del Estado de San Luis Potosí, </w:t>
      </w:r>
      <w:r w:rsidRPr="00473695">
        <w:rPr>
          <w:rFonts w:eastAsia="Arial" w:cs="Arial"/>
          <w:color w:val="4472C4" w:themeColor="accent1"/>
          <w:sz w:val="24"/>
          <w:szCs w:val="24"/>
          <w:lang w:val="es-ES"/>
        </w:rPr>
        <w:t>que reza</w:t>
      </w:r>
      <w:r w:rsidRPr="00473695">
        <w:rPr>
          <w:rFonts w:eastAsia="Arial" w:cs="Arial"/>
          <w:color w:val="4472C4" w:themeColor="accent1"/>
          <w:sz w:val="24"/>
          <w:szCs w:val="24"/>
        </w:rPr>
        <w:t>:</w:t>
      </w:r>
    </w:p>
    <w:p w:rsidR="00D10FCE" w:rsidRPr="00473695" w:rsidRDefault="00D10FCE" w:rsidP="00D10FCE">
      <w:pPr>
        <w:pStyle w:val="corte4fondo"/>
        <w:spacing w:line="240" w:lineRule="auto"/>
        <w:rPr>
          <w:rFonts w:eastAsia="Arial" w:cs="Arial"/>
          <w:color w:val="4472C4" w:themeColor="accent1"/>
          <w:sz w:val="24"/>
          <w:szCs w:val="24"/>
        </w:rPr>
      </w:pPr>
    </w:p>
    <w:p w:rsidR="00D10FCE" w:rsidRPr="00473695" w:rsidRDefault="00D10FCE" w:rsidP="00D10FCE">
      <w:pPr>
        <w:pStyle w:val="corte4fondo"/>
        <w:spacing w:line="240" w:lineRule="auto"/>
        <w:rPr>
          <w:rFonts w:eastAsia="Arial" w:cs="Arial"/>
          <w:bCs/>
          <w:i/>
          <w:color w:val="4472C4" w:themeColor="accent1"/>
          <w:sz w:val="24"/>
          <w:szCs w:val="24"/>
        </w:rPr>
      </w:pPr>
    </w:p>
    <w:p w:rsidR="00D10FCE" w:rsidRPr="00473695" w:rsidRDefault="00D10FCE" w:rsidP="00D10FCE">
      <w:pPr>
        <w:pStyle w:val="corte4fondo"/>
        <w:spacing w:line="240" w:lineRule="auto"/>
        <w:rPr>
          <w:rFonts w:eastAsia="Arial" w:cs="Arial"/>
          <w:i/>
          <w:color w:val="4472C4" w:themeColor="accent1"/>
          <w:sz w:val="24"/>
          <w:szCs w:val="24"/>
        </w:rPr>
      </w:pPr>
      <w:r w:rsidRPr="00473695">
        <w:rPr>
          <w:rFonts w:eastAsia="Arial" w:cs="Arial"/>
          <w:bCs/>
          <w:i/>
          <w:color w:val="4472C4" w:themeColor="accent1"/>
          <w:sz w:val="24"/>
          <w:szCs w:val="24"/>
        </w:rPr>
        <w:t>“X. La falta de trámite a una solicitud;” sic</w:t>
      </w:r>
    </w:p>
    <w:p w:rsidR="00D10FCE" w:rsidRPr="00473695" w:rsidRDefault="00D10FCE" w:rsidP="00D10FCE">
      <w:pPr>
        <w:pStyle w:val="corte4fondo"/>
        <w:spacing w:line="240" w:lineRule="auto"/>
        <w:rPr>
          <w:rFonts w:eastAsia="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color w:val="4472C4" w:themeColor="accent1"/>
          <w:sz w:val="24"/>
          <w:szCs w:val="24"/>
        </w:rPr>
        <w:t>Lo anterior, en aplicación de la suplencia a favor de recurrente, sin cambiar los hechos expuestos, sirviendo de apoyo el artículo 170</w:t>
      </w:r>
      <w:r w:rsidRPr="00473695">
        <w:rPr>
          <w:rStyle w:val="Refdenotaalpie"/>
          <w:rFonts w:eastAsia="Arial" w:cs="Arial"/>
          <w:color w:val="4472C4" w:themeColor="accent1"/>
          <w:sz w:val="24"/>
          <w:szCs w:val="24"/>
        </w:rPr>
        <w:footnoteReference w:id="1"/>
      </w:r>
      <w:r w:rsidRPr="00473695">
        <w:rPr>
          <w:rFonts w:eastAsia="Arial" w:cs="Arial"/>
          <w:color w:val="4472C4" w:themeColor="accent1"/>
          <w:sz w:val="24"/>
          <w:szCs w:val="24"/>
        </w:rPr>
        <w:t xml:space="preserve"> de la Ley de Transparencia del Estado.</w:t>
      </w:r>
    </w:p>
    <w:p w:rsidR="00D10FCE" w:rsidRPr="00473695" w:rsidRDefault="00D10FCE" w:rsidP="00D10FCE">
      <w:pPr>
        <w:pStyle w:val="corte4fondo"/>
        <w:spacing w:line="240" w:lineRule="auto"/>
        <w:rPr>
          <w:rFonts w:eastAsiaTheme="minorHAnsi" w:cs="Arial"/>
          <w:b/>
          <w:color w:val="4472C4" w:themeColor="accent1"/>
          <w:sz w:val="24"/>
          <w:szCs w:val="24"/>
          <w:lang w:val="es-MX" w:eastAsia="en-US"/>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Theme="minorHAnsi" w:cs="Arial"/>
          <w:b/>
          <w:color w:val="4472C4" w:themeColor="accent1"/>
          <w:sz w:val="24"/>
          <w:szCs w:val="24"/>
          <w:lang w:val="es-MX" w:eastAsia="en-US"/>
        </w:rPr>
        <w:t xml:space="preserve">SEXTO. </w:t>
      </w:r>
      <w:r w:rsidRPr="00473695">
        <w:rPr>
          <w:rFonts w:eastAsia="Arial" w:cs="Arial"/>
          <w:color w:val="4472C4" w:themeColor="accent1"/>
          <w:sz w:val="24"/>
          <w:szCs w:val="24"/>
          <w:lang w:val="es-ES"/>
        </w:rPr>
        <w:t>En ese tenor</w:t>
      </w:r>
      <w:r w:rsidRPr="00473695">
        <w:rPr>
          <w:rFonts w:eastAsia="Arial" w:cs="Arial"/>
          <w:color w:val="4472C4" w:themeColor="accent1"/>
          <w:sz w:val="24"/>
          <w:szCs w:val="24"/>
        </w:rPr>
        <w:t>, se advierte que la resolución resolverá si, la información que constituye el objeto del presente recurso,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D10FCE" w:rsidRPr="00473695" w:rsidRDefault="00D10FCE" w:rsidP="00D10FCE">
      <w:pPr>
        <w:pStyle w:val="corte4fondo"/>
        <w:spacing w:line="240" w:lineRule="auto"/>
        <w:rPr>
          <w:rFonts w:eastAsia="Arial" w:cs="Arial"/>
          <w:b/>
          <w:bCs/>
          <w:i/>
          <w:iCs/>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b/>
          <w:bCs/>
          <w:i/>
          <w:iCs/>
          <w:color w:val="4472C4" w:themeColor="accent1"/>
          <w:sz w:val="24"/>
          <w:szCs w:val="24"/>
        </w:rPr>
        <w:t>“</w:t>
      </w:r>
      <w:r w:rsidRPr="00473695">
        <w:rPr>
          <w:rFonts w:eastAsia="Arial" w:cs="Arial"/>
          <w:i/>
          <w:iCs/>
          <w:color w:val="4472C4" w:themeColor="accent1"/>
          <w:sz w:val="24"/>
          <w:szCs w:val="24"/>
        </w:rPr>
        <w:t>ARTÍCULO 3°.</w:t>
      </w:r>
      <w:r w:rsidRPr="00473695">
        <w:rPr>
          <w:rFonts w:eastAsia="Arial" w:cs="Arial"/>
          <w:b/>
          <w:bCs/>
          <w:i/>
          <w:iCs/>
          <w:color w:val="4472C4" w:themeColor="accent1"/>
          <w:sz w:val="24"/>
          <w:szCs w:val="24"/>
        </w:rPr>
        <w:t xml:space="preserve"> </w:t>
      </w:r>
      <w:r w:rsidRPr="00473695">
        <w:rPr>
          <w:rFonts w:eastAsia="Arial" w:cs="Arial"/>
          <w:i/>
          <w:iCs/>
          <w:color w:val="4472C4" w:themeColor="accent1"/>
          <w:sz w:val="24"/>
          <w:szCs w:val="24"/>
        </w:rPr>
        <w:t>Para los efectos de la presente Ley se entenderá por:</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i/>
          <w:iCs/>
          <w:color w:val="4472C4" w:themeColor="accent1"/>
          <w:sz w:val="24"/>
          <w:szCs w:val="24"/>
        </w:rPr>
        <w:t>(…)</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bCs/>
          <w:i/>
          <w:iCs/>
          <w:color w:val="4472C4" w:themeColor="accent1"/>
          <w:sz w:val="24"/>
          <w:szCs w:val="24"/>
        </w:rPr>
        <w:t>XIII. Documento:</w:t>
      </w:r>
      <w:r w:rsidRPr="00473695">
        <w:rPr>
          <w:rFonts w:eastAsia="Arial" w:cs="Arial"/>
          <w:b/>
          <w:bCs/>
          <w:i/>
          <w:iCs/>
          <w:color w:val="4472C4" w:themeColor="accent1"/>
          <w:sz w:val="24"/>
          <w:szCs w:val="24"/>
        </w:rPr>
        <w:t xml:space="preserve"> </w:t>
      </w:r>
      <w:r w:rsidRPr="00473695">
        <w:rPr>
          <w:rFonts w:eastAsia="Arial" w:cs="Arial"/>
          <w:i/>
          <w:iCs/>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i/>
          <w:iCs/>
          <w:color w:val="4472C4" w:themeColor="accent1"/>
          <w:sz w:val="24"/>
          <w:szCs w:val="24"/>
        </w:rPr>
        <w:lastRenderedPageBreak/>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D10FCE" w:rsidRPr="00473695" w:rsidRDefault="00D10FCE" w:rsidP="00D10FCE">
      <w:pPr>
        <w:spacing w:line="240" w:lineRule="auto"/>
        <w:ind w:firstLine="708"/>
        <w:jc w:val="both"/>
        <w:rPr>
          <w:rFonts w:ascii="Arial" w:eastAsia="Arial" w:hAnsi="Arial" w:cs="Arial"/>
          <w:i/>
          <w:iCs/>
          <w:color w:val="4472C4" w:themeColor="accent1"/>
          <w:sz w:val="24"/>
          <w:szCs w:val="24"/>
        </w:rPr>
      </w:pPr>
      <w:r w:rsidRPr="00473695">
        <w:rPr>
          <w:rFonts w:ascii="Arial" w:eastAsia="Arial" w:hAnsi="Arial" w:cs="Arial"/>
          <w:i/>
          <w:iCs/>
          <w:color w:val="4472C4" w:themeColor="accent1"/>
          <w:sz w:val="24"/>
          <w:szCs w:val="24"/>
        </w:rPr>
        <w:t>“ARTÍCULO 18. Los sujetos obligados deberán documentar todo acto que derive del ejercicio de sus facultades, competencias o funciones.”</w:t>
      </w: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i/>
          <w:iCs/>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i/>
          <w:iCs/>
          <w:color w:val="4472C4" w:themeColor="accent1"/>
          <w:sz w:val="24"/>
          <w:szCs w:val="24"/>
        </w:rPr>
        <w:t>“ARTÍCULO 54.</w:t>
      </w:r>
      <w:r w:rsidRPr="00473695">
        <w:rPr>
          <w:rFonts w:ascii="Arial" w:eastAsia="Arial" w:hAnsi="Arial" w:cs="Arial"/>
          <w:b/>
          <w:bCs/>
          <w:i/>
          <w:iCs/>
          <w:color w:val="4472C4" w:themeColor="accent1"/>
          <w:sz w:val="24"/>
          <w:szCs w:val="24"/>
        </w:rPr>
        <w:t xml:space="preserve"> </w:t>
      </w:r>
      <w:r w:rsidRPr="00473695">
        <w:rPr>
          <w:rFonts w:ascii="Arial" w:eastAsia="Arial" w:hAnsi="Arial" w:cs="Arial"/>
          <w:i/>
          <w:iCs/>
          <w:color w:val="4472C4" w:themeColor="accent1"/>
          <w:sz w:val="24"/>
          <w:szCs w:val="24"/>
        </w:rPr>
        <w:t>Los sujetos obligados designarán al responsable de la Unidad de Transparencia que tendrá las siguientes funciones:</w:t>
      </w: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i/>
          <w:iCs/>
          <w:color w:val="4472C4" w:themeColor="accent1"/>
          <w:sz w:val="24"/>
          <w:szCs w:val="24"/>
        </w:rPr>
        <w:t>(…)</w:t>
      </w: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bCs/>
          <w:i/>
          <w:iCs/>
          <w:color w:val="4472C4" w:themeColor="accent1"/>
          <w:sz w:val="24"/>
          <w:szCs w:val="24"/>
        </w:rPr>
        <w:t>IV</w:t>
      </w:r>
      <w:r w:rsidRPr="00473695">
        <w:rPr>
          <w:rFonts w:ascii="Arial" w:eastAsia="Arial" w:hAnsi="Arial" w:cs="Arial"/>
          <w:i/>
          <w:iCs/>
          <w:color w:val="4472C4" w:themeColor="accent1"/>
          <w:sz w:val="24"/>
          <w:szCs w:val="24"/>
        </w:rPr>
        <w:t>. Realizar los trámites internos necesarios para la atención de las solicitudes de acceso a la información;”</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i/>
          <w:iCs/>
          <w:color w:val="4472C4" w:themeColor="accent1"/>
          <w:sz w:val="24"/>
          <w:szCs w:val="24"/>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Default"/>
        <w:ind w:firstLine="708"/>
        <w:jc w:val="both"/>
        <w:rPr>
          <w:rFonts w:eastAsia="Arial"/>
          <w:color w:val="4472C4" w:themeColor="accent1"/>
        </w:rPr>
      </w:pPr>
      <w:r w:rsidRPr="00473695">
        <w:rPr>
          <w:rFonts w:eastAsia="Arial"/>
          <w:i/>
          <w:iCs/>
          <w:color w:val="4472C4" w:themeColor="accen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i/>
          <w:iCs/>
          <w:color w:val="4472C4" w:themeColor="accent1"/>
          <w:sz w:val="24"/>
          <w:szCs w:val="24"/>
        </w:rPr>
        <w:t>En el caso de que la información solicitada consista en bases de datos se deberá privilegiar la entrega de la misma en Formatos Abiertos.”</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spacing w:line="240" w:lineRule="auto"/>
        <w:rPr>
          <w:rFonts w:eastAsia="Arial" w:cs="Arial"/>
          <w:color w:val="4472C4" w:themeColor="accent1"/>
          <w:sz w:val="24"/>
          <w:szCs w:val="24"/>
        </w:rPr>
      </w:pPr>
      <w:r w:rsidRPr="00473695">
        <w:rPr>
          <w:rFonts w:eastAsia="Arial" w:cs="Arial"/>
          <w:color w:val="4472C4" w:themeColor="accen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D10FCE" w:rsidRPr="00473695" w:rsidRDefault="00D10FCE" w:rsidP="00D10FCE">
      <w:pPr>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spacing w:line="240" w:lineRule="auto"/>
        <w:ind w:firstLine="708"/>
        <w:jc w:val="both"/>
        <w:rPr>
          <w:rFonts w:ascii="Arial" w:eastAsia="Arial" w:hAnsi="Arial" w:cs="Arial"/>
          <w:color w:val="4472C4" w:themeColor="accent1"/>
          <w:sz w:val="24"/>
          <w:szCs w:val="24"/>
        </w:rPr>
      </w:pPr>
      <w:r w:rsidRPr="00473695">
        <w:rPr>
          <w:rFonts w:ascii="Arial" w:eastAsia="Arial" w:hAnsi="Arial" w:cs="Arial"/>
          <w:color w:val="4472C4" w:themeColor="accen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eastAsia="Arial" w:cs="Arial"/>
          <w:color w:val="4472C4" w:themeColor="accent1"/>
          <w:sz w:val="24"/>
          <w:szCs w:val="24"/>
        </w:rPr>
        <w:t xml:space="preserve">Además, se prevé que las unidades de transparencia de los sujetos obligados deben garantizar las medidas y condiciones de accesibilidad para que toda persona pueda ejercer el derecho de acceso a la información, a través de los escritos de </w:t>
      </w:r>
      <w:r w:rsidRPr="00473695">
        <w:rPr>
          <w:rFonts w:eastAsia="Arial" w:cs="Arial"/>
          <w:color w:val="4472C4" w:themeColor="accent1"/>
          <w:sz w:val="24"/>
          <w:szCs w:val="24"/>
        </w:rPr>
        <w:lastRenderedPageBreak/>
        <w:t>solicitudes de información y deberá apoyar al solicitante en la elaboración de las mismas, de igual manera la Unidad de Transparencia realizara las gestiones internas para el trámite de la solicitud.</w:t>
      </w:r>
    </w:p>
    <w:p w:rsidR="00D10FCE" w:rsidRPr="00473695" w:rsidRDefault="00D10FCE" w:rsidP="00D10FCE">
      <w:pPr>
        <w:rPr>
          <w:rFonts w:ascii="Arial" w:hAnsi="Arial" w:cs="Arial"/>
          <w:sz w:val="24"/>
          <w:szCs w:val="24"/>
        </w:rPr>
      </w:pPr>
    </w:p>
    <w:p w:rsidR="00D10FCE" w:rsidRPr="00473695" w:rsidRDefault="00D10FCE" w:rsidP="00D10FCE">
      <w:pPr>
        <w:tabs>
          <w:tab w:val="left" w:pos="1649"/>
        </w:tabs>
        <w:spacing w:line="240" w:lineRule="auto"/>
        <w:ind w:firstLine="709"/>
        <w:jc w:val="both"/>
        <w:rPr>
          <w:rFonts w:ascii="Arial" w:hAnsi="Arial" w:cs="Arial"/>
          <w:color w:val="4472C4" w:themeColor="accent1"/>
          <w:sz w:val="24"/>
          <w:szCs w:val="24"/>
        </w:rPr>
      </w:pPr>
      <w:r w:rsidRPr="00473695">
        <w:rPr>
          <w:rFonts w:ascii="Arial" w:hAnsi="Arial" w:cs="Arial"/>
          <w:color w:val="4472C4" w:themeColor="accent1"/>
          <w:sz w:val="24"/>
          <w:szCs w:val="24"/>
        </w:rPr>
        <w:t>Una vez precisada la normativa aplicable de la Ley de Transparencia del Estado, sirve traer a colación la información requerida para un mayor abundamiento de la siguiente manera:</w:t>
      </w:r>
    </w:p>
    <w:p w:rsidR="00254E1E" w:rsidRPr="00473695" w:rsidRDefault="00254E1E" w:rsidP="00254E1E">
      <w:pPr>
        <w:pStyle w:val="Prrafodelista"/>
        <w:numPr>
          <w:ilvl w:val="0"/>
          <w:numId w:val="2"/>
        </w:numPr>
        <w:tabs>
          <w:tab w:val="left" w:pos="1649"/>
        </w:tabs>
        <w:spacing w:line="240" w:lineRule="auto"/>
        <w:jc w:val="both"/>
        <w:rPr>
          <w:rFonts w:ascii="Arial" w:hAnsi="Arial" w:cs="Arial"/>
          <w:color w:val="4472C4" w:themeColor="accent1"/>
          <w:sz w:val="24"/>
        </w:rPr>
      </w:pPr>
      <w:r w:rsidRPr="00473695">
        <w:rPr>
          <w:rFonts w:ascii="Arial" w:hAnsi="Arial" w:cs="Arial"/>
          <w:color w:val="4472C4" w:themeColor="accent1"/>
          <w:sz w:val="24"/>
        </w:rPr>
        <w:t>Quiero conocer el monto recaudado en enero de 2023 por concepto de predial.</w:t>
      </w:r>
    </w:p>
    <w:p w:rsidR="00254E1E" w:rsidRPr="00473695" w:rsidRDefault="00254E1E" w:rsidP="00254E1E">
      <w:pPr>
        <w:pStyle w:val="Prrafodelista"/>
        <w:numPr>
          <w:ilvl w:val="0"/>
          <w:numId w:val="2"/>
        </w:numPr>
        <w:tabs>
          <w:tab w:val="left" w:pos="1649"/>
        </w:tabs>
        <w:spacing w:line="240" w:lineRule="auto"/>
        <w:jc w:val="both"/>
        <w:rPr>
          <w:rFonts w:ascii="Arial" w:hAnsi="Arial" w:cs="Arial"/>
          <w:color w:val="4472C4" w:themeColor="accent1"/>
          <w:sz w:val="24"/>
        </w:rPr>
      </w:pPr>
      <w:r w:rsidRPr="00473695">
        <w:rPr>
          <w:rFonts w:ascii="Arial" w:hAnsi="Arial" w:cs="Arial"/>
          <w:color w:val="4472C4" w:themeColor="accent1"/>
          <w:sz w:val="24"/>
        </w:rPr>
        <w:t xml:space="preserve">Cuantos pagos se recibieron. </w:t>
      </w:r>
    </w:p>
    <w:p w:rsidR="00254E1E" w:rsidRPr="00473695" w:rsidRDefault="00254E1E" w:rsidP="00D10FCE">
      <w:pPr>
        <w:tabs>
          <w:tab w:val="left" w:pos="1649"/>
        </w:tabs>
        <w:spacing w:line="240" w:lineRule="auto"/>
        <w:ind w:firstLine="709"/>
        <w:jc w:val="both"/>
      </w:pPr>
    </w:p>
    <w:p w:rsidR="00D10FCE" w:rsidRPr="00473695" w:rsidRDefault="00D10FCE" w:rsidP="00D10FCE">
      <w:pPr>
        <w:tabs>
          <w:tab w:val="left" w:pos="1649"/>
        </w:tabs>
        <w:spacing w:line="240" w:lineRule="auto"/>
        <w:ind w:firstLine="709"/>
        <w:jc w:val="both"/>
        <w:rPr>
          <w:rFonts w:ascii="Arial" w:hAnsi="Arial" w:cs="Arial"/>
          <w:color w:val="4472C4" w:themeColor="accent1"/>
          <w:sz w:val="24"/>
        </w:rPr>
      </w:pPr>
      <w:r w:rsidRPr="00473695">
        <w:rPr>
          <w:rFonts w:ascii="Arial" w:hAnsi="Arial" w:cs="Arial"/>
          <w:color w:val="4472C4" w:themeColor="accent1"/>
          <w:sz w:val="24"/>
          <w:szCs w:val="24"/>
        </w:rPr>
        <w:t>En respuesta, el sujeto obligado puso a disposición</w:t>
      </w:r>
      <w:r w:rsidR="00254E1E" w:rsidRPr="00473695">
        <w:rPr>
          <w:rFonts w:ascii="Arial" w:hAnsi="Arial" w:cs="Arial"/>
          <w:color w:val="4472C4" w:themeColor="accent1"/>
          <w:sz w:val="24"/>
          <w:szCs w:val="24"/>
        </w:rPr>
        <w:t xml:space="preserve"> del recurrente oficio TM/DI/366</w:t>
      </w:r>
      <w:r w:rsidRPr="00473695">
        <w:rPr>
          <w:rFonts w:ascii="Arial" w:hAnsi="Arial" w:cs="Arial"/>
          <w:color w:val="4472C4" w:themeColor="accent1"/>
          <w:sz w:val="24"/>
          <w:szCs w:val="24"/>
        </w:rPr>
        <w:t>/2023 signado por el Director de Ingresos.</w:t>
      </w:r>
    </w:p>
    <w:p w:rsidR="00D10FCE" w:rsidRPr="00473695" w:rsidRDefault="00D10FCE" w:rsidP="00D10FCE">
      <w:pPr>
        <w:tabs>
          <w:tab w:val="left" w:pos="1649"/>
        </w:tabs>
        <w:spacing w:line="240" w:lineRule="auto"/>
        <w:ind w:firstLine="709"/>
        <w:jc w:val="both"/>
        <w:rPr>
          <w:rFonts w:ascii="Arial" w:hAnsi="Arial" w:cs="Arial"/>
          <w:color w:val="4472C4" w:themeColor="accent1"/>
          <w:sz w:val="24"/>
        </w:rPr>
      </w:pPr>
      <w:r w:rsidRPr="00473695">
        <w:rPr>
          <w:rFonts w:ascii="Arial" w:hAnsi="Arial" w:cs="Arial"/>
          <w:color w:val="4472C4" w:themeColor="accent1"/>
          <w:sz w:val="24"/>
        </w:rPr>
        <w:t>De lo anterior, el particular expreso agravio de la siguiente manera:</w:t>
      </w:r>
    </w:p>
    <w:p w:rsidR="00D10FCE" w:rsidRPr="00473695" w:rsidRDefault="00D10FCE" w:rsidP="00D10FCE">
      <w:pPr>
        <w:pStyle w:val="corte4fondo"/>
        <w:spacing w:line="240" w:lineRule="auto"/>
        <w:rPr>
          <w:rFonts w:cs="Arial"/>
          <w:i/>
          <w:color w:val="4472C4" w:themeColor="accent1"/>
          <w:sz w:val="24"/>
        </w:rPr>
      </w:pPr>
      <w:r w:rsidRPr="00473695">
        <w:rPr>
          <w:rFonts w:cs="Arial"/>
          <w:i/>
          <w:color w:val="4472C4" w:themeColor="accent1"/>
          <w:sz w:val="24"/>
          <w:szCs w:val="24"/>
          <w:lang w:val="es-MX"/>
        </w:rPr>
        <w:t>“No me da la información que pido, no agota el procedimiento de búsqueda dentro del municipio”</w:t>
      </w:r>
      <w:r w:rsidRPr="00473695">
        <w:rPr>
          <w:rFonts w:cs="Arial"/>
          <w:i/>
          <w:color w:val="4472C4" w:themeColor="accent1"/>
          <w:sz w:val="24"/>
        </w:rPr>
        <w:t xml:space="preserve"> sic</w:t>
      </w:r>
    </w:p>
    <w:p w:rsidR="00D10FCE" w:rsidRPr="00473695" w:rsidRDefault="00D10FCE" w:rsidP="00D10FCE">
      <w:pPr>
        <w:tabs>
          <w:tab w:val="left" w:pos="1649"/>
        </w:tabs>
        <w:spacing w:line="240" w:lineRule="auto"/>
        <w:ind w:firstLine="709"/>
        <w:jc w:val="both"/>
        <w:rPr>
          <w:rFonts w:ascii="Arial" w:hAnsi="Arial" w:cs="Arial"/>
          <w:color w:val="4472C4" w:themeColor="accent1"/>
          <w:sz w:val="24"/>
        </w:rPr>
      </w:pP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cs="Arial"/>
          <w:color w:val="4472C4" w:themeColor="accent1"/>
          <w:sz w:val="24"/>
          <w:szCs w:val="24"/>
          <w:lang w:val="es-ES"/>
        </w:rPr>
        <w:t>En ese tenor</w:t>
      </w:r>
      <w:r w:rsidRPr="00473695">
        <w:rPr>
          <w:rFonts w:cs="Arial"/>
          <w:color w:val="4472C4" w:themeColor="accent1"/>
          <w:sz w:val="24"/>
          <w:szCs w:val="24"/>
        </w:rPr>
        <w:t>,</w:t>
      </w:r>
      <w:r w:rsidRPr="00473695">
        <w:rPr>
          <w:rFonts w:cs="Arial"/>
          <w:color w:val="4472C4" w:themeColor="accent1"/>
          <w:sz w:val="24"/>
          <w:szCs w:val="24"/>
          <w:lang w:val="es-ES"/>
        </w:rPr>
        <w:t xml:space="preserve"> esta Comisión</w:t>
      </w:r>
      <w:r w:rsidRPr="00473695">
        <w:rPr>
          <w:rFonts w:cs="Arial"/>
          <w:color w:val="4472C4" w:themeColor="accent1"/>
          <w:sz w:val="24"/>
          <w:szCs w:val="24"/>
        </w:rPr>
        <w:t xml:space="preserve"> analizará el agravio respecto a las </w:t>
      </w:r>
      <w:r w:rsidRPr="00473695">
        <w:rPr>
          <w:rFonts w:cs="Arial"/>
          <w:color w:val="4472C4" w:themeColor="accent1"/>
          <w:sz w:val="24"/>
          <w:szCs w:val="24"/>
          <w:lang w:val="es-ES"/>
        </w:rPr>
        <w:t xml:space="preserve">inconformidades expresas hechas valer por el inconforme, entendiéndose por esto, que en las partes que no allá expresado agravio alguno de los estipulados por la ley, se tendrá por conforme; por consiguiente, </w:t>
      </w:r>
      <w:r w:rsidRPr="00473695">
        <w:rPr>
          <w:rFonts w:cs="Arial"/>
          <w:b/>
          <w:color w:val="4472C4" w:themeColor="accent1"/>
          <w:sz w:val="24"/>
          <w:szCs w:val="24"/>
          <w:lang w:val="es-ES"/>
        </w:rPr>
        <w:t xml:space="preserve">la presente resolución versará únicamente sobre la falta de tramite a una solicitud de información </w:t>
      </w:r>
      <w:r w:rsidRPr="00473695">
        <w:rPr>
          <w:rFonts w:cs="Arial"/>
          <w:color w:val="4472C4" w:themeColor="accent1"/>
          <w:sz w:val="24"/>
          <w:szCs w:val="24"/>
          <w:lang w:val="es-ES"/>
        </w:rPr>
        <w:t>S</w:t>
      </w:r>
      <w:proofErr w:type="spellStart"/>
      <w:r w:rsidRPr="00473695">
        <w:rPr>
          <w:rFonts w:eastAsia="Arial" w:cs="Arial"/>
          <w:color w:val="4472C4" w:themeColor="accent1"/>
          <w:sz w:val="24"/>
          <w:szCs w:val="24"/>
        </w:rPr>
        <w:t>irviendo</w:t>
      </w:r>
      <w:proofErr w:type="spellEnd"/>
      <w:r w:rsidRPr="00473695">
        <w:rPr>
          <w:rFonts w:eastAsia="Arial" w:cs="Arial"/>
          <w:color w:val="4472C4" w:themeColor="accent1"/>
          <w:sz w:val="24"/>
          <w:szCs w:val="24"/>
        </w:rPr>
        <w:t xml:space="preserve"> de apoyo a lo anterior, el criterio 01/20 emitido por el Pleno del Instituto Nacional de Transparencia, Acceso a la Información y Protección de Datos Personales (INAI), que a la letra señala lo siguiente:</w:t>
      </w:r>
    </w:p>
    <w:p w:rsidR="00D10FCE" w:rsidRPr="00473695" w:rsidRDefault="00D10FCE" w:rsidP="00D10FCE">
      <w:pPr>
        <w:pStyle w:val="corte4fondo"/>
        <w:spacing w:line="240" w:lineRule="auto"/>
        <w:ind w:firstLine="708"/>
        <w:rPr>
          <w:rFonts w:eastAsia="Arial" w:cs="Arial"/>
          <w:i/>
          <w:color w:val="4472C4" w:themeColor="accent1"/>
          <w:sz w:val="24"/>
          <w:szCs w:val="24"/>
        </w:rPr>
      </w:pPr>
    </w:p>
    <w:p w:rsidR="00D10FCE" w:rsidRPr="00473695" w:rsidRDefault="00D10FCE" w:rsidP="00D10FCE">
      <w:pPr>
        <w:pStyle w:val="corte4fondo"/>
        <w:spacing w:line="240" w:lineRule="auto"/>
        <w:ind w:firstLine="708"/>
        <w:rPr>
          <w:rFonts w:eastAsia="Arial" w:cs="Arial"/>
          <w:i/>
          <w:color w:val="4472C4" w:themeColor="accent1"/>
          <w:sz w:val="24"/>
          <w:szCs w:val="24"/>
        </w:rPr>
      </w:pPr>
      <w:r w:rsidRPr="00473695">
        <w:rPr>
          <w:rFonts w:eastAsia="Arial" w:cs="Arial"/>
          <w:i/>
          <w:color w:val="4472C4" w:themeColor="accent1"/>
          <w:sz w:val="24"/>
          <w:szCs w:val="24"/>
        </w:rPr>
        <w:t>“</w:t>
      </w:r>
      <w:r w:rsidRPr="00473695">
        <w:rPr>
          <w:rFonts w:eastAsia="Arial" w:cs="Arial"/>
          <w:b/>
          <w:i/>
          <w:color w:val="4472C4" w:themeColor="accent1"/>
          <w:sz w:val="24"/>
          <w:szCs w:val="24"/>
        </w:rPr>
        <w:t>Actos consentidos tácitamente. Improcedencia de su análisis</w:t>
      </w:r>
      <w:r w:rsidRPr="00473695">
        <w:rPr>
          <w:rFonts w:eastAsia="Arial" w:cs="Arial"/>
          <w:i/>
          <w:color w:val="4472C4" w:themeColor="accent1"/>
          <w:sz w:val="24"/>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r w:rsidRPr="00473695">
        <w:rPr>
          <w:rFonts w:eastAsia="Arial" w:cs="Arial"/>
          <w:i/>
          <w:color w:val="4472C4" w:themeColor="accent1"/>
          <w:sz w:val="24"/>
          <w:szCs w:val="24"/>
          <w:lang w:val="es-MX"/>
        </w:rPr>
        <w:t>”</w:t>
      </w:r>
      <w:r w:rsidRPr="00473695">
        <w:rPr>
          <w:rFonts w:eastAsia="Arial" w:cs="Arial"/>
          <w:i/>
          <w:color w:val="4472C4" w:themeColor="accent1"/>
          <w:sz w:val="24"/>
          <w:szCs w:val="24"/>
        </w:rPr>
        <w:t xml:space="preserve"> (</w:t>
      </w:r>
      <w:proofErr w:type="gramStart"/>
      <w:r w:rsidRPr="00473695">
        <w:rPr>
          <w:rFonts w:eastAsia="Arial" w:cs="Arial"/>
          <w:i/>
          <w:color w:val="4472C4" w:themeColor="accent1"/>
          <w:sz w:val="24"/>
          <w:szCs w:val="24"/>
        </w:rPr>
        <w:t>sic</w:t>
      </w:r>
      <w:proofErr w:type="gramEnd"/>
      <w:r w:rsidRPr="00473695">
        <w:rPr>
          <w:rFonts w:eastAsia="Arial" w:cs="Arial"/>
          <w:i/>
          <w:color w:val="4472C4" w:themeColor="accent1"/>
          <w:sz w:val="24"/>
          <w:szCs w:val="24"/>
        </w:rPr>
        <w:t>)</w:t>
      </w:r>
    </w:p>
    <w:p w:rsidR="00D10FCE" w:rsidRPr="00473695" w:rsidRDefault="00D10FCE" w:rsidP="00D10FCE">
      <w:pPr>
        <w:pStyle w:val="Prrafodelista"/>
        <w:spacing w:line="240" w:lineRule="auto"/>
        <w:jc w:val="both"/>
        <w:rPr>
          <w:rFonts w:ascii="Arial" w:hAnsi="Arial" w:cs="Arial"/>
          <w:color w:val="4472C4" w:themeColor="accent1"/>
          <w:sz w:val="24"/>
          <w:szCs w:val="24"/>
        </w:rPr>
      </w:pPr>
    </w:p>
    <w:p w:rsidR="00D10FCE" w:rsidRPr="00473695" w:rsidRDefault="00D10FCE" w:rsidP="00D10FCE">
      <w:pPr>
        <w:autoSpaceDE w:val="0"/>
        <w:autoSpaceDN w:val="0"/>
        <w:adjustRightInd w:val="0"/>
        <w:spacing w:line="240" w:lineRule="auto"/>
        <w:ind w:firstLine="708"/>
        <w:jc w:val="both"/>
        <w:rPr>
          <w:rFonts w:ascii="Arial" w:hAnsi="Arial" w:cs="Arial"/>
          <w:color w:val="4472C4" w:themeColor="accent1"/>
          <w:sz w:val="24"/>
          <w:lang w:eastAsia="es-MX"/>
        </w:rPr>
      </w:pPr>
      <w:r w:rsidRPr="00473695">
        <w:rPr>
          <w:rFonts w:ascii="Arial" w:hAnsi="Arial" w:cs="Arial"/>
          <w:color w:val="4472C4" w:themeColor="accent1"/>
          <w:sz w:val="24"/>
          <w:lang w:eastAsia="es-MX"/>
        </w:rPr>
        <w:t>Así como, la siguiente tesis aislada, aprobada por la Suprema Corte de Justicia de la Nación, bajo el registro digital 219095porción normativa que señala:</w:t>
      </w:r>
    </w:p>
    <w:p w:rsidR="00D10FCE" w:rsidRPr="00473695" w:rsidRDefault="00D10FCE" w:rsidP="00D10FCE">
      <w:pPr>
        <w:autoSpaceDE w:val="0"/>
        <w:autoSpaceDN w:val="0"/>
        <w:adjustRightInd w:val="0"/>
        <w:spacing w:line="240" w:lineRule="auto"/>
        <w:ind w:firstLine="708"/>
        <w:jc w:val="both"/>
        <w:rPr>
          <w:rFonts w:ascii="Arial" w:hAnsi="Arial" w:cs="Arial"/>
          <w:i/>
          <w:color w:val="4472C4" w:themeColor="accent1"/>
          <w:sz w:val="24"/>
          <w:lang w:eastAsia="es-MX"/>
        </w:rPr>
      </w:pPr>
      <w:r w:rsidRPr="00473695">
        <w:rPr>
          <w:rFonts w:ascii="Arial" w:hAnsi="Arial" w:cs="Arial"/>
          <w:b/>
          <w:i/>
          <w:color w:val="4472C4" w:themeColor="accent1"/>
          <w:sz w:val="24"/>
          <w:lang w:eastAsia="es-MX"/>
        </w:rPr>
        <w:t>“CONSENTIMIENTO TÁCITO DEL ACTO RECLAMADO EN AMPARO. ELEMENTOS PARA PRESUMIRLO</w:t>
      </w:r>
      <w:r w:rsidRPr="00473695">
        <w:rPr>
          <w:rFonts w:ascii="Arial" w:hAnsi="Arial" w:cs="Arial"/>
          <w:i/>
          <w:color w:val="4472C4" w:themeColor="accent1"/>
          <w:sz w:val="24"/>
          <w:lang w:eastAsia="es-MX"/>
        </w:rPr>
        <w:t xml:space="preserve">. Atento a lo dispuesto en el artículo 73, fracción XII, de la Ley de Amparo, el juicio constitucional es improcedente contra actos consentidos tácitamente, reputando como tales los no reclamados dentro de los plazos establecidos en los artículos 21, 22 y 218 de ese ordenamiento, excepto en los casos consignados expresamente en materia de amparo contra leyes. Esta norma jurídica tiene su explicación y su fundamento racional en esta presunción humana: cuando una persona sufre una afectación con un acto de autoridad y tiene la posibilidad legal de impugnar ese acto en el juicio de amparo dentro de un plazo perentorio determinado, y no obstante deja pasar el término sin presentar la demanda, esta conducta en tales circunstancias revela conformidad con el acto. En el ámbito y para los efectos del amparo, el razonamiento contiene los hechos conocidos siguientes: a) Un acto de autoridad; b) Una persona afectada por tal acto; c) La posibilidad legal para dicha persona de promover el juicio de amparo contra el acto en mención; d) El </w:t>
      </w:r>
      <w:r w:rsidRPr="00473695">
        <w:rPr>
          <w:rFonts w:ascii="Arial" w:hAnsi="Arial" w:cs="Arial"/>
          <w:i/>
          <w:color w:val="4472C4" w:themeColor="accent1"/>
          <w:sz w:val="24"/>
          <w:lang w:eastAsia="es-MX"/>
        </w:rPr>
        <w:lastRenderedPageBreak/>
        <w:t>establecimiento en la ley de un plazo perentorio para el ejercicio de la acción; y e) El transcurso de ese lapso sin haberse presentado la demanda. Todos estos elementos deben concurrir necesariamente para la validez de la presunción, pues la falta de alguno impide la reunión de lo indispensable para estimar el hecho desconocido como una consecuencia lógica y natural de los hechos conocidos. Así, ante la inexistencia del acto de autoridad faltaría el objeto sobre el cual pudiera recaer la acción de consentimiento; si no hubiera una persona afectada faltaría el sujeto de la acción; si la ley no confiere la posibilidad de ocurrir en demanda de la justicia federal, la omisión de tal demanda no puede servir de base para estimar la conformidad del afectado con el acto de autoridad, en tanto no pueda encausar su inconformidad por ese medio; y si la ley no fija un plazo perentorio para deducir la acción de amparo o habiéndolo fijado éste no ha transcurrido, la no presentación de la demanda no puede revelar con certeza y claridad la aquiescencia del acto de autoridad en su contenido y consecuencias, al subsistir la posibilidad de entablar la contienda.” sic</w:t>
      </w:r>
    </w:p>
    <w:p w:rsidR="00D10FCE" w:rsidRPr="00473695" w:rsidRDefault="00D10FCE" w:rsidP="00D10FCE">
      <w:pPr>
        <w:tabs>
          <w:tab w:val="left" w:pos="1649"/>
        </w:tabs>
        <w:spacing w:line="240" w:lineRule="auto"/>
        <w:ind w:firstLine="709"/>
        <w:jc w:val="both"/>
        <w:rPr>
          <w:rFonts w:ascii="Arial" w:hAnsi="Arial" w:cs="Arial"/>
          <w:color w:val="4472C4" w:themeColor="accent1"/>
          <w:sz w:val="24"/>
          <w:szCs w:val="24"/>
        </w:rPr>
      </w:pPr>
    </w:p>
    <w:p w:rsidR="00D10FCE" w:rsidRPr="00473695" w:rsidRDefault="00D10FCE" w:rsidP="00D10FCE">
      <w:pPr>
        <w:tabs>
          <w:tab w:val="left" w:pos="1649"/>
        </w:tabs>
        <w:spacing w:line="240" w:lineRule="auto"/>
        <w:ind w:firstLine="709"/>
        <w:jc w:val="both"/>
        <w:rPr>
          <w:rFonts w:ascii="Arial" w:hAnsi="Arial" w:cs="Arial"/>
          <w:color w:val="4472C4" w:themeColor="accent1"/>
          <w:sz w:val="24"/>
          <w:szCs w:val="24"/>
        </w:rPr>
      </w:pPr>
      <w:r w:rsidRPr="00473695">
        <w:rPr>
          <w:rFonts w:ascii="Arial" w:hAnsi="Arial" w:cs="Arial"/>
          <w:color w:val="4472C4" w:themeColor="accent1"/>
          <w:sz w:val="24"/>
          <w:szCs w:val="24"/>
        </w:rPr>
        <w:t>Ahora bien, para un mayor entendimiento se procede al estudio de la siguiente manera:</w:t>
      </w:r>
    </w:p>
    <w:p w:rsidR="00D10FCE" w:rsidRPr="00473695" w:rsidRDefault="00D10FCE" w:rsidP="00D10FCE">
      <w:pPr>
        <w:tabs>
          <w:tab w:val="left" w:pos="1649"/>
        </w:tabs>
        <w:spacing w:line="240" w:lineRule="auto"/>
        <w:ind w:firstLine="709"/>
        <w:jc w:val="both"/>
        <w:rPr>
          <w:rFonts w:ascii="Arial" w:hAnsi="Arial" w:cs="Arial"/>
          <w:b/>
          <w:color w:val="4472C4" w:themeColor="accent1"/>
          <w:sz w:val="24"/>
          <w:szCs w:val="24"/>
        </w:rPr>
      </w:pPr>
      <w:r w:rsidRPr="00473695">
        <w:rPr>
          <w:rFonts w:ascii="Arial" w:hAnsi="Arial" w:cs="Arial"/>
          <w:b/>
          <w:color w:val="4472C4" w:themeColor="accent1"/>
          <w:sz w:val="24"/>
          <w:szCs w:val="24"/>
        </w:rPr>
        <w:t>6.1 Falta de trámite a una solicitud.</w:t>
      </w:r>
    </w:p>
    <w:p w:rsidR="00D10FCE" w:rsidRPr="00473695" w:rsidRDefault="00D10FCE" w:rsidP="00D10FCE">
      <w:pPr>
        <w:pStyle w:val="NormalWeb"/>
        <w:tabs>
          <w:tab w:val="left" w:pos="0"/>
        </w:tabs>
        <w:jc w:val="both"/>
        <w:rPr>
          <w:rFonts w:ascii="Arial" w:hAnsi="Arial" w:cs="Arial"/>
          <w:color w:val="4472C4" w:themeColor="accent1"/>
        </w:rPr>
      </w:pPr>
      <w:r w:rsidRPr="00473695">
        <w:rPr>
          <w:rFonts w:ascii="Arial" w:hAnsi="Arial" w:cs="Arial"/>
          <w:color w:val="4472C4" w:themeColor="accent1"/>
        </w:rPr>
        <w:tab/>
        <w:t>El inconforme señalo que el Municipio de San Luis Potosí, no actuó con apego a lo estipulado en el artículo 153 de la propia Ley de Transparencia y Acceso a la Información Pública del Estado, esto por no advertir la gestión interna, sin embargo, es importante señalar al recurrente, que de conformidad con el Reglamento Interno del H. Ayuntamiento de San Luis Potosí en su numeral 149, señala que la Tesorería tendrá a su cargo la Dirección de Ingresos, quien queda facultada en el citado numeral fracción XXXI letras d, e y h para recaudar, concentrar, registrar y controlar los ingresos del municipio, normativa que se trae a colación, a saber:</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ab/>
        <w:t>“ARTICULO 149. La persona titular de la Tesorería tendrá además de las que señala la Ley Orgánica del Municipio Libre del Estado de San Luis Potosí, las facultades y obligaciones siguientes:</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XXXI. Por conducto de la Dirección de Ingresos, realizará las funciones siguientes:</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d. Proponer, liquidar y recaudar los impuestos, contribuciones de mejoras, derechos, productos y aprovechamientos que correspondan al Municipio conforme a la respectiva ley de ingresos municipal y demás leyes fiscales; incluyendo las participaciones y transferencias en contribuciones federales y estatales;</w:t>
      </w:r>
    </w:p>
    <w:p w:rsidR="00D10FCE" w:rsidRPr="00473695" w:rsidRDefault="00D10FCE" w:rsidP="00D10FCE">
      <w:pPr>
        <w:spacing w:line="240" w:lineRule="auto"/>
        <w:jc w:val="both"/>
        <w:rPr>
          <w:rFonts w:ascii="Arial" w:hAnsi="Arial" w:cs="Arial"/>
          <w:i/>
          <w:color w:val="4472C4" w:themeColor="accent1"/>
          <w:sz w:val="24"/>
          <w:szCs w:val="24"/>
        </w:rPr>
      </w:pPr>
      <w:proofErr w:type="gramStart"/>
      <w:r w:rsidRPr="00473695">
        <w:rPr>
          <w:rFonts w:ascii="Arial" w:hAnsi="Arial" w:cs="Arial"/>
          <w:i/>
          <w:color w:val="4472C4" w:themeColor="accent1"/>
          <w:sz w:val="24"/>
          <w:szCs w:val="24"/>
        </w:rPr>
        <w:t>e</w:t>
      </w:r>
      <w:proofErr w:type="gramEnd"/>
      <w:r w:rsidRPr="00473695">
        <w:rPr>
          <w:rFonts w:ascii="Arial" w:hAnsi="Arial" w:cs="Arial"/>
          <w:i/>
          <w:color w:val="4472C4" w:themeColor="accent1"/>
          <w:sz w:val="24"/>
          <w:szCs w:val="24"/>
        </w:rPr>
        <w:t>. Concentrar, controlar y depositar todos los ingresos cobrados en las distintas cajas, oficinas y otros puntos de recaudación determinados por la Tesorería Municipal;</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w:t>
      </w:r>
    </w:p>
    <w:p w:rsidR="00D10FCE" w:rsidRPr="00473695" w:rsidRDefault="00D10FCE" w:rsidP="00D10FCE">
      <w:pPr>
        <w:spacing w:line="240" w:lineRule="auto"/>
        <w:jc w:val="both"/>
        <w:rPr>
          <w:rFonts w:ascii="Arial" w:hAnsi="Arial" w:cs="Arial"/>
          <w:i/>
          <w:color w:val="4472C4" w:themeColor="accent1"/>
          <w:sz w:val="24"/>
          <w:szCs w:val="24"/>
        </w:rPr>
      </w:pPr>
      <w:r w:rsidRPr="00473695">
        <w:rPr>
          <w:rFonts w:ascii="Arial" w:hAnsi="Arial" w:cs="Arial"/>
          <w:i/>
          <w:color w:val="4472C4" w:themeColor="accent1"/>
          <w:sz w:val="24"/>
          <w:szCs w:val="24"/>
        </w:rPr>
        <w:t>h. Tener al día los registros y controles que sean necesarios para la debida captación, resguardo y comprobación de los ingresos a la hacienda municipal;</w:t>
      </w:r>
    </w:p>
    <w:p w:rsidR="00D10FCE" w:rsidRPr="00473695" w:rsidRDefault="00D10FCE" w:rsidP="00D10FCE">
      <w:pPr>
        <w:spacing w:line="240" w:lineRule="auto"/>
        <w:jc w:val="both"/>
        <w:rPr>
          <w:rFonts w:ascii="Arial" w:hAnsi="Arial" w:cs="Arial"/>
          <w:i/>
          <w:color w:val="4472C4" w:themeColor="accent1"/>
        </w:rPr>
      </w:pPr>
      <w:r w:rsidRPr="00473695">
        <w:rPr>
          <w:rFonts w:ascii="Arial" w:hAnsi="Arial" w:cs="Arial"/>
          <w:i/>
          <w:color w:val="4472C4" w:themeColor="accent1"/>
        </w:rPr>
        <w:t>(…)” sic</w:t>
      </w:r>
    </w:p>
    <w:p w:rsidR="00D10FCE" w:rsidRPr="00473695" w:rsidRDefault="00D10FCE" w:rsidP="00D10FCE">
      <w:pPr>
        <w:pStyle w:val="NormalWeb"/>
        <w:tabs>
          <w:tab w:val="left" w:pos="0"/>
        </w:tabs>
        <w:jc w:val="both"/>
        <w:rPr>
          <w:rFonts w:ascii="Arial" w:hAnsi="Arial" w:cs="Arial"/>
          <w:color w:val="4472C4" w:themeColor="accent1"/>
        </w:rPr>
      </w:pPr>
    </w:p>
    <w:p w:rsidR="00D10FCE" w:rsidRPr="00473695" w:rsidRDefault="00D10FCE" w:rsidP="00D10FCE">
      <w:pPr>
        <w:pStyle w:val="Sinespaciado"/>
        <w:ind w:firstLine="708"/>
        <w:jc w:val="both"/>
        <w:rPr>
          <w:rFonts w:ascii="Arial" w:hAnsi="Arial" w:cs="Arial"/>
          <w:color w:val="4472C4" w:themeColor="accent1"/>
          <w:sz w:val="24"/>
          <w:szCs w:val="24"/>
        </w:rPr>
      </w:pPr>
      <w:r w:rsidRPr="00473695">
        <w:rPr>
          <w:rFonts w:ascii="Arial" w:hAnsi="Arial" w:cs="Arial"/>
          <w:color w:val="4472C4" w:themeColor="accent1"/>
          <w:sz w:val="24"/>
          <w:szCs w:val="24"/>
        </w:rPr>
        <w:t>Por su parte, el Manual General de Organización del Municipio de San Luis Potosí, establece en el punto 3.2.6 la integración de la Tesorería, quedando evidenciado que la Dirección de Ingresos forma parte de dicha área, por consiguiente, se puede apreciar que tiene a su cargo la recaudación de ingresos del municipio, en ese sentido, es el área responsable de atender la solicitud que derivo el presente recurso, tal y como se puede apreciar en la normativa en cita, a saber:</w:t>
      </w:r>
    </w:p>
    <w:p w:rsidR="00D10FCE" w:rsidRPr="00473695" w:rsidRDefault="00D10FCE" w:rsidP="00D10FCE">
      <w:pPr>
        <w:pStyle w:val="Sinespaciado"/>
        <w:ind w:firstLine="708"/>
        <w:jc w:val="both"/>
        <w:rPr>
          <w:rFonts w:ascii="Arial" w:hAnsi="Arial" w:cs="Arial"/>
          <w:color w:val="4472C4" w:themeColor="accent1"/>
          <w:sz w:val="24"/>
          <w:szCs w:val="24"/>
        </w:rPr>
      </w:pPr>
    </w:p>
    <w:p w:rsidR="00D10FCE" w:rsidRPr="00473695" w:rsidRDefault="00D10FCE" w:rsidP="00D10FCE">
      <w:pPr>
        <w:spacing w:line="240" w:lineRule="auto"/>
        <w:jc w:val="both"/>
        <w:rPr>
          <w:rFonts w:ascii="Arial" w:hAnsi="Arial" w:cs="Arial"/>
          <w:i/>
          <w:color w:val="4472C4" w:themeColor="accent1"/>
        </w:rPr>
      </w:pPr>
      <w:r w:rsidRPr="00473695">
        <w:rPr>
          <w:rFonts w:ascii="Arial" w:hAnsi="Arial" w:cs="Arial"/>
          <w:i/>
          <w:noProof/>
          <w:color w:val="4472C4" w:themeColor="accent1"/>
          <w:lang w:eastAsia="es-MX"/>
        </w:rPr>
        <w:drawing>
          <wp:inline distT="0" distB="0" distL="0" distR="0">
            <wp:extent cx="5612130" cy="1022350"/>
            <wp:effectExtent l="0" t="0" r="7620" b="635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612130" cy="1022350"/>
                    </a:xfrm>
                    <a:prstGeom prst="rect">
                      <a:avLst/>
                    </a:prstGeom>
                  </pic:spPr>
                </pic:pic>
              </a:graphicData>
            </a:graphic>
          </wp:inline>
        </w:drawing>
      </w:r>
    </w:p>
    <w:p w:rsidR="00D10FCE" w:rsidRPr="00473695" w:rsidRDefault="00D10FCE" w:rsidP="00D10FCE">
      <w:pPr>
        <w:spacing w:line="240" w:lineRule="auto"/>
        <w:jc w:val="both"/>
        <w:rPr>
          <w:rFonts w:ascii="Arial" w:hAnsi="Arial" w:cs="Arial"/>
          <w:i/>
          <w:color w:val="4472C4" w:themeColor="accent1"/>
        </w:rPr>
      </w:pPr>
      <w:r w:rsidRPr="00473695">
        <w:rPr>
          <w:rFonts w:ascii="Arial" w:hAnsi="Arial" w:cs="Arial"/>
          <w:i/>
          <w:noProof/>
          <w:color w:val="4472C4" w:themeColor="accent1"/>
          <w:lang w:eastAsia="es-MX"/>
        </w:rPr>
        <w:drawing>
          <wp:inline distT="0" distB="0" distL="0" distR="0">
            <wp:extent cx="5612130" cy="952500"/>
            <wp:effectExtent l="0" t="0" r="762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srcRect b="15350"/>
                    <a:stretch/>
                  </pic:blipFill>
                  <pic:spPr bwMode="auto">
                    <a:xfrm>
                      <a:off x="0" y="0"/>
                      <a:ext cx="5612130" cy="952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D10FCE" w:rsidRPr="00473695" w:rsidRDefault="00D10FCE" w:rsidP="00D10FCE">
      <w:pPr>
        <w:spacing w:line="240" w:lineRule="auto"/>
        <w:jc w:val="both"/>
        <w:rPr>
          <w:rFonts w:ascii="Arial" w:hAnsi="Arial" w:cs="Arial"/>
          <w:i/>
          <w:color w:val="4472C4" w:themeColor="accent1"/>
        </w:rPr>
      </w:pPr>
      <w:r w:rsidRPr="00473695">
        <w:rPr>
          <w:rFonts w:ascii="Arial" w:hAnsi="Arial" w:cs="Arial"/>
          <w:i/>
          <w:color w:val="4472C4" w:themeColor="accent1"/>
          <w:sz w:val="24"/>
          <w:szCs w:val="24"/>
        </w:rPr>
        <w:t xml:space="preserve"> (…)”sic</w:t>
      </w:r>
    </w:p>
    <w:p w:rsidR="00D10FCE" w:rsidRPr="00473695" w:rsidRDefault="00D10FCE" w:rsidP="00D10FCE">
      <w:pPr>
        <w:pStyle w:val="Sinespaciado"/>
        <w:ind w:firstLine="708"/>
        <w:jc w:val="both"/>
        <w:rPr>
          <w:rFonts w:ascii="Arial" w:hAnsi="Arial" w:cs="Arial"/>
          <w:color w:val="4472C4" w:themeColor="accent1"/>
          <w:sz w:val="24"/>
          <w:szCs w:val="24"/>
        </w:rPr>
      </w:pPr>
    </w:p>
    <w:p w:rsidR="00D10FCE" w:rsidRPr="00473695" w:rsidRDefault="00D10FCE" w:rsidP="00D10FCE">
      <w:pPr>
        <w:pStyle w:val="Sinespaciado"/>
        <w:ind w:firstLine="708"/>
        <w:jc w:val="both"/>
        <w:rPr>
          <w:rFonts w:ascii="Arial" w:hAnsi="Arial" w:cs="Arial"/>
          <w:color w:val="4472C4" w:themeColor="accent1"/>
          <w:sz w:val="24"/>
          <w:szCs w:val="24"/>
        </w:rPr>
      </w:pPr>
      <w:r w:rsidRPr="00473695">
        <w:rPr>
          <w:rFonts w:ascii="Arial" w:hAnsi="Arial" w:cs="Arial"/>
          <w:color w:val="4472C4" w:themeColor="accent1"/>
          <w:sz w:val="24"/>
          <w:szCs w:val="24"/>
        </w:rPr>
        <w:t>Motivo por el cual se puede decir que el sujeto obligado actuó con apego al artículo 153 de la Ley de Transparencia y Acceso a la Información Pública, pues se le garantizó al particular una búsqueda exhaustiva en la unidad administrativa competente para que conocieran de la solicitud que derivó en el recurso de revisión.</w:t>
      </w:r>
    </w:p>
    <w:p w:rsidR="00D10FCE" w:rsidRPr="00473695" w:rsidRDefault="00D10FCE" w:rsidP="00D10FCE">
      <w:pPr>
        <w:pStyle w:val="Sinespaciado"/>
        <w:ind w:firstLine="708"/>
        <w:jc w:val="both"/>
        <w:rPr>
          <w:rFonts w:ascii="Arial" w:hAnsi="Arial" w:cs="Arial"/>
          <w:color w:val="4472C4" w:themeColor="accent1"/>
          <w:sz w:val="24"/>
          <w:szCs w:val="24"/>
        </w:rPr>
      </w:pPr>
    </w:p>
    <w:p w:rsidR="00D10FCE" w:rsidRPr="00473695" w:rsidRDefault="00D10FCE" w:rsidP="00D10FCE">
      <w:pPr>
        <w:pStyle w:val="Sinespaciado"/>
        <w:ind w:firstLine="708"/>
        <w:jc w:val="both"/>
        <w:rPr>
          <w:rFonts w:ascii="Arial" w:hAnsi="Arial" w:cs="Arial"/>
          <w:color w:val="4472C4" w:themeColor="accent1"/>
          <w:sz w:val="24"/>
          <w:szCs w:val="24"/>
        </w:rPr>
      </w:pPr>
      <w:r w:rsidRPr="00473695">
        <w:rPr>
          <w:rFonts w:ascii="Arial" w:hAnsi="Arial" w:cs="Arial"/>
          <w:color w:val="4472C4" w:themeColor="accent1"/>
          <w:sz w:val="24"/>
          <w:szCs w:val="24"/>
        </w:rPr>
        <w:t xml:space="preserve">Asimismo, sirve de apoyo mencionar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D10FCE" w:rsidRPr="00473695" w:rsidRDefault="00D10FCE" w:rsidP="00D10FCE">
      <w:pPr>
        <w:pStyle w:val="Sinespaciado"/>
        <w:ind w:firstLine="708"/>
        <w:jc w:val="both"/>
        <w:rPr>
          <w:rFonts w:ascii="Arial" w:hAnsi="Arial" w:cs="Arial"/>
          <w:b/>
          <w:i/>
          <w:color w:val="4472C4" w:themeColor="accent1"/>
          <w:sz w:val="24"/>
          <w:szCs w:val="24"/>
        </w:rPr>
      </w:pPr>
    </w:p>
    <w:p w:rsidR="00D10FCE" w:rsidRPr="00473695" w:rsidRDefault="00D10FCE" w:rsidP="00D10FCE">
      <w:pPr>
        <w:pStyle w:val="Sinespaciado"/>
        <w:ind w:firstLine="708"/>
        <w:jc w:val="both"/>
        <w:rPr>
          <w:rFonts w:ascii="Arial" w:hAnsi="Arial" w:cs="Arial"/>
          <w:i/>
          <w:color w:val="4472C4" w:themeColor="accent1"/>
          <w:sz w:val="24"/>
          <w:szCs w:val="24"/>
        </w:rPr>
      </w:pPr>
      <w:r w:rsidRPr="00473695">
        <w:rPr>
          <w:rFonts w:ascii="Arial" w:hAnsi="Arial" w:cs="Arial"/>
          <w:b/>
          <w:i/>
          <w:color w:val="4472C4" w:themeColor="accent1"/>
          <w:sz w:val="24"/>
          <w:szCs w:val="24"/>
        </w:rPr>
        <w:t>“Búsqueda exhaustiva</w:t>
      </w:r>
      <w:r w:rsidRPr="00473695">
        <w:rPr>
          <w:rFonts w:ascii="Arial" w:hAnsi="Arial" w:cs="Arial"/>
          <w:i/>
          <w:color w:val="4472C4" w:themeColor="accent1"/>
          <w:sz w:val="24"/>
          <w:szCs w:val="24"/>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 sic</w:t>
      </w:r>
    </w:p>
    <w:p w:rsidR="00D10FCE" w:rsidRPr="00473695" w:rsidRDefault="00D10FCE" w:rsidP="00D10FCE">
      <w:pPr>
        <w:pStyle w:val="NormalWeb"/>
        <w:tabs>
          <w:tab w:val="left" w:pos="0"/>
        </w:tabs>
        <w:spacing w:before="0" w:beforeAutospacing="0" w:after="0" w:afterAutospacing="0"/>
        <w:jc w:val="both"/>
        <w:rPr>
          <w:rFonts w:ascii="Arial" w:eastAsia="Arial" w:hAnsi="Arial" w:cs="Arial"/>
          <w:color w:val="4471C4"/>
        </w:rPr>
      </w:pPr>
    </w:p>
    <w:p w:rsidR="00D10FCE" w:rsidRPr="00473695" w:rsidRDefault="00D10FCE" w:rsidP="00D10FCE">
      <w:pPr>
        <w:pStyle w:val="NormalWeb"/>
        <w:tabs>
          <w:tab w:val="left" w:pos="0"/>
        </w:tabs>
        <w:spacing w:before="0" w:beforeAutospacing="0" w:after="0" w:afterAutospacing="0"/>
        <w:jc w:val="both"/>
        <w:rPr>
          <w:rFonts w:ascii="Arial" w:eastAsia="Arial" w:hAnsi="Arial" w:cs="Arial"/>
          <w:color w:val="4471C4"/>
        </w:rPr>
      </w:pPr>
    </w:p>
    <w:p w:rsidR="00D10FCE" w:rsidRPr="00473695" w:rsidRDefault="00D10FCE" w:rsidP="00D10FCE">
      <w:pPr>
        <w:pStyle w:val="NormalWeb"/>
        <w:tabs>
          <w:tab w:val="left" w:pos="0"/>
        </w:tabs>
        <w:spacing w:before="0" w:beforeAutospacing="0" w:after="0" w:afterAutospacing="0"/>
        <w:jc w:val="both"/>
        <w:rPr>
          <w:rFonts w:ascii="Arial" w:eastAsia="Arial" w:hAnsi="Arial" w:cs="Arial"/>
          <w:color w:val="4472C4" w:themeColor="accent1"/>
        </w:rPr>
      </w:pPr>
      <w:r w:rsidRPr="00473695">
        <w:rPr>
          <w:rFonts w:ascii="Arial" w:eastAsia="Arial" w:hAnsi="Arial" w:cs="Arial"/>
          <w:color w:val="4471C4"/>
        </w:rPr>
        <w:tab/>
        <w:t>Por lo que se advierte, que se otorga una respuesta a lo peticionado, y la respuesta del Sujeto Obligado se emitió bajo los principios de congruencia y exhaustividad previstos en el artículo 165, fracción III del Código de Procesal Administrativo para el Estado de San Luis Potosí, de aplicación supletoria a la ley de la materia, que a la letra señala:</w:t>
      </w: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tabs>
          <w:tab w:val="left" w:pos="1649"/>
        </w:tabs>
        <w:spacing w:after="0" w:line="240" w:lineRule="auto"/>
        <w:ind w:firstLine="709"/>
        <w:jc w:val="both"/>
        <w:rPr>
          <w:rFonts w:ascii="Arial" w:eastAsia="Arial" w:hAnsi="Arial" w:cs="Arial"/>
          <w:i/>
          <w:color w:val="4472C4" w:themeColor="accent1"/>
          <w:sz w:val="24"/>
          <w:szCs w:val="24"/>
        </w:rPr>
      </w:pPr>
      <w:r w:rsidRPr="00473695">
        <w:rPr>
          <w:rFonts w:ascii="Arial" w:eastAsia="Arial" w:hAnsi="Arial" w:cs="Arial"/>
          <w:i/>
          <w:color w:val="4472C4" w:themeColor="accent1"/>
          <w:sz w:val="24"/>
          <w:szCs w:val="24"/>
        </w:rPr>
        <w:t>“ARTÍCULO 165. Son requisitos del acto administrativo:</w:t>
      </w:r>
    </w:p>
    <w:p w:rsidR="00D10FCE" w:rsidRPr="00473695" w:rsidRDefault="00D10FCE" w:rsidP="00D10FCE">
      <w:pPr>
        <w:tabs>
          <w:tab w:val="left" w:pos="1649"/>
        </w:tabs>
        <w:spacing w:after="0" w:line="240" w:lineRule="auto"/>
        <w:ind w:firstLine="709"/>
        <w:jc w:val="both"/>
        <w:rPr>
          <w:rFonts w:ascii="Arial" w:eastAsia="Arial" w:hAnsi="Arial" w:cs="Arial"/>
          <w:i/>
          <w:color w:val="4472C4" w:themeColor="accent1"/>
          <w:sz w:val="24"/>
          <w:szCs w:val="24"/>
        </w:rPr>
      </w:pPr>
      <w:r w:rsidRPr="00473695">
        <w:rPr>
          <w:rFonts w:ascii="Arial" w:eastAsia="Arial" w:hAnsi="Arial" w:cs="Arial"/>
          <w:i/>
          <w:color w:val="4472C4" w:themeColor="accent1"/>
          <w:sz w:val="24"/>
          <w:szCs w:val="24"/>
        </w:rPr>
        <w:t>(…)</w:t>
      </w:r>
    </w:p>
    <w:p w:rsidR="00D10FCE" w:rsidRPr="00473695" w:rsidRDefault="00D10FCE" w:rsidP="00D10FCE">
      <w:pPr>
        <w:tabs>
          <w:tab w:val="left" w:pos="1649"/>
        </w:tabs>
        <w:spacing w:after="0" w:line="240" w:lineRule="auto"/>
        <w:ind w:firstLine="709"/>
        <w:jc w:val="both"/>
        <w:rPr>
          <w:rFonts w:ascii="Arial" w:eastAsia="Arial" w:hAnsi="Arial" w:cs="Arial"/>
          <w:i/>
          <w:color w:val="4472C4" w:themeColor="accent1"/>
          <w:sz w:val="24"/>
          <w:szCs w:val="24"/>
        </w:rPr>
      </w:pPr>
      <w:r w:rsidRPr="00473695">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D10FCE" w:rsidRPr="00473695" w:rsidRDefault="00D10FCE" w:rsidP="00D10FCE">
      <w:pPr>
        <w:tabs>
          <w:tab w:val="left" w:pos="1649"/>
        </w:tabs>
        <w:spacing w:after="0" w:line="240" w:lineRule="auto"/>
        <w:ind w:firstLine="709"/>
        <w:jc w:val="both"/>
        <w:rPr>
          <w:rFonts w:ascii="Arial" w:eastAsia="Arial" w:hAnsi="Arial" w:cs="Arial"/>
          <w:i/>
          <w:color w:val="4472C4" w:themeColor="accent1"/>
          <w:sz w:val="24"/>
          <w:szCs w:val="24"/>
        </w:rPr>
      </w:pPr>
      <w:r w:rsidRPr="00473695">
        <w:rPr>
          <w:rFonts w:ascii="Arial" w:eastAsia="Arial" w:hAnsi="Arial" w:cs="Arial"/>
          <w:i/>
          <w:color w:val="4472C4" w:themeColor="accent1"/>
          <w:sz w:val="24"/>
          <w:szCs w:val="24"/>
        </w:rPr>
        <w:lastRenderedPageBreak/>
        <w:t>(…)”.sic</w:t>
      </w: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r w:rsidRPr="00473695">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r w:rsidRPr="00473695">
        <w:rPr>
          <w:rFonts w:ascii="Arial" w:eastAsia="Arial" w:hAnsi="Arial" w:cs="Arial"/>
          <w:color w:val="4472C4" w:themeColor="accent1"/>
          <w:sz w:val="24"/>
          <w:szCs w:val="24"/>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D10FCE" w:rsidRPr="00473695" w:rsidRDefault="00D10FCE" w:rsidP="00D10FCE">
      <w:pPr>
        <w:tabs>
          <w:tab w:val="left" w:pos="1649"/>
        </w:tabs>
        <w:spacing w:after="0" w:line="240" w:lineRule="auto"/>
        <w:ind w:firstLine="709"/>
        <w:jc w:val="both"/>
        <w:rPr>
          <w:rFonts w:ascii="Arial" w:eastAsia="Arial" w:hAnsi="Arial" w:cs="Arial"/>
          <w:i/>
          <w:iCs/>
          <w:color w:val="4472C4" w:themeColor="accent1"/>
          <w:sz w:val="24"/>
          <w:szCs w:val="24"/>
        </w:rPr>
      </w:pPr>
    </w:p>
    <w:p w:rsidR="00D10FCE" w:rsidRPr="00473695" w:rsidRDefault="00D10FCE" w:rsidP="00D10FCE">
      <w:pPr>
        <w:tabs>
          <w:tab w:val="left" w:pos="1649"/>
        </w:tabs>
        <w:spacing w:after="0" w:line="240" w:lineRule="auto"/>
        <w:ind w:firstLine="709"/>
        <w:jc w:val="both"/>
        <w:rPr>
          <w:rFonts w:ascii="Arial" w:eastAsia="Arial" w:hAnsi="Arial" w:cs="Arial"/>
          <w:i/>
          <w:iCs/>
          <w:color w:val="4472C4" w:themeColor="accent1"/>
          <w:sz w:val="24"/>
          <w:szCs w:val="24"/>
        </w:rPr>
      </w:pPr>
      <w:r w:rsidRPr="00473695">
        <w:rPr>
          <w:rFonts w:ascii="Arial" w:eastAsia="Arial" w:hAnsi="Arial" w:cs="Arial"/>
          <w:b/>
          <w:bCs/>
          <w:i/>
          <w:iCs/>
          <w:color w:val="4472C4" w:themeColor="accent1"/>
          <w:sz w:val="24"/>
          <w:szCs w:val="24"/>
        </w:rPr>
        <w:t>“Congruencia y exhaustividad. Sus alcances para garantizar el derecho de acceso a la información</w:t>
      </w:r>
      <w:r w:rsidRPr="00473695">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D10FCE" w:rsidRPr="00473695" w:rsidRDefault="00D10FCE" w:rsidP="00D10FCE">
      <w:pPr>
        <w:tabs>
          <w:tab w:val="left" w:pos="1649"/>
        </w:tabs>
        <w:spacing w:line="240" w:lineRule="auto"/>
        <w:ind w:firstLine="708"/>
        <w:jc w:val="both"/>
        <w:rPr>
          <w:rFonts w:ascii="Arial" w:eastAsia="Arial" w:hAnsi="Arial" w:cs="Arial"/>
          <w:color w:val="4471C4"/>
          <w:sz w:val="24"/>
          <w:szCs w:val="24"/>
        </w:rPr>
      </w:pPr>
    </w:p>
    <w:p w:rsidR="00D10FCE" w:rsidRPr="00473695" w:rsidRDefault="00D10FCE" w:rsidP="00D10FCE">
      <w:pPr>
        <w:pStyle w:val="corte4fondo"/>
        <w:tabs>
          <w:tab w:val="left" w:pos="567"/>
        </w:tabs>
        <w:spacing w:line="240" w:lineRule="auto"/>
        <w:rPr>
          <w:rFonts w:cs="Arial"/>
          <w:color w:val="4472C4" w:themeColor="accent1"/>
          <w:sz w:val="24"/>
          <w:szCs w:val="24"/>
          <w:lang w:val="es-ES"/>
        </w:rPr>
      </w:pPr>
      <w:r w:rsidRPr="00473695">
        <w:rPr>
          <w:rFonts w:cs="Arial"/>
          <w:color w:val="4472C4" w:themeColor="accent1"/>
          <w:sz w:val="24"/>
          <w:szCs w:val="24"/>
        </w:rPr>
        <w:t xml:space="preserve">De esta manera se aprecia que el sujeto obligado otorgo una respuesta bajo el principio de máxima publicidad </w:t>
      </w:r>
      <w:r w:rsidRPr="00473695">
        <w:rPr>
          <w:rFonts w:cs="Arial"/>
          <w:color w:val="4472C4" w:themeColor="accent1"/>
          <w:sz w:val="24"/>
          <w:szCs w:val="24"/>
          <w:lang w:val="es-MX"/>
        </w:rPr>
        <w:t xml:space="preserve">entendiéndose </w:t>
      </w:r>
      <w:r w:rsidRPr="00473695">
        <w:rPr>
          <w:rFonts w:cs="Arial"/>
          <w:color w:val="4472C4" w:themeColor="accent1"/>
          <w:sz w:val="24"/>
          <w:szCs w:val="24"/>
          <w:lang w:val="es-ES"/>
        </w:rPr>
        <w:t>como el sentido más amplio de la transparencia como lo es la publicación de los actos ejercidos por cualquier autoridad, sirve de apoyo la Tesis con número de registro digital 2002944, aprobada por la Suprema Corte de Justicia de la Nación</w:t>
      </w:r>
    </w:p>
    <w:p w:rsidR="00D10FCE" w:rsidRPr="00473695" w:rsidRDefault="00D10FCE" w:rsidP="00D10FCE">
      <w:pPr>
        <w:pStyle w:val="corte4fondo"/>
        <w:tabs>
          <w:tab w:val="left" w:pos="567"/>
        </w:tabs>
        <w:spacing w:line="240" w:lineRule="auto"/>
        <w:rPr>
          <w:rFonts w:cs="Arial"/>
          <w:i/>
          <w:color w:val="4472C4" w:themeColor="accent1"/>
          <w:sz w:val="24"/>
          <w:szCs w:val="24"/>
          <w:lang w:val="es-ES"/>
        </w:rPr>
      </w:pPr>
    </w:p>
    <w:p w:rsidR="00D10FCE" w:rsidRPr="00473695" w:rsidRDefault="00D10FCE" w:rsidP="00D10FCE">
      <w:pPr>
        <w:pStyle w:val="corte4fondo"/>
        <w:tabs>
          <w:tab w:val="left" w:pos="567"/>
        </w:tabs>
        <w:spacing w:line="240" w:lineRule="auto"/>
        <w:rPr>
          <w:rFonts w:cs="Arial"/>
          <w:i/>
          <w:color w:val="4472C4" w:themeColor="accent1"/>
          <w:sz w:val="24"/>
          <w:szCs w:val="24"/>
          <w:lang w:val="es-ES"/>
        </w:rPr>
      </w:pPr>
      <w:r w:rsidRPr="00473695">
        <w:rPr>
          <w:rFonts w:cs="Arial"/>
          <w:b/>
          <w:i/>
          <w:color w:val="4472C4" w:themeColor="accent1"/>
          <w:sz w:val="24"/>
          <w:szCs w:val="24"/>
          <w:lang w:val="es-ES"/>
        </w:rPr>
        <w:t>“ACCESO A LA INFORMACIÓN. IMPLICACIÓN DEL PRINCIPIO DE MÁXIMA PUBLICIDAD EN EL DERECHO FUNDAMENTAL RELATIVO</w:t>
      </w:r>
      <w:r w:rsidRPr="00473695">
        <w:rPr>
          <w:rFonts w:cs="Arial"/>
          <w:i/>
          <w:color w:val="4472C4" w:themeColor="accent1"/>
          <w:sz w:val="24"/>
          <w:szCs w:val="24"/>
          <w:lang w:val="es-ES"/>
        </w:rPr>
        <w:t xml:space="preserve">. Del artículo 6o. de la Constitución Política de los Estados Unidos Mexicanos se advierte que el Estado Mexicano está constreñido a publicitar sus actos, pues se reconoce el derecho fundamental de los ciudadanos a acceder a la información que obra en poder de la autoridad, que como lo ha expuesto el Pleno de la Suprema Corte de Justicia de la Nación en la tesis P./J. 54/2008, publicada en el Semanario Judicial de la Federación y su Gaceta, Novena Época, Tomo XXVII, junio de 2008, página 743, de rubro: "ACCESO A LA INFORMACIÓN. SU NATURALEZA COMO GARANTÍAS INDIVIDUAL Y SOCIAL.", contiene una doble dimensión: individual y social. En su primer aspecto, cumple con la función de maximizar el campo de la autonomía personal, posibilitando el ejercicio de la libertad de expresión en un contexto de mayor diversidad de datos, voces y opiniones, mientras que en el segundo, brinda un derecho colectivo o social que tiende a revelar el empleo instrumental de la información no sólo como factor de autorrealización personal, sino como un mecanismo de control institucional, pues se trata de un derecho fundado en una de las características principales del gobierno </w:t>
      </w:r>
      <w:r w:rsidRPr="00473695">
        <w:rPr>
          <w:rFonts w:cs="Arial"/>
          <w:i/>
          <w:color w:val="4472C4" w:themeColor="accent1"/>
          <w:sz w:val="24"/>
          <w:szCs w:val="24"/>
          <w:lang w:val="es-ES"/>
        </w:rPr>
        <w:lastRenderedPageBreak/>
        <w:t>republicano, que es la publicidad de los actos de gobierno y la transparencia en el actuar de la administración, conducente y necesaria para la rendición de cuentas. Por ello, el principio de máxima publicidad incorporado en el texto constitucional,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 Sic</w:t>
      </w:r>
    </w:p>
    <w:p w:rsidR="00D10FCE" w:rsidRPr="00473695" w:rsidRDefault="00D10FCE" w:rsidP="00D10FCE">
      <w:pPr>
        <w:spacing w:line="240" w:lineRule="auto"/>
        <w:jc w:val="both"/>
        <w:rPr>
          <w:rFonts w:cs="Arial"/>
          <w:color w:val="4472C4" w:themeColor="accent1"/>
          <w:sz w:val="24"/>
          <w:szCs w:val="24"/>
          <w:lang w:val="es-ES"/>
        </w:rPr>
      </w:pPr>
      <w:r w:rsidRPr="00473695">
        <w:rPr>
          <w:rFonts w:cs="Arial"/>
          <w:color w:val="4472C4" w:themeColor="accent1"/>
          <w:sz w:val="24"/>
          <w:szCs w:val="24"/>
          <w:lang w:val="es-ES"/>
        </w:rPr>
        <w:tab/>
      </w:r>
    </w:p>
    <w:p w:rsidR="00D10FCE" w:rsidRPr="00473695" w:rsidRDefault="00D10FCE" w:rsidP="00D10FCE">
      <w:pPr>
        <w:spacing w:line="240" w:lineRule="auto"/>
        <w:jc w:val="both"/>
        <w:rPr>
          <w:rFonts w:ascii="Arial" w:hAnsi="Arial" w:cs="Arial"/>
          <w:b/>
          <w:color w:val="4472C4" w:themeColor="accent1"/>
          <w:sz w:val="24"/>
          <w:szCs w:val="24"/>
          <w:lang w:val="es-ES"/>
        </w:rPr>
      </w:pPr>
      <w:r w:rsidRPr="00473695">
        <w:rPr>
          <w:rFonts w:cs="Arial"/>
          <w:color w:val="4472C4" w:themeColor="accent1"/>
          <w:sz w:val="24"/>
          <w:szCs w:val="24"/>
          <w:lang w:val="es-ES"/>
        </w:rPr>
        <w:tab/>
      </w:r>
      <w:r w:rsidRPr="00473695">
        <w:rPr>
          <w:rFonts w:ascii="Arial" w:hAnsi="Arial" w:cs="Arial"/>
          <w:b/>
          <w:color w:val="4472C4" w:themeColor="accent1"/>
          <w:sz w:val="24"/>
          <w:szCs w:val="24"/>
          <w:lang w:val="es-ES"/>
        </w:rPr>
        <w:t xml:space="preserve">SÉPTIMO. Exhorto. </w:t>
      </w:r>
    </w:p>
    <w:p w:rsidR="00D10FCE" w:rsidRPr="00473695" w:rsidRDefault="00D10FCE" w:rsidP="00D10FCE">
      <w:pPr>
        <w:spacing w:line="240" w:lineRule="auto"/>
        <w:jc w:val="both"/>
        <w:rPr>
          <w:rFonts w:ascii="Arial" w:hAnsi="Arial" w:cs="Arial"/>
          <w:color w:val="4472C4" w:themeColor="accent1"/>
          <w:sz w:val="24"/>
        </w:rPr>
      </w:pPr>
      <w:r w:rsidRPr="00473695">
        <w:rPr>
          <w:rFonts w:ascii="Arial" w:hAnsi="Arial" w:cs="Arial"/>
          <w:b/>
          <w:color w:val="4472C4" w:themeColor="accent1"/>
          <w:sz w:val="24"/>
          <w:szCs w:val="24"/>
          <w:lang w:val="es-ES"/>
        </w:rPr>
        <w:tab/>
      </w:r>
      <w:r w:rsidRPr="00473695">
        <w:rPr>
          <w:rFonts w:ascii="Arial" w:hAnsi="Arial" w:cs="Arial"/>
          <w:color w:val="4472C4" w:themeColor="accent1"/>
          <w:sz w:val="24"/>
          <w:szCs w:val="24"/>
          <w:lang w:val="es-ES"/>
        </w:rPr>
        <w:t xml:space="preserve">Por último, </w:t>
      </w:r>
      <w:r w:rsidRPr="00473695">
        <w:rPr>
          <w:rFonts w:ascii="Arial" w:hAnsi="Arial" w:cs="Arial"/>
          <w:color w:val="4472C4" w:themeColor="accent1"/>
          <w:sz w:val="24"/>
        </w:rPr>
        <w:t>este Órgano Garante no es omiso en mencionar, que el Municipio de San Luis Potosí emitió un oficio para atender 1</w:t>
      </w:r>
      <w:r w:rsidR="00AC221C" w:rsidRPr="00473695">
        <w:rPr>
          <w:rFonts w:ascii="Arial" w:hAnsi="Arial" w:cs="Arial"/>
          <w:color w:val="4472C4" w:themeColor="accent1"/>
          <w:sz w:val="24"/>
        </w:rPr>
        <w:t>4</w:t>
      </w:r>
      <w:r w:rsidRPr="00473695">
        <w:rPr>
          <w:rFonts w:ascii="Arial" w:hAnsi="Arial" w:cs="Arial"/>
          <w:color w:val="4472C4" w:themeColor="accent1"/>
          <w:sz w:val="24"/>
        </w:rPr>
        <w:t xml:space="preserve"> folios distintos, sin embargo de conformidad con el lineamiento décimo tercero</w:t>
      </w:r>
      <w:r w:rsidRPr="00473695">
        <w:rPr>
          <w:rStyle w:val="Refdenotaalpie"/>
          <w:rFonts w:ascii="Arial" w:hAnsi="Arial" w:cs="Arial"/>
          <w:color w:val="4472C4" w:themeColor="accent1"/>
          <w:sz w:val="24"/>
        </w:rPr>
        <w:footnoteReference w:id="2"/>
      </w:r>
      <w:r w:rsidRPr="00473695">
        <w:rPr>
          <w:rFonts w:ascii="Arial" w:hAnsi="Arial" w:cs="Arial"/>
          <w:color w:val="4472C4" w:themeColor="accent1"/>
          <w:sz w:val="24"/>
        </w:rPr>
        <w:t xml:space="preserve"> de los Lineamientos que Establecen los Procedimientos Internos de Atención a Solicitudes de Acceso a la Información Pública, los sujetos obligados deben de atender cada solicitud de manera </w:t>
      </w:r>
      <w:proofErr w:type="gramStart"/>
      <w:r w:rsidRPr="00473695">
        <w:rPr>
          <w:rFonts w:ascii="Arial" w:hAnsi="Arial" w:cs="Arial"/>
          <w:color w:val="4472C4" w:themeColor="accent1"/>
          <w:sz w:val="24"/>
        </w:rPr>
        <w:t>individual ,</w:t>
      </w:r>
      <w:proofErr w:type="gramEnd"/>
      <w:r w:rsidRPr="00473695">
        <w:rPr>
          <w:rFonts w:ascii="Arial" w:hAnsi="Arial" w:cs="Arial"/>
          <w:color w:val="4472C4" w:themeColor="accent1"/>
          <w:sz w:val="24"/>
        </w:rPr>
        <w:t xml:space="preserve"> evitando la gestión en grupo de diversos folios.</w:t>
      </w:r>
    </w:p>
    <w:p w:rsidR="00D10FCE" w:rsidRPr="00473695" w:rsidRDefault="00D10FCE" w:rsidP="00D10FCE">
      <w:pPr>
        <w:spacing w:line="240" w:lineRule="auto"/>
        <w:jc w:val="both"/>
        <w:rPr>
          <w:rFonts w:ascii="Arial" w:hAnsi="Arial" w:cs="Arial"/>
          <w:color w:val="4472C4" w:themeColor="accent1"/>
          <w:sz w:val="24"/>
        </w:rPr>
      </w:pPr>
      <w:r w:rsidRPr="00473695">
        <w:rPr>
          <w:rFonts w:ascii="Arial" w:hAnsi="Arial" w:cs="Arial"/>
          <w:color w:val="4472C4" w:themeColor="accent1"/>
          <w:sz w:val="24"/>
        </w:rPr>
        <w:tab/>
        <w:t>Motivo por el cual, se exhorta al sujeto obligado actuar con apego a la normativa aplicable de conformidad con los artículos transcritos con anterioridad, apercibido que, en caso de reincidir con dichas conductas, se aplicara en su contra la medida de apremio establecida en el artículo 190 fracción I de la Ley de Transparencia y Acceso a la Información Pública del Estado, consistente en una amonestación pública o privada.</w:t>
      </w:r>
    </w:p>
    <w:p w:rsidR="00D10FCE" w:rsidRPr="00473695" w:rsidRDefault="00D10FCE" w:rsidP="00D10FCE">
      <w:pPr>
        <w:spacing w:line="240" w:lineRule="auto"/>
        <w:jc w:val="both"/>
        <w:rPr>
          <w:rFonts w:ascii="Arial" w:hAnsi="Arial" w:cs="Arial"/>
          <w:b/>
          <w:bCs/>
          <w:color w:val="4472C4" w:themeColor="accent1"/>
          <w:sz w:val="24"/>
        </w:rPr>
      </w:pPr>
      <w:r w:rsidRPr="00473695">
        <w:rPr>
          <w:rFonts w:ascii="Arial" w:hAnsi="Arial" w:cs="Arial"/>
          <w:b/>
          <w:bCs/>
          <w:color w:val="4472C4" w:themeColor="accent1"/>
          <w:sz w:val="24"/>
        </w:rPr>
        <w:tab/>
      </w:r>
    </w:p>
    <w:p w:rsidR="00D10FCE" w:rsidRPr="00473695" w:rsidRDefault="00D10FCE" w:rsidP="00D10FCE">
      <w:pPr>
        <w:spacing w:line="240" w:lineRule="auto"/>
        <w:jc w:val="both"/>
        <w:rPr>
          <w:rFonts w:ascii="Arial" w:eastAsia="Arial" w:hAnsi="Arial" w:cs="Arial"/>
          <w:b/>
          <w:color w:val="4472C4" w:themeColor="accent1"/>
          <w:sz w:val="24"/>
          <w:szCs w:val="24"/>
        </w:rPr>
      </w:pPr>
      <w:r w:rsidRPr="00473695">
        <w:rPr>
          <w:rFonts w:ascii="Arial" w:hAnsi="Arial" w:cs="Arial"/>
          <w:b/>
          <w:bCs/>
          <w:color w:val="4472C4" w:themeColor="accent1"/>
          <w:sz w:val="24"/>
        </w:rPr>
        <w:tab/>
      </w:r>
      <w:r w:rsidRPr="00473695">
        <w:rPr>
          <w:rFonts w:ascii="Arial" w:eastAsia="Arial" w:hAnsi="Arial" w:cs="Arial"/>
          <w:b/>
          <w:color w:val="4472C4" w:themeColor="accent1"/>
          <w:sz w:val="24"/>
          <w:szCs w:val="24"/>
        </w:rPr>
        <w:t>7.1 Conclusión.</w:t>
      </w:r>
    </w:p>
    <w:p w:rsidR="00D10FCE" w:rsidRPr="00473695" w:rsidRDefault="00D10FCE" w:rsidP="00D10FCE">
      <w:pPr>
        <w:tabs>
          <w:tab w:val="left" w:pos="1649"/>
        </w:tabs>
        <w:spacing w:after="0" w:line="240" w:lineRule="auto"/>
        <w:ind w:firstLine="709"/>
        <w:jc w:val="both"/>
        <w:rPr>
          <w:rFonts w:ascii="Arial" w:eastAsia="Arial" w:hAnsi="Arial" w:cs="Arial"/>
          <w:b/>
          <w:color w:val="4472C4" w:themeColor="accent1"/>
          <w:sz w:val="24"/>
          <w:szCs w:val="24"/>
        </w:rPr>
      </w:pP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r w:rsidRPr="00473695">
        <w:rPr>
          <w:rFonts w:ascii="Arial" w:eastAsia="Arial" w:hAnsi="Arial" w:cs="Arial"/>
          <w:color w:val="4472C4" w:themeColor="accent1"/>
          <w:sz w:val="24"/>
          <w:szCs w:val="24"/>
        </w:rPr>
        <w:t>De conformidad con lo señalado en el artículo 153 de la Ley de Transparencia y Acceso a la información, se colige que el Obligado emitió una respuesta con apego a lo dispuesto en la Ley de Transparencia y Acceso a la Información Pública, por lo que se procede a CONFIRMAR el presente Recurso de Revisión, en términos de lo dispuesto por los artículos 175 fracción II de la Ley de Transparencia y Acceso a la Información Pública del Estado.</w:t>
      </w:r>
    </w:p>
    <w:p w:rsidR="00D10FCE" w:rsidRPr="00473695" w:rsidRDefault="00D10FCE" w:rsidP="00D10FCE">
      <w:pPr>
        <w:tabs>
          <w:tab w:val="left" w:pos="1649"/>
        </w:tabs>
        <w:spacing w:after="0" w:line="240" w:lineRule="auto"/>
        <w:ind w:firstLine="709"/>
        <w:jc w:val="both"/>
        <w:rPr>
          <w:rFonts w:ascii="Arial" w:eastAsia="Arial" w:hAnsi="Arial" w:cs="Arial"/>
          <w:color w:val="4472C4" w:themeColor="accent1"/>
          <w:sz w:val="24"/>
          <w:szCs w:val="24"/>
        </w:rPr>
      </w:pPr>
    </w:p>
    <w:p w:rsidR="00D10FCE" w:rsidRPr="00473695" w:rsidRDefault="00D10FCE" w:rsidP="00D10FCE">
      <w:pPr>
        <w:pStyle w:val="corte4fondo"/>
        <w:tabs>
          <w:tab w:val="left" w:pos="567"/>
        </w:tabs>
        <w:spacing w:line="240" w:lineRule="auto"/>
        <w:ind w:firstLine="0"/>
        <w:rPr>
          <w:rFonts w:eastAsia="Arial" w:cs="Arial"/>
          <w:b/>
          <w:bCs/>
          <w:color w:val="4472C4" w:themeColor="accent1"/>
          <w:sz w:val="24"/>
          <w:szCs w:val="24"/>
        </w:rPr>
      </w:pPr>
      <w:r w:rsidRPr="00473695">
        <w:rPr>
          <w:rFonts w:cs="Arial"/>
          <w:b/>
          <w:color w:val="4472C4" w:themeColor="accent1"/>
          <w:sz w:val="24"/>
          <w:szCs w:val="24"/>
          <w:lang w:val="es-MX"/>
        </w:rPr>
        <w:tab/>
      </w:r>
      <w:r w:rsidRPr="00473695">
        <w:rPr>
          <w:rFonts w:eastAsia="Arial" w:cs="Arial"/>
          <w:b/>
          <w:bCs/>
          <w:color w:val="4472C4" w:themeColor="accent1"/>
          <w:sz w:val="24"/>
          <w:szCs w:val="24"/>
        </w:rPr>
        <w:t>7.</w:t>
      </w:r>
      <w:r w:rsidRPr="00473695">
        <w:rPr>
          <w:rFonts w:eastAsia="Arial" w:cs="Arial"/>
          <w:b/>
          <w:bCs/>
          <w:color w:val="4472C4" w:themeColor="accent1"/>
          <w:sz w:val="24"/>
          <w:szCs w:val="24"/>
          <w:lang w:val="es-ES"/>
        </w:rPr>
        <w:t>2</w:t>
      </w:r>
      <w:r w:rsidRPr="00473695">
        <w:rPr>
          <w:rFonts w:eastAsia="Arial" w:cs="Arial"/>
          <w:b/>
          <w:bCs/>
          <w:color w:val="4472C4" w:themeColor="accent1"/>
          <w:sz w:val="24"/>
          <w:szCs w:val="24"/>
        </w:rPr>
        <w:t>. Archivo.</w:t>
      </w: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eastAsia="Arial" w:cs="Arial"/>
          <w:color w:val="4472C4" w:themeColor="accent1"/>
          <w:sz w:val="24"/>
          <w:szCs w:val="24"/>
        </w:rPr>
        <w:t>Que una vez que la presente resolución sea notificada a las partes, la ponencia mande archivar el presente asunto como totalmente concluido.</w:t>
      </w:r>
    </w:p>
    <w:p w:rsidR="00D10FCE" w:rsidRPr="00473695" w:rsidRDefault="00D10FCE" w:rsidP="00D10FCE">
      <w:pPr>
        <w:pStyle w:val="corte4fondo"/>
        <w:spacing w:line="240" w:lineRule="auto"/>
        <w:ind w:firstLine="708"/>
        <w:rPr>
          <w:rFonts w:eastAsia="Arial" w:cs="Arial"/>
          <w:b/>
          <w:bCs/>
          <w:color w:val="4472C4" w:themeColor="accent1"/>
          <w:sz w:val="24"/>
          <w:szCs w:val="24"/>
        </w:rPr>
      </w:pP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eastAsia="Arial" w:cs="Arial"/>
          <w:color w:val="4472C4" w:themeColor="accen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D10FCE" w:rsidRPr="00473695" w:rsidRDefault="00D10FCE" w:rsidP="00D10FCE">
      <w:pPr>
        <w:pStyle w:val="corte4fondo"/>
        <w:spacing w:line="240" w:lineRule="auto"/>
        <w:ind w:firstLine="708"/>
        <w:rPr>
          <w:rFonts w:eastAsia="Arial" w:cs="Arial"/>
          <w:color w:val="4472C4" w:themeColor="accent1"/>
          <w:sz w:val="24"/>
          <w:szCs w:val="24"/>
        </w:rPr>
      </w:pPr>
    </w:p>
    <w:p w:rsidR="00D10FCE" w:rsidRPr="00473695" w:rsidRDefault="00D10FCE" w:rsidP="00D10FCE">
      <w:pPr>
        <w:pStyle w:val="corte4fondo"/>
        <w:spacing w:line="240" w:lineRule="auto"/>
        <w:ind w:firstLine="708"/>
        <w:jc w:val="center"/>
        <w:rPr>
          <w:rFonts w:eastAsia="Arial" w:cs="Arial"/>
          <w:b/>
          <w:bCs/>
          <w:color w:val="4472C4" w:themeColor="accent1"/>
          <w:sz w:val="24"/>
          <w:szCs w:val="24"/>
        </w:rPr>
      </w:pPr>
      <w:r w:rsidRPr="00473695">
        <w:rPr>
          <w:rFonts w:eastAsia="Arial" w:cs="Arial"/>
          <w:b/>
          <w:bCs/>
          <w:color w:val="4472C4" w:themeColor="accent1"/>
          <w:sz w:val="24"/>
          <w:szCs w:val="24"/>
        </w:rPr>
        <w:t>RESOLUTIVOS</w:t>
      </w:r>
    </w:p>
    <w:p w:rsidR="00D10FCE" w:rsidRPr="00473695" w:rsidRDefault="00D10FCE" w:rsidP="00D10FCE">
      <w:pPr>
        <w:pStyle w:val="corte4fondo"/>
        <w:spacing w:line="240" w:lineRule="auto"/>
        <w:ind w:firstLine="708"/>
        <w:rPr>
          <w:rFonts w:eastAsia="Arial" w:cs="Arial"/>
          <w:color w:val="4472C4" w:themeColor="accent1"/>
          <w:sz w:val="24"/>
          <w:szCs w:val="24"/>
        </w:rPr>
      </w:pP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eastAsia="Arial" w:cs="Arial"/>
          <w:color w:val="4472C4" w:themeColor="accent1"/>
          <w:sz w:val="24"/>
          <w:szCs w:val="24"/>
        </w:rPr>
        <w:lastRenderedPageBreak/>
        <w:t xml:space="preserve">Por lo expuesto y fundado, </w:t>
      </w:r>
      <w:r w:rsidRPr="00473695">
        <w:rPr>
          <w:rFonts w:eastAsia="Arial" w:cs="Arial"/>
          <w:b/>
          <w:bCs/>
          <w:color w:val="4472C4" w:themeColor="accent1"/>
          <w:sz w:val="24"/>
          <w:szCs w:val="24"/>
        </w:rPr>
        <w:t>SE RESUELVE:</w:t>
      </w:r>
    </w:p>
    <w:p w:rsidR="00D10FCE" w:rsidRPr="00473695" w:rsidRDefault="00D10FCE" w:rsidP="00D10FCE">
      <w:pPr>
        <w:pStyle w:val="corte4fondo"/>
        <w:spacing w:line="240" w:lineRule="auto"/>
        <w:ind w:firstLine="708"/>
        <w:rPr>
          <w:rFonts w:eastAsia="Arial" w:cs="Arial"/>
          <w:color w:val="4472C4" w:themeColor="accent1"/>
          <w:sz w:val="24"/>
          <w:szCs w:val="24"/>
        </w:rPr>
      </w:pPr>
    </w:p>
    <w:p w:rsidR="00D10FCE" w:rsidRPr="00473695" w:rsidRDefault="00D10FCE" w:rsidP="00D10FCE">
      <w:pPr>
        <w:pStyle w:val="corte4fondo"/>
        <w:spacing w:line="240" w:lineRule="auto"/>
        <w:ind w:firstLine="708"/>
        <w:rPr>
          <w:rFonts w:eastAsia="Arial" w:cs="Arial"/>
          <w:color w:val="4472C4" w:themeColor="accent1"/>
          <w:sz w:val="24"/>
          <w:szCs w:val="24"/>
        </w:rPr>
      </w:pPr>
      <w:r w:rsidRPr="00473695">
        <w:rPr>
          <w:rFonts w:eastAsia="Arial" w:cs="Arial"/>
          <w:b/>
          <w:bCs/>
          <w:color w:val="4472C4" w:themeColor="accent1"/>
          <w:sz w:val="24"/>
          <w:szCs w:val="24"/>
        </w:rPr>
        <w:t>ÚNICO.</w:t>
      </w:r>
      <w:r w:rsidRPr="00473695">
        <w:rPr>
          <w:rFonts w:eastAsia="Arial" w:cs="Arial"/>
          <w:color w:val="4472C4" w:themeColor="accent1"/>
          <w:sz w:val="24"/>
          <w:szCs w:val="24"/>
        </w:rPr>
        <w:t xml:space="preserve"> Esta Comisión Estatal de Garantía y Acceso a la Información Pública confirma el acto impugnado por los fundamentos y las razones desarrolladas en el considerando </w:t>
      </w:r>
      <w:r w:rsidRPr="00473695">
        <w:rPr>
          <w:rFonts w:eastAsia="Arial" w:cs="Arial"/>
          <w:color w:val="4472C4" w:themeColor="accent1"/>
          <w:sz w:val="24"/>
          <w:szCs w:val="24"/>
          <w:lang w:val="es-ES"/>
        </w:rPr>
        <w:t>SEXTO</w:t>
      </w:r>
      <w:r w:rsidRPr="00473695">
        <w:rPr>
          <w:rFonts w:eastAsia="Arial" w:cs="Arial"/>
          <w:color w:val="4472C4" w:themeColor="accent1"/>
          <w:sz w:val="24"/>
          <w:szCs w:val="24"/>
        </w:rPr>
        <w:t xml:space="preserve"> de la presente resolución.</w:t>
      </w:r>
    </w:p>
    <w:p w:rsidR="00D10FCE" w:rsidRPr="00473695" w:rsidRDefault="00D10FCE" w:rsidP="00D10FCE">
      <w:pPr>
        <w:pStyle w:val="corte4fondo"/>
        <w:spacing w:line="240" w:lineRule="auto"/>
        <w:ind w:firstLine="708"/>
        <w:rPr>
          <w:rFonts w:eastAsia="Arial" w:cs="Arial"/>
          <w:color w:val="4472C4" w:themeColor="accent1"/>
          <w:sz w:val="24"/>
          <w:szCs w:val="24"/>
        </w:rPr>
      </w:pPr>
    </w:p>
    <w:p w:rsidR="00D10FCE" w:rsidRPr="00473695" w:rsidRDefault="00D10FCE" w:rsidP="00D10FCE">
      <w:pPr>
        <w:pStyle w:val="corte4fondo"/>
        <w:tabs>
          <w:tab w:val="left" w:pos="567"/>
        </w:tabs>
        <w:spacing w:line="240" w:lineRule="auto"/>
        <w:rPr>
          <w:rFonts w:cs="Arial"/>
          <w:color w:val="4472C4" w:themeColor="accent1"/>
          <w:sz w:val="24"/>
          <w:szCs w:val="24"/>
          <w:lang w:val="es-MX"/>
        </w:rPr>
      </w:pPr>
      <w:r w:rsidRPr="00473695">
        <w:rPr>
          <w:rFonts w:cs="Arial"/>
          <w:b/>
          <w:color w:val="4472C4" w:themeColor="accent1"/>
          <w:sz w:val="24"/>
          <w:szCs w:val="24"/>
          <w:lang w:val="es-MX"/>
        </w:rPr>
        <w:t xml:space="preserve">Notifíquese; </w:t>
      </w:r>
      <w:r w:rsidRPr="00473695">
        <w:rPr>
          <w:rFonts w:cs="Arial"/>
          <w:color w:val="4472C4" w:themeColor="accent1"/>
          <w:sz w:val="24"/>
          <w:szCs w:val="24"/>
          <w:lang w:val="es-MX"/>
        </w:rPr>
        <w:t>por oficio a las autoridades</w:t>
      </w:r>
      <w:r w:rsidRPr="00473695">
        <w:rPr>
          <w:rFonts w:cs="Arial"/>
          <w:b/>
          <w:color w:val="4472C4" w:themeColor="accent1"/>
          <w:sz w:val="24"/>
          <w:szCs w:val="24"/>
          <w:lang w:val="es-MX"/>
        </w:rPr>
        <w:t xml:space="preserve"> </w:t>
      </w:r>
      <w:r w:rsidRPr="00473695">
        <w:rPr>
          <w:rFonts w:cs="Arial"/>
          <w:color w:val="4472C4" w:themeColor="accent1"/>
          <w:sz w:val="24"/>
          <w:szCs w:val="24"/>
          <w:lang w:val="es-MX"/>
        </w:rPr>
        <w:t>y a la recurrente por el medio que designó. Lo anterior, en cumplimiento al acuerdo CEGAIP 204/2023 emitido por el Pleno de este Organismo en Sesión Extraordinaria de 15 quince de febrero de 2023 dos mil veintitrés.</w:t>
      </w:r>
    </w:p>
    <w:p w:rsidR="00D10FCE" w:rsidRPr="00473695" w:rsidRDefault="00D10FCE" w:rsidP="00D10FCE">
      <w:pPr>
        <w:pStyle w:val="corte4fondo"/>
        <w:spacing w:line="240" w:lineRule="auto"/>
        <w:ind w:firstLine="0"/>
        <w:rPr>
          <w:rFonts w:cs="Arial"/>
          <w:b/>
          <w:color w:val="4472C4" w:themeColor="accent1"/>
          <w:sz w:val="24"/>
          <w:szCs w:val="24"/>
        </w:rPr>
      </w:pPr>
    </w:p>
    <w:p w:rsidR="00D10FCE" w:rsidRPr="00473695" w:rsidRDefault="00D10FCE" w:rsidP="00D10FCE">
      <w:pPr>
        <w:pStyle w:val="corte4fondo"/>
        <w:tabs>
          <w:tab w:val="left" w:pos="567"/>
        </w:tabs>
        <w:spacing w:line="240" w:lineRule="auto"/>
        <w:rPr>
          <w:rFonts w:cs="Arial"/>
          <w:color w:val="4472C4" w:themeColor="accent1"/>
          <w:sz w:val="24"/>
          <w:szCs w:val="24"/>
        </w:rPr>
      </w:pPr>
      <w:r w:rsidRPr="00473695">
        <w:rPr>
          <w:rFonts w:cs="Arial"/>
          <w:color w:val="4472C4" w:themeColor="accent1"/>
          <w:sz w:val="24"/>
          <w:szCs w:val="24"/>
        </w:rPr>
        <w:t xml:space="preserve">Así lo resuelve, por unanimidad de votos, el pleno de la Comisión Estatal de Garantía de Acceso a la Información Pública, conformado por los Comisionados, Ana Cristina García </w:t>
      </w:r>
      <w:proofErr w:type="spellStart"/>
      <w:r w:rsidRPr="00473695">
        <w:rPr>
          <w:rFonts w:cs="Arial"/>
          <w:color w:val="4472C4" w:themeColor="accent1"/>
          <w:sz w:val="24"/>
          <w:szCs w:val="24"/>
        </w:rPr>
        <w:t>Nales</w:t>
      </w:r>
      <w:proofErr w:type="spellEnd"/>
      <w:r w:rsidRPr="00473695">
        <w:rPr>
          <w:rFonts w:cs="Arial"/>
          <w:color w:val="4472C4" w:themeColor="accent1"/>
          <w:sz w:val="24"/>
          <w:szCs w:val="24"/>
        </w:rPr>
        <w:t xml:space="preserve">, José Alfredo </w:t>
      </w:r>
      <w:proofErr w:type="spellStart"/>
      <w:r w:rsidRPr="00473695">
        <w:rPr>
          <w:rFonts w:cs="Arial"/>
          <w:color w:val="4472C4" w:themeColor="accent1"/>
          <w:sz w:val="24"/>
          <w:szCs w:val="24"/>
        </w:rPr>
        <w:t>Solis</w:t>
      </w:r>
      <w:proofErr w:type="spellEnd"/>
      <w:r w:rsidRPr="00473695">
        <w:rPr>
          <w:rFonts w:cs="Arial"/>
          <w:color w:val="4472C4" w:themeColor="accent1"/>
          <w:sz w:val="24"/>
          <w:szCs w:val="24"/>
        </w:rPr>
        <w:t xml:space="preserve"> Ramírez, David Enrique Menchaca Zúñiga Presidente, </w:t>
      </w:r>
      <w:r w:rsidRPr="00473695">
        <w:rPr>
          <w:rFonts w:cs="Arial"/>
          <w:b/>
          <w:color w:val="4472C4" w:themeColor="accent1"/>
          <w:sz w:val="24"/>
          <w:szCs w:val="24"/>
        </w:rPr>
        <w:t xml:space="preserve">siendo ponente el segundo de los nombrados, </w:t>
      </w:r>
      <w:r w:rsidRPr="00473695">
        <w:rPr>
          <w:rFonts w:cs="Arial"/>
          <w:color w:val="4472C4" w:themeColor="accent1"/>
          <w:sz w:val="24"/>
          <w:szCs w:val="24"/>
        </w:rPr>
        <w:t xml:space="preserve">quienes en unión de la licenciada Rosa María Motilla García, Secretaria Pleno que da fe, firman esta resolución. </w:t>
      </w:r>
      <w:r w:rsidRPr="00473695">
        <w:rPr>
          <w:rFonts w:eastAsia="Arial Unicode MS" w:cs="Arial"/>
          <w:color w:val="4472C4" w:themeColor="accent1"/>
          <w:sz w:val="24"/>
          <w:szCs w:val="24"/>
        </w:rPr>
        <w:t xml:space="preserve"> </w:t>
      </w:r>
    </w:p>
    <w:p w:rsidR="00D10FCE" w:rsidRPr="00473695" w:rsidRDefault="00D10FCE" w:rsidP="00D10FCE">
      <w:pPr>
        <w:spacing w:before="240" w:after="240" w:line="240" w:lineRule="auto"/>
        <w:rPr>
          <w:rFonts w:ascii="Arial" w:hAnsi="Arial" w:cs="Arial"/>
          <w:color w:val="4472C4" w:themeColor="accent1"/>
          <w:sz w:val="24"/>
          <w:szCs w:val="24"/>
        </w:rPr>
      </w:pPr>
    </w:p>
    <w:tbl>
      <w:tblPr>
        <w:tblW w:w="8897" w:type="dxa"/>
        <w:tblLook w:val="04A0"/>
      </w:tblPr>
      <w:tblGrid>
        <w:gridCol w:w="4219"/>
        <w:gridCol w:w="4678"/>
      </w:tblGrid>
      <w:tr w:rsidR="00D10FCE" w:rsidRPr="00473695" w:rsidTr="0094691D">
        <w:tc>
          <w:tcPr>
            <w:tcW w:w="4219" w:type="dxa"/>
          </w:tcPr>
          <w:p w:rsidR="00D10FCE" w:rsidRPr="00473695" w:rsidRDefault="00D10FCE" w:rsidP="0094691D">
            <w:pPr>
              <w:spacing w:after="240" w:line="240" w:lineRule="auto"/>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 xml:space="preserve">COMISIONADO </w:t>
            </w:r>
          </w:p>
          <w:p w:rsidR="00D10FCE" w:rsidRPr="00473695" w:rsidRDefault="00D10FCE" w:rsidP="0094691D">
            <w:pPr>
              <w:spacing w:before="240" w:after="240" w:line="240" w:lineRule="auto"/>
              <w:jc w:val="center"/>
              <w:rPr>
                <w:rFonts w:ascii="Arial" w:eastAsia="Times New Roman" w:hAnsi="Arial" w:cs="Arial"/>
                <w:b/>
                <w:caps/>
                <w:color w:val="4472C4" w:themeColor="accent1"/>
                <w:sz w:val="24"/>
                <w:szCs w:val="24"/>
              </w:rPr>
            </w:pPr>
          </w:p>
          <w:p w:rsidR="0063636C" w:rsidRPr="00473695" w:rsidRDefault="0063636C" w:rsidP="0063636C">
            <w:pPr>
              <w:spacing w:before="240" w:after="240" w:line="240" w:lineRule="auto"/>
              <w:jc w:val="center"/>
              <w:rPr>
                <w:rFonts w:ascii="Arial" w:eastAsia="Times New Roman" w:hAnsi="Arial" w:cs="Arial"/>
                <w:b/>
                <w:caps/>
                <w:color w:val="4472C4" w:themeColor="accent1"/>
                <w:sz w:val="24"/>
                <w:szCs w:val="24"/>
              </w:rPr>
            </w:pPr>
          </w:p>
          <w:p w:rsidR="0063636C" w:rsidRPr="00473695" w:rsidRDefault="0063636C" w:rsidP="0063636C">
            <w:pPr>
              <w:spacing w:before="240" w:after="240" w:line="240" w:lineRule="auto"/>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 xml:space="preserve">MTRO. José Alfredo Solis Ramírez </w:t>
            </w:r>
          </w:p>
          <w:p w:rsidR="00D10FCE" w:rsidRPr="00473695" w:rsidRDefault="00D10FCE" w:rsidP="0063636C">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D10FCE" w:rsidRPr="00473695" w:rsidRDefault="00D10FCE" w:rsidP="0094691D">
            <w:pPr>
              <w:spacing w:after="240" w:line="240" w:lineRule="auto"/>
              <w:ind w:left="48"/>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 xml:space="preserve">COMISIONADO </w:t>
            </w:r>
            <w:r w:rsidR="0063636C" w:rsidRPr="00473695">
              <w:rPr>
                <w:rFonts w:ascii="Arial" w:eastAsia="Times New Roman" w:hAnsi="Arial" w:cs="Arial"/>
                <w:b/>
                <w:caps/>
                <w:color w:val="4472C4" w:themeColor="accent1"/>
                <w:sz w:val="24"/>
                <w:szCs w:val="24"/>
              </w:rPr>
              <w:t xml:space="preserve">PRESIDENTE </w:t>
            </w:r>
          </w:p>
          <w:p w:rsidR="00D10FCE" w:rsidRPr="00473695" w:rsidRDefault="00D10FCE" w:rsidP="0094691D">
            <w:pPr>
              <w:spacing w:before="240" w:after="240" w:line="240" w:lineRule="auto"/>
              <w:jc w:val="center"/>
              <w:rPr>
                <w:rFonts w:ascii="Arial" w:eastAsia="Times New Roman" w:hAnsi="Arial" w:cs="Arial"/>
                <w:b/>
                <w:caps/>
                <w:color w:val="4472C4" w:themeColor="accent1"/>
                <w:sz w:val="24"/>
                <w:szCs w:val="24"/>
              </w:rPr>
            </w:pPr>
          </w:p>
          <w:p w:rsidR="00D10FCE" w:rsidRPr="00473695" w:rsidRDefault="00D10FCE" w:rsidP="0063636C">
            <w:pPr>
              <w:spacing w:before="240" w:after="240" w:line="240" w:lineRule="auto"/>
              <w:jc w:val="center"/>
              <w:rPr>
                <w:rFonts w:ascii="Arial" w:eastAsia="Times New Roman" w:hAnsi="Arial" w:cs="Arial"/>
                <w:b/>
                <w:caps/>
                <w:color w:val="4472C4" w:themeColor="accent1"/>
                <w:sz w:val="24"/>
                <w:szCs w:val="24"/>
              </w:rPr>
            </w:pPr>
          </w:p>
          <w:p w:rsidR="0063636C" w:rsidRPr="00473695" w:rsidRDefault="0063636C" w:rsidP="0063636C">
            <w:pPr>
              <w:spacing w:before="240" w:after="240" w:line="240" w:lineRule="auto"/>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LIC. DAVID ENRIQUE MENCHACA ZUÑIGA</w:t>
            </w:r>
          </w:p>
        </w:tc>
      </w:tr>
      <w:tr w:rsidR="00D10FCE" w:rsidRPr="00473695" w:rsidTr="0094691D">
        <w:trPr>
          <w:trHeight w:val="2075"/>
        </w:trPr>
        <w:tc>
          <w:tcPr>
            <w:tcW w:w="4219" w:type="dxa"/>
          </w:tcPr>
          <w:p w:rsidR="00D10FCE" w:rsidRPr="00473695" w:rsidRDefault="00D10FCE" w:rsidP="0094691D">
            <w:pPr>
              <w:spacing w:after="240" w:line="240" w:lineRule="auto"/>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COMISIONADA</w:t>
            </w:r>
          </w:p>
          <w:p w:rsidR="00D10FCE" w:rsidRPr="00473695" w:rsidRDefault="00D10FCE" w:rsidP="0094691D">
            <w:pPr>
              <w:spacing w:line="240" w:lineRule="auto"/>
              <w:rPr>
                <w:rFonts w:ascii="Arial" w:eastAsia="Times New Roman" w:hAnsi="Arial" w:cs="Arial"/>
                <w:b/>
                <w:caps/>
                <w:color w:val="4472C4" w:themeColor="accent1"/>
                <w:sz w:val="24"/>
                <w:szCs w:val="24"/>
              </w:rPr>
            </w:pPr>
          </w:p>
          <w:p w:rsidR="00D10FCE" w:rsidRPr="00473695" w:rsidRDefault="00D10FCE" w:rsidP="0094691D">
            <w:pPr>
              <w:spacing w:line="240" w:lineRule="auto"/>
              <w:rPr>
                <w:rFonts w:ascii="Arial" w:eastAsia="Times New Roman" w:hAnsi="Arial" w:cs="Arial"/>
                <w:b/>
                <w:caps/>
                <w:color w:val="4472C4" w:themeColor="accent1"/>
                <w:sz w:val="24"/>
                <w:szCs w:val="24"/>
              </w:rPr>
            </w:pPr>
          </w:p>
          <w:p w:rsidR="00D10FCE" w:rsidRPr="00473695" w:rsidRDefault="00D10FCE" w:rsidP="0094691D">
            <w:pPr>
              <w:spacing w:before="240" w:after="240" w:line="240" w:lineRule="auto"/>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MTRA. Ana Cristina García Nales</w:t>
            </w:r>
          </w:p>
        </w:tc>
        <w:tc>
          <w:tcPr>
            <w:tcW w:w="4678" w:type="dxa"/>
          </w:tcPr>
          <w:p w:rsidR="00D10FCE" w:rsidRPr="00473695" w:rsidRDefault="00D10FCE" w:rsidP="0094691D">
            <w:pPr>
              <w:spacing w:line="240" w:lineRule="auto"/>
              <w:ind w:left="48" w:firstLine="2"/>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SECRETARIA DE PLENO</w:t>
            </w:r>
          </w:p>
          <w:p w:rsidR="00D10FCE" w:rsidRPr="00473695" w:rsidRDefault="00D10FCE" w:rsidP="0094691D">
            <w:pPr>
              <w:spacing w:before="240" w:line="240" w:lineRule="auto"/>
              <w:rPr>
                <w:rFonts w:ascii="Arial" w:eastAsia="Times New Roman" w:hAnsi="Arial" w:cs="Arial"/>
                <w:b/>
                <w:caps/>
                <w:color w:val="4472C4" w:themeColor="accent1"/>
                <w:sz w:val="24"/>
                <w:szCs w:val="24"/>
              </w:rPr>
            </w:pPr>
          </w:p>
          <w:p w:rsidR="00D10FCE" w:rsidRPr="00473695" w:rsidRDefault="00D10FCE" w:rsidP="0094691D">
            <w:pPr>
              <w:spacing w:before="240" w:line="240" w:lineRule="auto"/>
              <w:rPr>
                <w:rFonts w:ascii="Arial" w:eastAsia="Times New Roman" w:hAnsi="Arial" w:cs="Arial"/>
                <w:b/>
                <w:caps/>
                <w:color w:val="4472C4" w:themeColor="accent1"/>
                <w:sz w:val="24"/>
                <w:szCs w:val="24"/>
              </w:rPr>
            </w:pPr>
          </w:p>
          <w:p w:rsidR="00D10FCE" w:rsidRPr="00473695" w:rsidRDefault="00D10FCE" w:rsidP="0094691D">
            <w:pPr>
              <w:spacing w:line="240" w:lineRule="auto"/>
              <w:ind w:left="48"/>
              <w:jc w:val="center"/>
              <w:rPr>
                <w:rFonts w:ascii="Arial" w:eastAsia="Times New Roman" w:hAnsi="Arial" w:cs="Arial"/>
                <w:b/>
                <w:caps/>
                <w:color w:val="4472C4" w:themeColor="accent1"/>
                <w:sz w:val="24"/>
                <w:szCs w:val="24"/>
              </w:rPr>
            </w:pPr>
            <w:r w:rsidRPr="00473695">
              <w:rPr>
                <w:rFonts w:ascii="Arial" w:eastAsia="Times New Roman" w:hAnsi="Arial" w:cs="Arial"/>
                <w:b/>
                <w:caps/>
                <w:color w:val="4472C4" w:themeColor="accent1"/>
                <w:sz w:val="24"/>
                <w:szCs w:val="24"/>
              </w:rPr>
              <w:t>LIC. ROSA MARÍA MOTILLA GARCÍA</w:t>
            </w:r>
          </w:p>
        </w:tc>
      </w:tr>
    </w:tbl>
    <w:p w:rsidR="00D10FCE" w:rsidRPr="00473695" w:rsidRDefault="00D10FCE" w:rsidP="00D10FCE">
      <w:pPr>
        <w:spacing w:line="240" w:lineRule="auto"/>
        <w:jc w:val="both"/>
        <w:rPr>
          <w:rFonts w:ascii="Arial" w:hAnsi="Arial" w:cs="Arial"/>
          <w:color w:val="4472C4" w:themeColor="accent1"/>
          <w:sz w:val="20"/>
          <w:szCs w:val="20"/>
          <w:lang w:val="es-ES"/>
        </w:rPr>
      </w:pPr>
      <w:r w:rsidRPr="00473695">
        <w:rPr>
          <w:rFonts w:ascii="Arial" w:hAnsi="Arial" w:cs="Arial"/>
          <w:color w:val="4472C4" w:themeColor="accent1"/>
          <w:sz w:val="20"/>
          <w:szCs w:val="20"/>
          <w:lang w:val="es-ES"/>
        </w:rPr>
        <w:t>“Esta foja corresponde a la resolución del recurso de revisión 50</w:t>
      </w:r>
      <w:r w:rsidR="009A0DEA" w:rsidRPr="00473695">
        <w:rPr>
          <w:rFonts w:ascii="Arial" w:hAnsi="Arial" w:cs="Arial"/>
          <w:color w:val="4472C4" w:themeColor="accent1"/>
          <w:sz w:val="20"/>
          <w:szCs w:val="20"/>
          <w:lang w:val="es-ES"/>
        </w:rPr>
        <w:t>3</w:t>
      </w:r>
      <w:r w:rsidRPr="00473695">
        <w:rPr>
          <w:rFonts w:ascii="Arial" w:hAnsi="Arial" w:cs="Arial"/>
          <w:color w:val="4472C4" w:themeColor="accent1"/>
          <w:sz w:val="20"/>
          <w:szCs w:val="20"/>
          <w:lang w:val="es-ES"/>
        </w:rPr>
        <w:t xml:space="preserve">/2023-2, emitida por el Pleno de la Comisión Estatal de Garantía de Acceso a la Información Pública, el </w:t>
      </w:r>
      <w:r w:rsidR="00911C46" w:rsidRPr="00473695">
        <w:rPr>
          <w:rFonts w:ascii="Arial" w:hAnsi="Arial" w:cs="Arial"/>
          <w:color w:val="4472C4" w:themeColor="accent1"/>
          <w:sz w:val="20"/>
          <w:szCs w:val="20"/>
          <w:lang w:val="es-ES"/>
        </w:rPr>
        <w:t>27</w:t>
      </w:r>
      <w:r w:rsidRPr="00473695">
        <w:rPr>
          <w:rFonts w:ascii="Arial" w:hAnsi="Arial" w:cs="Arial"/>
          <w:color w:val="4472C4" w:themeColor="accent1"/>
          <w:sz w:val="20"/>
          <w:szCs w:val="20"/>
          <w:lang w:val="es-ES"/>
        </w:rPr>
        <w:t xml:space="preserve"> de junio de 2023</w:t>
      </w:r>
      <w:r w:rsidR="00BF2BB3" w:rsidRPr="00473695">
        <w:rPr>
          <w:rFonts w:ascii="Arial" w:hAnsi="Arial" w:cs="Arial"/>
          <w:color w:val="4472C4" w:themeColor="accent1"/>
          <w:sz w:val="20"/>
          <w:szCs w:val="20"/>
          <w:lang w:val="es-ES"/>
        </w:rPr>
        <w:t>.</w:t>
      </w:r>
    </w:p>
    <w:p w:rsidR="00D10FCE" w:rsidRPr="00473695" w:rsidRDefault="00D10FCE" w:rsidP="00D10FCE">
      <w:pPr>
        <w:spacing w:before="240" w:line="240" w:lineRule="auto"/>
        <w:jc w:val="both"/>
        <w:rPr>
          <w:rFonts w:ascii="Arial" w:hAnsi="Arial" w:cs="Arial"/>
          <w:color w:val="4472C4" w:themeColor="accent1"/>
          <w:sz w:val="12"/>
          <w:szCs w:val="24"/>
        </w:rPr>
      </w:pPr>
    </w:p>
    <w:p w:rsidR="00D10FCE" w:rsidRPr="00F256D9" w:rsidRDefault="00D10FCE" w:rsidP="00D10FCE">
      <w:pPr>
        <w:spacing w:before="240" w:line="240" w:lineRule="auto"/>
        <w:jc w:val="both"/>
        <w:rPr>
          <w:rFonts w:ascii="Arial" w:hAnsi="Arial" w:cs="Arial"/>
          <w:color w:val="4472C4" w:themeColor="accent1"/>
          <w:sz w:val="12"/>
          <w:szCs w:val="24"/>
        </w:rPr>
      </w:pPr>
      <w:r w:rsidRPr="00473695">
        <w:rPr>
          <w:rFonts w:ascii="Arial" w:hAnsi="Arial" w:cs="Arial"/>
          <w:color w:val="4472C4" w:themeColor="accent1"/>
          <w:sz w:val="12"/>
          <w:szCs w:val="24"/>
        </w:rPr>
        <w:t>Elaboro YAE</w:t>
      </w:r>
    </w:p>
    <w:p w:rsidR="00D10FCE" w:rsidRDefault="00D10FCE" w:rsidP="00D10FCE"/>
    <w:p w:rsidR="00D10FCE" w:rsidRDefault="00D10FCE" w:rsidP="00D10FCE"/>
    <w:p w:rsidR="00D10FCE" w:rsidRDefault="00D10FCE" w:rsidP="00D10FCE"/>
    <w:p w:rsidR="00D10FCE" w:rsidRDefault="00D10FCE" w:rsidP="00D10FCE"/>
    <w:p w:rsidR="00D10FCE" w:rsidRDefault="00D10FCE" w:rsidP="00D10FCE"/>
    <w:p w:rsidR="00E34981" w:rsidRDefault="00F04527"/>
    <w:sectPr w:rsidR="00E34981" w:rsidSect="001D4041">
      <w:headerReference w:type="default" r:id="rId11"/>
      <w:pgSz w:w="12240" w:h="20160" w:code="5"/>
      <w:pgMar w:top="2438" w:right="1134" w:bottom="3005"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4527" w:rsidRDefault="00F04527" w:rsidP="00D10FCE">
      <w:pPr>
        <w:spacing w:after="0" w:line="240" w:lineRule="auto"/>
      </w:pPr>
      <w:r>
        <w:separator/>
      </w:r>
    </w:p>
  </w:endnote>
  <w:endnote w:type="continuationSeparator" w:id="0">
    <w:p w:rsidR="00F04527" w:rsidRDefault="00F04527" w:rsidP="00D10F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4527" w:rsidRDefault="00F04527" w:rsidP="00D10FCE">
      <w:pPr>
        <w:spacing w:after="0" w:line="240" w:lineRule="auto"/>
      </w:pPr>
      <w:r>
        <w:separator/>
      </w:r>
    </w:p>
  </w:footnote>
  <w:footnote w:type="continuationSeparator" w:id="0">
    <w:p w:rsidR="00F04527" w:rsidRDefault="00F04527" w:rsidP="00D10FCE">
      <w:pPr>
        <w:spacing w:after="0" w:line="240" w:lineRule="auto"/>
      </w:pPr>
      <w:r>
        <w:continuationSeparator/>
      </w:r>
    </w:p>
  </w:footnote>
  <w:footnote w:id="1">
    <w:p w:rsidR="00D10FCE" w:rsidRDefault="00D10FCE" w:rsidP="00D10FCE">
      <w:pPr>
        <w:pStyle w:val="Textonotapie"/>
        <w:rPr>
          <w:sz w:val="16"/>
        </w:rPr>
      </w:pPr>
      <w:r>
        <w:rPr>
          <w:rStyle w:val="Refdenotaalpie"/>
        </w:rPr>
        <w:footnoteRef/>
      </w:r>
      <w:r>
        <w:rPr>
          <w:rStyle w:val="Refdenotaalpie"/>
        </w:rPr>
        <w:footnoteRef/>
      </w:r>
      <w:r>
        <w:t xml:space="preserve"> </w:t>
      </w:r>
      <w:r>
        <w:rPr>
          <w:rFonts w:ascii="Arial" w:hAnsi="Arial" w:cs="Arial"/>
          <w:b/>
          <w:bCs/>
          <w:color w:val="4472C4" w:themeColor="accent1"/>
          <w:sz w:val="16"/>
        </w:rPr>
        <w:t xml:space="preserve">ARTÍCULO 170. </w:t>
      </w:r>
      <w:r>
        <w:rPr>
          <w:rFonts w:ascii="Arial" w:hAnsi="Arial" w:cs="Arial"/>
          <w:color w:val="4472C4" w:themeColor="accent1"/>
          <w:sz w:val="16"/>
        </w:rPr>
        <w:t xml:space="preserve">La CEGAIP resolverá el recurso de revisión en un plazo que no podrá exceder de treinta días, contados a partir de la admisión del mismo, en los términos que establezca la ley respectiva, plazo que podrá ampliarse por una sola vez y hasta por un periodo de veinte días. </w:t>
      </w:r>
    </w:p>
    <w:p w:rsidR="00D10FCE" w:rsidRDefault="00D10FCE" w:rsidP="00D10FCE">
      <w:pPr>
        <w:pStyle w:val="Textonotapie"/>
        <w:jc w:val="both"/>
        <w:rPr>
          <w:rFonts w:ascii="Arial" w:hAnsi="Arial" w:cs="Arial"/>
          <w:color w:val="4472C4" w:themeColor="accent1"/>
          <w:sz w:val="16"/>
        </w:rPr>
      </w:pPr>
      <w:r>
        <w:rPr>
          <w:rFonts w:ascii="Arial" w:hAnsi="Arial" w:cs="Arial"/>
          <w:color w:val="4472C4" w:themeColor="accent1"/>
          <w:sz w:val="16"/>
        </w:rPr>
        <w:t xml:space="preserve">Durante el procedimiento deberá aplicarse la suplencia de la queja a favor del recurrente, sin cambiar los hechos expuestos, asegurándose de que las partes puedan presentar, de manera oral o escrita, los argumentos que funden y motiven sus pretensiones.  </w:t>
      </w:r>
    </w:p>
    <w:p w:rsidR="00D10FCE" w:rsidRDefault="00D10FCE" w:rsidP="00D10FCE">
      <w:pPr>
        <w:pStyle w:val="Textonotapie"/>
      </w:pPr>
    </w:p>
  </w:footnote>
  <w:footnote w:id="2">
    <w:p w:rsidR="00D10FCE" w:rsidRPr="00C37E39" w:rsidRDefault="00D10FCE" w:rsidP="00D10FCE">
      <w:pPr>
        <w:spacing w:line="240" w:lineRule="auto"/>
        <w:jc w:val="both"/>
        <w:rPr>
          <w:rFonts w:ascii="Arial" w:hAnsi="Arial" w:cs="Arial"/>
          <w:i/>
          <w:color w:val="4472C4" w:themeColor="accent1"/>
          <w:sz w:val="18"/>
          <w:szCs w:val="18"/>
        </w:rPr>
      </w:pPr>
      <w:r w:rsidRPr="00C37E39">
        <w:rPr>
          <w:rStyle w:val="Refdenotaalpie"/>
          <w:rFonts w:ascii="Arial" w:hAnsi="Arial" w:cs="Arial"/>
          <w:sz w:val="18"/>
          <w:szCs w:val="18"/>
        </w:rPr>
        <w:footnoteRef/>
      </w:r>
      <w:r w:rsidRPr="00C37E39">
        <w:rPr>
          <w:rFonts w:ascii="Arial" w:hAnsi="Arial" w:cs="Arial"/>
          <w:sz w:val="18"/>
          <w:szCs w:val="18"/>
        </w:rPr>
        <w:t xml:space="preserve"> </w:t>
      </w:r>
      <w:r w:rsidRPr="00C37E39">
        <w:rPr>
          <w:rFonts w:ascii="Arial" w:hAnsi="Arial" w:cs="Arial"/>
          <w:b/>
          <w:bCs/>
          <w:i/>
          <w:color w:val="4472C4" w:themeColor="accent1"/>
          <w:sz w:val="18"/>
          <w:szCs w:val="18"/>
        </w:rPr>
        <w:t xml:space="preserve">“Décimo tercero. </w:t>
      </w:r>
      <w:r w:rsidRPr="00C37E39">
        <w:rPr>
          <w:rFonts w:ascii="Arial" w:hAnsi="Arial" w:cs="Arial"/>
          <w:i/>
          <w:color w:val="4472C4" w:themeColor="accent1"/>
          <w:sz w:val="18"/>
          <w:szCs w:val="18"/>
          <w:u w:val="single"/>
        </w:rPr>
        <w:t xml:space="preserve">Los sujetos obligados deberán atender cada solicitud de información de manera individual, absteniéndose de gestionar en conjunto diversos folios </w:t>
      </w:r>
      <w:r w:rsidRPr="00C37E39">
        <w:rPr>
          <w:rFonts w:ascii="Arial" w:hAnsi="Arial" w:cs="Arial"/>
          <w:i/>
          <w:color w:val="4472C4" w:themeColor="accent1"/>
          <w:sz w:val="18"/>
          <w:szCs w:val="18"/>
        </w:rPr>
        <w:t>en el mismo oficio, resolución o vía.” Sic</w:t>
      </w:r>
    </w:p>
    <w:p w:rsidR="00D10FCE" w:rsidRPr="00C37E39" w:rsidRDefault="00D10FCE" w:rsidP="00D10FCE">
      <w:pPr>
        <w:spacing w:line="240" w:lineRule="auto"/>
        <w:jc w:val="both"/>
        <w:rPr>
          <w:rFonts w:ascii="Arial" w:hAnsi="Arial" w:cs="Arial"/>
          <w:i/>
          <w:color w:val="4472C4" w:themeColor="accent1"/>
          <w:sz w:val="18"/>
          <w:szCs w:val="18"/>
        </w:rPr>
      </w:pPr>
      <w:r w:rsidRPr="00C37E39">
        <w:rPr>
          <w:rFonts w:ascii="Arial" w:hAnsi="Arial" w:cs="Arial"/>
          <w:i/>
          <w:color w:val="4472C4" w:themeColor="accent1"/>
          <w:sz w:val="18"/>
          <w:szCs w:val="18"/>
        </w:rPr>
        <w:t>[énfasis añadido]</w:t>
      </w:r>
    </w:p>
    <w:p w:rsidR="00D10FCE" w:rsidRPr="00C37E39" w:rsidRDefault="00D10FCE" w:rsidP="00D10FCE">
      <w:pPr>
        <w:pStyle w:val="Textonotapie"/>
        <w:rPr>
          <w:lang w:val="es-E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17B" w:rsidRPr="00443D9F" w:rsidRDefault="00B2014B" w:rsidP="0073617B">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003A0AF0" w:rsidRPr="00F23CCE">
      <w:rPr>
        <w:rFonts w:ascii="Arial" w:hAnsi="Arial" w:cs="Arial"/>
      </w:rPr>
      <w:fldChar w:fldCharType="begin"/>
    </w:r>
    <w:r w:rsidRPr="00F23CCE">
      <w:rPr>
        <w:rFonts w:ascii="Arial" w:hAnsi="Arial" w:cs="Arial"/>
      </w:rPr>
      <w:instrText xml:space="preserve"> PAGE   \* MERGEFORMAT </w:instrText>
    </w:r>
    <w:r w:rsidR="003A0AF0" w:rsidRPr="00F23CCE">
      <w:rPr>
        <w:rFonts w:ascii="Arial" w:hAnsi="Arial" w:cs="Arial"/>
      </w:rPr>
      <w:fldChar w:fldCharType="separate"/>
    </w:r>
    <w:r w:rsidR="00473695">
      <w:rPr>
        <w:rFonts w:ascii="Arial" w:hAnsi="Arial" w:cs="Arial"/>
        <w:noProof/>
      </w:rPr>
      <w:t>11</w:t>
    </w:r>
    <w:r w:rsidR="003A0AF0"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73617B" w:rsidRPr="00443D9F" w:rsidRDefault="009A0DEA" w:rsidP="0073617B">
    <w:pPr>
      <w:pStyle w:val="Encabezado"/>
      <w:tabs>
        <w:tab w:val="left" w:pos="3969"/>
      </w:tabs>
      <w:jc w:val="right"/>
      <w:rPr>
        <w:rFonts w:ascii="Arial" w:hAnsi="Arial" w:cs="Arial"/>
        <w:sz w:val="18"/>
        <w:lang w:val="es-MX"/>
      </w:rPr>
    </w:pPr>
    <w:r>
      <w:rPr>
        <w:rFonts w:ascii="Arial" w:hAnsi="Arial" w:cs="Arial"/>
        <w:sz w:val="14"/>
        <w:szCs w:val="16"/>
        <w:lang w:val="es-MX"/>
      </w:rPr>
      <w:t>503</w:t>
    </w:r>
    <w:r w:rsidR="00B2014B">
      <w:rPr>
        <w:rFonts w:ascii="Arial" w:hAnsi="Arial" w:cs="Arial"/>
        <w:sz w:val="14"/>
        <w:szCs w:val="16"/>
        <w:lang w:val="es-MX"/>
      </w:rPr>
      <w:t>/2023</w:t>
    </w:r>
    <w:r w:rsidR="00B2014B" w:rsidRPr="00443D9F">
      <w:rPr>
        <w:rFonts w:ascii="Arial" w:hAnsi="Arial" w:cs="Arial"/>
        <w:sz w:val="14"/>
        <w:szCs w:val="16"/>
        <w:lang w:val="es-MX"/>
      </w:rPr>
      <w:t xml:space="preserve">-2 </w:t>
    </w:r>
    <w:r w:rsidR="00B2014B">
      <w:rPr>
        <w:rFonts w:ascii="Arial" w:hAnsi="Arial" w:cs="Arial"/>
        <w:sz w:val="14"/>
        <w:szCs w:val="16"/>
        <w:lang w:val="es-MX"/>
      </w:rPr>
      <w:t>SIGEMI-SICOM</w:t>
    </w:r>
    <w:r w:rsidR="00B2014B" w:rsidRPr="00443D9F">
      <w:rPr>
        <w:rFonts w:ascii="Arial" w:hAnsi="Arial" w:cs="Arial"/>
        <w:sz w:val="14"/>
        <w:szCs w:val="16"/>
      </w:rPr>
      <w:t xml:space="preserve">                                                                                                                                                                         </w:t>
    </w:r>
  </w:p>
  <w:p w:rsidR="0073617B" w:rsidRDefault="00F0452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F56849"/>
    <w:multiLevelType w:val="hybridMultilevel"/>
    <w:tmpl w:val="15A856A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58587E67"/>
    <w:multiLevelType w:val="hybridMultilevel"/>
    <w:tmpl w:val="15E447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10FCE"/>
    <w:rsid w:val="001D4041"/>
    <w:rsid w:val="00226B51"/>
    <w:rsid w:val="00254E1E"/>
    <w:rsid w:val="00347E82"/>
    <w:rsid w:val="003A0AF0"/>
    <w:rsid w:val="00473695"/>
    <w:rsid w:val="0063636C"/>
    <w:rsid w:val="00911C46"/>
    <w:rsid w:val="009A0DEA"/>
    <w:rsid w:val="00AC221C"/>
    <w:rsid w:val="00AC31B5"/>
    <w:rsid w:val="00B2014B"/>
    <w:rsid w:val="00BE3B3C"/>
    <w:rsid w:val="00BF2BB3"/>
    <w:rsid w:val="00C427A6"/>
    <w:rsid w:val="00D10FCE"/>
    <w:rsid w:val="00F0452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FCE"/>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D10FCE"/>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D10FCE"/>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D10FCE"/>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D10FCE"/>
    <w:rPr>
      <w:rFonts w:ascii="Arial" w:eastAsia="Times New Roman" w:hAnsi="Arial" w:cs="Times New Roman"/>
      <w:b/>
      <w:caps/>
      <w:sz w:val="30"/>
      <w:szCs w:val="20"/>
      <w:lang w:eastAsia="es-MX"/>
    </w:rPr>
  </w:style>
  <w:style w:type="character" w:customStyle="1" w:styleId="corte4fondoCar1">
    <w:name w:val="corte4 fondo Car1"/>
    <w:link w:val="corte4fondo"/>
    <w:rsid w:val="00D10FCE"/>
    <w:rPr>
      <w:rFonts w:ascii="Arial" w:eastAsia="Times New Roman" w:hAnsi="Arial" w:cs="Times New Roman"/>
      <w:sz w:val="30"/>
      <w:szCs w:val="20"/>
      <w:lang w:eastAsia="es-MX"/>
    </w:rPr>
  </w:style>
  <w:style w:type="character" w:customStyle="1" w:styleId="corte1datosCar">
    <w:name w:val="corte1 datos Car"/>
    <w:link w:val="corte1datos"/>
    <w:rsid w:val="00D10FCE"/>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D10FCE"/>
    <w:pPr>
      <w:tabs>
        <w:tab w:val="center" w:pos="4419"/>
        <w:tab w:val="right" w:pos="8838"/>
      </w:tabs>
      <w:spacing w:after="0" w:line="240" w:lineRule="auto"/>
    </w:pPr>
    <w:rPr>
      <w:sz w:val="20"/>
      <w:szCs w:val="20"/>
      <w:lang/>
    </w:rPr>
  </w:style>
  <w:style w:type="character" w:customStyle="1" w:styleId="EncabezadoCar">
    <w:name w:val="Encabezado Car"/>
    <w:basedOn w:val="Fuentedeprrafopredeter"/>
    <w:link w:val="Encabezado"/>
    <w:uiPriority w:val="99"/>
    <w:rsid w:val="00D10FCE"/>
    <w:rPr>
      <w:rFonts w:ascii="Calibri" w:eastAsia="Calibri" w:hAnsi="Calibri" w:cs="Times New Roman"/>
      <w:sz w:val="20"/>
      <w:szCs w:val="20"/>
      <w:lang/>
    </w:rPr>
  </w:style>
  <w:style w:type="paragraph" w:customStyle="1" w:styleId="Default">
    <w:name w:val="Default"/>
    <w:qFormat/>
    <w:rsid w:val="00D10FCE"/>
    <w:pPr>
      <w:autoSpaceDE w:val="0"/>
      <w:autoSpaceDN w:val="0"/>
      <w:adjustRightInd w:val="0"/>
      <w:spacing w:after="0" w:line="240" w:lineRule="auto"/>
    </w:pPr>
    <w:rPr>
      <w:rFonts w:ascii="Arial" w:eastAsia="Calibri" w:hAnsi="Arial" w:cs="Arial"/>
      <w:color w:val="000000"/>
      <w:sz w:val="24"/>
      <w:szCs w:val="24"/>
      <w:lang w:eastAsia="es-MX"/>
    </w:rPr>
  </w:style>
  <w:style w:type="paragraph" w:styleId="Ttulo">
    <w:name w:val="Title"/>
    <w:basedOn w:val="Normal"/>
    <w:next w:val="Normal"/>
    <w:link w:val="TtuloCar"/>
    <w:uiPriority w:val="10"/>
    <w:qFormat/>
    <w:rsid w:val="00D10FCE"/>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D10FCE"/>
    <w:rPr>
      <w:rFonts w:ascii="Cambria" w:eastAsia="Times New Roman" w:hAnsi="Cambria" w:cs="Times New Roman"/>
      <w:b/>
      <w:bCs/>
      <w:kern w:val="28"/>
      <w:sz w:val="32"/>
      <w:szCs w:val="32"/>
    </w:rPr>
  </w:style>
  <w:style w:type="paragraph" w:styleId="Sinespaciado">
    <w:name w:val="No Spacing"/>
    <w:uiPriority w:val="1"/>
    <w:qFormat/>
    <w:rsid w:val="00D10FCE"/>
    <w:pPr>
      <w:spacing w:after="0" w:line="240" w:lineRule="auto"/>
    </w:p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D10FCE"/>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D10FCE"/>
    <w:rPr>
      <w:rFonts w:ascii="Calibri" w:eastAsia="Calibri" w:hAnsi="Calibri" w:cs="Times New Roman"/>
    </w:rPr>
  </w:style>
  <w:style w:type="paragraph" w:styleId="NormalWeb">
    <w:name w:val="Normal (Web)"/>
    <w:basedOn w:val="Normal"/>
    <w:uiPriority w:val="99"/>
    <w:unhideWhenUsed/>
    <w:rsid w:val="00D10FCE"/>
    <w:pPr>
      <w:spacing w:before="100" w:beforeAutospacing="1" w:after="100" w:afterAutospacing="1" w:line="240" w:lineRule="auto"/>
    </w:pPr>
    <w:rPr>
      <w:rFonts w:ascii="Times New Roman" w:eastAsia="Times New Roman" w:hAnsi="Times New Roman"/>
      <w:sz w:val="24"/>
      <w:szCs w:val="24"/>
      <w:lang w:val="es-ES"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locked/>
    <w:rsid w:val="00D10FCE"/>
    <w:rPr>
      <w:rFonts w:ascii="Calibri" w:eastAsia="Calibri" w:hAnsi="Calibri" w:cs="Times New Roman"/>
      <w:sz w:val="20"/>
      <w:szCs w:val="2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D10FCE"/>
    <w:pPr>
      <w:spacing w:after="0" w:line="240" w:lineRule="auto"/>
    </w:pPr>
    <w:rPr>
      <w:sz w:val="20"/>
      <w:szCs w:val="20"/>
    </w:rPr>
  </w:style>
  <w:style w:type="character" w:customStyle="1" w:styleId="TextonotapieCar1">
    <w:name w:val="Texto nota pie Car1"/>
    <w:basedOn w:val="Fuentedeprrafopredeter"/>
    <w:uiPriority w:val="99"/>
    <w:semiHidden/>
    <w:rsid w:val="00D10FCE"/>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D10FCE"/>
    <w:rPr>
      <w:vertAlign w:val="superscript"/>
    </w:rPr>
  </w:style>
  <w:style w:type="paragraph" w:styleId="Piedepgina">
    <w:name w:val="footer"/>
    <w:basedOn w:val="Normal"/>
    <w:link w:val="PiedepginaCar"/>
    <w:uiPriority w:val="99"/>
    <w:unhideWhenUsed/>
    <w:rsid w:val="009A0D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0DEA"/>
    <w:rPr>
      <w:rFonts w:ascii="Calibri" w:eastAsia="Calibri" w:hAnsi="Calibri" w:cs="Times New Roman"/>
    </w:rPr>
  </w:style>
  <w:style w:type="paragraph" w:styleId="Textodeglobo">
    <w:name w:val="Balloon Text"/>
    <w:basedOn w:val="Normal"/>
    <w:link w:val="TextodegloboCar"/>
    <w:uiPriority w:val="99"/>
    <w:semiHidden/>
    <w:unhideWhenUsed/>
    <w:rsid w:val="006363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3636C"/>
    <w:rPr>
      <w:rFonts w:ascii="Segoe UI" w:eastAsia="Calibr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4543</Words>
  <Characters>24991</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3</cp:revision>
  <cp:lastPrinted>2023-07-06T16:36:00Z</cp:lastPrinted>
  <dcterms:created xsi:type="dcterms:W3CDTF">2023-08-09T15:13:00Z</dcterms:created>
  <dcterms:modified xsi:type="dcterms:W3CDTF">2023-08-10T15:09:00Z</dcterms:modified>
</cp:coreProperties>
</file>