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13D" w:rsidRDefault="003E0CCD">
      <w:pPr>
        <w:spacing w:line="276" w:lineRule="auto"/>
        <w:jc w:val="both"/>
        <w:rPr>
          <w:rFonts w:ascii="Arial" w:hAnsi="Arial" w:cs="Arial"/>
        </w:rPr>
      </w:pPr>
      <w:bookmarkStart w:id="0" w:name="_GoBack"/>
      <w:bookmarkEnd w:id="0"/>
      <w:r>
        <w:rPr>
          <w:rFonts w:ascii="Arial" w:hAnsi="Arial" w:cs="Arial"/>
        </w:rPr>
        <w:t xml:space="preserve">En cumplimiento al acuerdo emitido por el Comité de Transparencia de la Fiscalía General del Estado –FGE, en la </w:t>
      </w:r>
      <w:r>
        <w:rPr>
          <w:rFonts w:ascii="Arial" w:hAnsi="Arial" w:cs="Arial"/>
          <w:b/>
        </w:rPr>
        <w:t xml:space="preserve">décima segunda </w:t>
      </w:r>
      <w:r>
        <w:rPr>
          <w:rFonts w:ascii="Arial" w:hAnsi="Arial" w:cs="Arial"/>
        </w:rPr>
        <w:t xml:space="preserve">sesión ordinaria </w:t>
      </w:r>
      <w:r>
        <w:rPr>
          <w:rFonts w:ascii="Arial" w:hAnsi="Arial" w:cs="Arial"/>
          <w:b/>
        </w:rPr>
        <w:t xml:space="preserve">2023 </w:t>
      </w:r>
      <w:r>
        <w:rPr>
          <w:rFonts w:ascii="Arial" w:hAnsi="Arial" w:cs="Arial"/>
        </w:rPr>
        <w:t xml:space="preserve">de este Órgano Colegiado, en términos de lo dispuesto por los artículos 51, 52 fracción II,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  </w:t>
      </w:r>
    </w:p>
    <w:p w:rsidR="001A113D" w:rsidRDefault="001A113D">
      <w:pPr>
        <w:spacing w:line="276" w:lineRule="auto"/>
        <w:jc w:val="both"/>
        <w:rPr>
          <w:rFonts w:ascii="Arial" w:hAnsi="Arial" w:cs="Arial"/>
        </w:rPr>
      </w:pPr>
    </w:p>
    <w:p w:rsidR="001A113D" w:rsidRDefault="003E0CCD">
      <w:pPr>
        <w:spacing w:line="276" w:lineRule="auto"/>
        <w:jc w:val="center"/>
        <w:rPr>
          <w:rFonts w:ascii="Arial" w:hAnsi="Arial" w:cs="Arial"/>
          <w:b/>
        </w:rPr>
      </w:pPr>
      <w:r>
        <w:rPr>
          <w:rFonts w:ascii="Arial" w:hAnsi="Arial" w:cs="Arial"/>
          <w:b/>
        </w:rPr>
        <w:t>RESULTANDO</w:t>
      </w:r>
    </w:p>
    <w:p w:rsidR="001A113D" w:rsidRDefault="001A113D">
      <w:pPr>
        <w:spacing w:line="276" w:lineRule="auto"/>
        <w:jc w:val="both"/>
        <w:rPr>
          <w:rFonts w:ascii="Arial" w:hAnsi="Arial" w:cs="Arial"/>
          <w:b/>
        </w:rPr>
      </w:pPr>
    </w:p>
    <w:p w:rsidR="001A113D" w:rsidRDefault="003E0CCD">
      <w:pPr>
        <w:spacing w:line="276" w:lineRule="auto"/>
        <w:rPr>
          <w:rFonts w:ascii="Arial" w:hAnsi="Arial" w:cs="Arial"/>
          <w:b/>
        </w:rPr>
      </w:pPr>
      <w:r>
        <w:rPr>
          <w:rFonts w:ascii="Arial" w:hAnsi="Arial" w:cs="Arial"/>
          <w:b/>
        </w:rPr>
        <w:t>ANTECEDENTES</w:t>
      </w:r>
    </w:p>
    <w:p w:rsidR="001A113D" w:rsidRDefault="001A113D">
      <w:pPr>
        <w:spacing w:line="276" w:lineRule="auto"/>
        <w:rPr>
          <w:rFonts w:ascii="Arial" w:hAnsi="Arial" w:cs="Arial"/>
          <w:b/>
        </w:rPr>
      </w:pPr>
    </w:p>
    <w:p w:rsidR="001A113D" w:rsidRDefault="003E0CCD">
      <w:pPr>
        <w:numPr>
          <w:ilvl w:val="0"/>
          <w:numId w:val="1"/>
        </w:numPr>
        <w:jc w:val="both"/>
        <w:rPr>
          <w:rFonts w:ascii="Arial" w:hAnsi="Arial" w:cs="Arial"/>
          <w:b/>
        </w:rPr>
      </w:pPr>
      <w:r>
        <w:rPr>
          <w:rFonts w:ascii="Arial" w:hAnsi="Arial" w:cs="Arial"/>
        </w:rPr>
        <w:t xml:space="preserve">El Director de Desarrollo de Sistemas y Tecnologías Carlos Alberto Ramos Ramírez, manifiesta haber recibido la solicitud de información número </w:t>
      </w:r>
      <w:r>
        <w:rPr>
          <w:rFonts w:ascii="Arial" w:hAnsi="Arial" w:cs="Arial"/>
          <w:b/>
        </w:rPr>
        <w:t>UT-SI-P-690-240469823000683-2023.</w:t>
      </w:r>
    </w:p>
    <w:p w:rsidR="001A113D" w:rsidRDefault="001A113D">
      <w:pPr>
        <w:jc w:val="both"/>
        <w:rPr>
          <w:rFonts w:ascii="Arial" w:hAnsi="Arial" w:cs="Arial"/>
          <w:b/>
        </w:rPr>
      </w:pPr>
    </w:p>
    <w:p w:rsidR="001A113D" w:rsidRDefault="003E0CCD">
      <w:pPr>
        <w:jc w:val="both"/>
        <w:rPr>
          <w:rFonts w:ascii="Arial" w:hAnsi="Arial" w:cs="Arial"/>
        </w:rPr>
      </w:pPr>
      <w:r>
        <w:rPr>
          <w:rFonts w:ascii="Arial" w:hAnsi="Arial" w:cs="Arial"/>
          <w:b/>
        </w:rPr>
        <w:t>II.</w:t>
      </w:r>
      <w:r>
        <w:rPr>
          <w:rFonts w:ascii="Arial" w:hAnsi="Arial" w:cs="Arial"/>
        </w:rPr>
        <w:t xml:space="preserve"> El Director de Desarrollo de Sistemas y Tecnologías Carlos Alberto Ramos Ramírez, advierte que parte de la información que le solicitan es información susceptible de clasificar como reservada, de conformidad con el artículo 129 fracción XII de la -LTAIPSLP-.</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b/>
        </w:rPr>
        <w:t>III.</w:t>
      </w:r>
      <w:r>
        <w:rPr>
          <w:rFonts w:ascii="Arial" w:hAnsi="Arial" w:cs="Arial"/>
        </w:rPr>
        <w:t xml:space="preserve"> Al encontrarse en la hipótesis establecida en el artículo 120 fracción I de la –LTAIPSLP-, el Director de Desarrollo de Sistemas y Tecnologías Carlos Alberto Ramos Ramírez, emite el </w:t>
      </w:r>
      <w:r>
        <w:rPr>
          <w:rFonts w:ascii="Arial" w:hAnsi="Arial" w:cs="Arial"/>
          <w:b/>
        </w:rPr>
        <w:t xml:space="preserve">Acuerdo de Reserva Parcial </w:t>
      </w:r>
      <w:r>
        <w:rPr>
          <w:rFonts w:ascii="Arial" w:hAnsi="Arial" w:cs="Arial"/>
        </w:rPr>
        <w:t>número</w:t>
      </w:r>
      <w:r>
        <w:rPr>
          <w:rFonts w:ascii="Arial" w:hAnsi="Arial" w:cs="Arial"/>
          <w:b/>
        </w:rPr>
        <w:t xml:space="preserve"> FGE/DDST/AR/27/2023,</w:t>
      </w:r>
      <w:r>
        <w:rPr>
          <w:rFonts w:ascii="Arial" w:hAnsi="Arial" w:cs="Arial"/>
        </w:rPr>
        <w:t xml:space="preserve"> fechado y recibido el </w:t>
      </w:r>
      <w:r>
        <w:rPr>
          <w:rFonts w:ascii="Arial" w:hAnsi="Arial" w:cs="Arial"/>
          <w:b/>
          <w:bCs/>
        </w:rPr>
        <w:t xml:space="preserve">28 </w:t>
      </w:r>
      <w:r>
        <w:rPr>
          <w:rFonts w:ascii="Arial" w:hAnsi="Arial" w:cs="Arial"/>
          <w:b/>
        </w:rPr>
        <w:t>de noviembre 2023</w:t>
      </w:r>
      <w:r>
        <w:rPr>
          <w:rFonts w:ascii="Arial" w:hAnsi="Arial" w:cs="Arial"/>
        </w:rPr>
        <w:t xml:space="preserve">, el cual hace llegar al Comité de Transparencia mediante consecutivo número </w:t>
      </w:r>
      <w:r>
        <w:rPr>
          <w:rFonts w:ascii="Arial" w:hAnsi="Arial" w:cs="Arial"/>
          <w:b/>
        </w:rPr>
        <w:t>FGE/DDST/2602/2023</w:t>
      </w:r>
      <w:r>
        <w:rPr>
          <w:rFonts w:ascii="Arial" w:hAnsi="Arial" w:cs="Arial"/>
        </w:rPr>
        <w:t xml:space="preserve">, solicitando la confirmación del mismo. </w:t>
      </w:r>
    </w:p>
    <w:p w:rsidR="001A113D" w:rsidRDefault="001A113D">
      <w:pPr>
        <w:spacing w:line="276" w:lineRule="auto"/>
        <w:jc w:val="both"/>
        <w:rPr>
          <w:rFonts w:ascii="Arial" w:hAnsi="Arial" w:cs="Arial"/>
        </w:rPr>
      </w:pPr>
    </w:p>
    <w:p w:rsidR="007E1400" w:rsidRDefault="007E1400">
      <w:pPr>
        <w:spacing w:line="276" w:lineRule="auto"/>
        <w:jc w:val="both"/>
        <w:rPr>
          <w:rFonts w:ascii="Arial" w:hAnsi="Arial" w:cs="Arial"/>
        </w:rPr>
      </w:pPr>
    </w:p>
    <w:p w:rsidR="001A113D" w:rsidRDefault="003E0CCD">
      <w:pPr>
        <w:spacing w:line="276" w:lineRule="auto"/>
        <w:jc w:val="center"/>
        <w:rPr>
          <w:rFonts w:ascii="Arial" w:hAnsi="Arial" w:cs="Arial"/>
          <w:b/>
        </w:rPr>
      </w:pPr>
      <w:r>
        <w:rPr>
          <w:rFonts w:ascii="Arial" w:hAnsi="Arial" w:cs="Arial"/>
          <w:b/>
        </w:rPr>
        <w:t>CONSIDERANDO</w:t>
      </w:r>
    </w:p>
    <w:p w:rsidR="001A113D" w:rsidRDefault="001A113D">
      <w:pPr>
        <w:spacing w:line="276" w:lineRule="auto"/>
        <w:rPr>
          <w:rFonts w:ascii="Arial" w:hAnsi="Arial" w:cs="Arial"/>
          <w:b/>
        </w:rPr>
      </w:pPr>
    </w:p>
    <w:p w:rsidR="007E1400" w:rsidRDefault="007E1400">
      <w:pPr>
        <w:spacing w:line="276" w:lineRule="auto"/>
        <w:rPr>
          <w:rFonts w:ascii="Arial" w:hAnsi="Arial" w:cs="Arial"/>
          <w:b/>
        </w:rPr>
      </w:pPr>
    </w:p>
    <w:p w:rsidR="001A113D" w:rsidRDefault="003E0CCD">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hAnsi="Arial" w:cs="Arial"/>
          <w:b/>
        </w:rPr>
        <w:t xml:space="preserve">Acuerdo de Reserva Parcial </w:t>
      </w:r>
      <w:r>
        <w:rPr>
          <w:rFonts w:ascii="Arial" w:hAnsi="Arial" w:cs="Arial"/>
        </w:rPr>
        <w:t>número</w:t>
      </w:r>
      <w:r>
        <w:rPr>
          <w:rFonts w:ascii="Arial" w:hAnsi="Arial" w:cs="Arial"/>
          <w:b/>
        </w:rPr>
        <w:t xml:space="preserve"> FGE/DDST/AR/27/2023</w:t>
      </w:r>
      <w:r>
        <w:rPr>
          <w:rFonts w:ascii="Arial" w:hAnsi="Arial" w:cs="Arial"/>
        </w:rPr>
        <w:t xml:space="preserve">, que se somete a consideración en términos de lo dispuesto por los artículos 51, 52, fracción II de la -LTAIPSLP-, Lineamiento </w:t>
      </w:r>
      <w:r>
        <w:rPr>
          <w:rFonts w:ascii="Arial" w:hAnsi="Arial" w:cs="Arial"/>
        </w:rPr>
        <w:lastRenderedPageBreak/>
        <w:t>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1A113D" w:rsidRDefault="001A113D">
      <w:pPr>
        <w:spacing w:line="276" w:lineRule="auto"/>
        <w:jc w:val="both"/>
        <w:rPr>
          <w:rFonts w:ascii="Arial" w:hAnsi="Arial" w:cs="Arial"/>
          <w:b/>
        </w:rPr>
      </w:pPr>
    </w:p>
    <w:p w:rsidR="007E1400" w:rsidRDefault="007E1400">
      <w:pPr>
        <w:spacing w:line="276" w:lineRule="auto"/>
        <w:jc w:val="both"/>
        <w:rPr>
          <w:rFonts w:ascii="Arial" w:hAnsi="Arial" w:cs="Arial"/>
          <w:b/>
        </w:rPr>
      </w:pPr>
    </w:p>
    <w:p w:rsidR="001A113D" w:rsidRDefault="003E0CCD">
      <w:pPr>
        <w:spacing w:line="276" w:lineRule="auto"/>
        <w:jc w:val="both"/>
        <w:rPr>
          <w:rFonts w:ascii="Arial" w:hAnsi="Arial" w:cs="Arial"/>
        </w:rPr>
      </w:pPr>
      <w:r>
        <w:rPr>
          <w:rFonts w:ascii="Arial" w:hAnsi="Arial" w:cs="Arial"/>
          <w:b/>
        </w:rPr>
        <w:t xml:space="preserve">SEGUNDO. Análisis. </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 xml:space="preserve">Del </w:t>
      </w:r>
      <w:r>
        <w:rPr>
          <w:rFonts w:ascii="Arial" w:hAnsi="Arial" w:cs="Arial"/>
          <w:b/>
        </w:rPr>
        <w:t xml:space="preserve">Acuerdo de Reserva Parcial </w:t>
      </w:r>
      <w:r>
        <w:rPr>
          <w:rFonts w:ascii="Arial" w:hAnsi="Arial" w:cs="Arial"/>
        </w:rPr>
        <w:t>número</w:t>
      </w:r>
      <w:r>
        <w:rPr>
          <w:rFonts w:ascii="Arial" w:hAnsi="Arial" w:cs="Arial"/>
          <w:b/>
        </w:rPr>
        <w:t xml:space="preserve"> FGE/DDST/AR/27/2023</w:t>
      </w:r>
      <w:r>
        <w:rPr>
          <w:rFonts w:ascii="Arial" w:hAnsi="Arial" w:cs="Arial"/>
        </w:rPr>
        <w:t xml:space="preserve">, se advierte que el mismo contiene los requisitos mínimos establecidos por el artículo 128 de –LTAIPSLP-, y que a sabed son: </w:t>
      </w:r>
    </w:p>
    <w:p w:rsidR="001A113D" w:rsidRDefault="001A113D">
      <w:pPr>
        <w:spacing w:line="276" w:lineRule="auto"/>
        <w:jc w:val="both"/>
        <w:rPr>
          <w:rFonts w:ascii="Arial" w:hAnsi="Arial" w:cs="Arial"/>
        </w:rPr>
      </w:pPr>
    </w:p>
    <w:p w:rsidR="001A113D" w:rsidRDefault="003E0CCD">
      <w:pPr>
        <w:pStyle w:val="Prrafodelista"/>
        <w:numPr>
          <w:ilvl w:val="0"/>
          <w:numId w:val="2"/>
        </w:numPr>
        <w:spacing w:line="276" w:lineRule="auto"/>
        <w:jc w:val="both"/>
        <w:rPr>
          <w:rFonts w:ascii="Arial" w:hAnsi="Arial" w:cs="Arial"/>
        </w:rPr>
      </w:pPr>
      <w:r>
        <w:rPr>
          <w:rFonts w:ascii="Arial" w:hAnsi="Arial" w:cs="Arial"/>
        </w:rPr>
        <w:t>La fuente y el archivo donde se encuentra la información;</w:t>
      </w:r>
    </w:p>
    <w:p w:rsidR="001A113D" w:rsidRDefault="003E0CCD">
      <w:pPr>
        <w:pStyle w:val="Prrafodelista"/>
        <w:numPr>
          <w:ilvl w:val="0"/>
          <w:numId w:val="2"/>
        </w:numPr>
        <w:spacing w:line="276" w:lineRule="auto"/>
        <w:jc w:val="both"/>
        <w:rPr>
          <w:rFonts w:ascii="Arial" w:hAnsi="Arial" w:cs="Arial"/>
        </w:rPr>
      </w:pPr>
      <w:r>
        <w:rPr>
          <w:rFonts w:ascii="Arial" w:hAnsi="Arial" w:cs="Arial"/>
        </w:rPr>
        <w:t>La fundamentación y motivación del acuerdo;</w:t>
      </w:r>
    </w:p>
    <w:p w:rsidR="001A113D" w:rsidRDefault="003E0CCD">
      <w:pPr>
        <w:pStyle w:val="Prrafodelista"/>
        <w:numPr>
          <w:ilvl w:val="0"/>
          <w:numId w:val="2"/>
        </w:numPr>
        <w:spacing w:line="276" w:lineRule="auto"/>
        <w:jc w:val="both"/>
        <w:rPr>
          <w:rFonts w:ascii="Arial" w:hAnsi="Arial" w:cs="Arial"/>
        </w:rPr>
      </w:pPr>
      <w:r>
        <w:rPr>
          <w:rFonts w:ascii="Arial" w:hAnsi="Arial" w:cs="Arial"/>
        </w:rPr>
        <w:t xml:space="preserve">El documento, la parte o las partes de los mismos, que se reservan; </w:t>
      </w:r>
    </w:p>
    <w:p w:rsidR="001A113D" w:rsidRDefault="003E0CCD">
      <w:pPr>
        <w:pStyle w:val="Prrafodelista"/>
        <w:numPr>
          <w:ilvl w:val="0"/>
          <w:numId w:val="2"/>
        </w:numPr>
        <w:spacing w:line="276" w:lineRule="auto"/>
        <w:jc w:val="both"/>
        <w:rPr>
          <w:rFonts w:ascii="Arial" w:hAnsi="Arial" w:cs="Arial"/>
        </w:rPr>
      </w:pPr>
      <w:r>
        <w:rPr>
          <w:rFonts w:ascii="Arial" w:hAnsi="Arial" w:cs="Arial"/>
        </w:rPr>
        <w:t xml:space="preserve">El plazo por el que se reserva la información; </w:t>
      </w:r>
    </w:p>
    <w:p w:rsidR="001A113D" w:rsidRDefault="003E0CCD">
      <w:pPr>
        <w:pStyle w:val="Prrafodelista"/>
        <w:numPr>
          <w:ilvl w:val="0"/>
          <w:numId w:val="2"/>
        </w:numPr>
        <w:spacing w:line="276" w:lineRule="auto"/>
        <w:jc w:val="both"/>
        <w:rPr>
          <w:rFonts w:ascii="Arial" w:hAnsi="Arial" w:cs="Arial"/>
        </w:rPr>
      </w:pPr>
      <w:r>
        <w:rPr>
          <w:rFonts w:ascii="Arial" w:hAnsi="Arial" w:cs="Arial"/>
        </w:rPr>
        <w:t>La designación de la autoridad responsable de su protección;</w:t>
      </w:r>
    </w:p>
    <w:p w:rsidR="001A113D" w:rsidRDefault="003E0CCD">
      <w:pPr>
        <w:pStyle w:val="Prrafodelista"/>
        <w:numPr>
          <w:ilvl w:val="0"/>
          <w:numId w:val="2"/>
        </w:numPr>
        <w:spacing w:line="276" w:lineRule="auto"/>
        <w:jc w:val="both"/>
        <w:rPr>
          <w:rFonts w:ascii="Arial" w:hAnsi="Arial" w:cs="Arial"/>
        </w:rPr>
      </w:pPr>
      <w:r>
        <w:rPr>
          <w:rFonts w:ascii="Arial" w:hAnsi="Arial" w:cs="Arial"/>
        </w:rPr>
        <w:t xml:space="preserve">Número de identificación del acuerdo de reserva; </w:t>
      </w:r>
    </w:p>
    <w:p w:rsidR="001A113D" w:rsidRDefault="003E0CCD">
      <w:pPr>
        <w:pStyle w:val="Prrafodelista"/>
        <w:numPr>
          <w:ilvl w:val="0"/>
          <w:numId w:val="2"/>
        </w:numPr>
        <w:spacing w:line="276" w:lineRule="auto"/>
        <w:jc w:val="both"/>
        <w:rPr>
          <w:rFonts w:ascii="Arial" w:hAnsi="Arial" w:cs="Arial"/>
        </w:rPr>
      </w:pPr>
      <w:r>
        <w:rPr>
          <w:rFonts w:ascii="Arial" w:hAnsi="Arial" w:cs="Arial"/>
        </w:rPr>
        <w:t xml:space="preserve">La aplicación de la prueba del daño; </w:t>
      </w:r>
    </w:p>
    <w:p w:rsidR="001A113D" w:rsidRDefault="003E0CCD">
      <w:pPr>
        <w:pStyle w:val="Prrafodelista"/>
        <w:numPr>
          <w:ilvl w:val="0"/>
          <w:numId w:val="2"/>
        </w:numPr>
        <w:spacing w:line="276" w:lineRule="auto"/>
        <w:jc w:val="both"/>
        <w:rPr>
          <w:rFonts w:ascii="Arial" w:hAnsi="Arial" w:cs="Arial"/>
        </w:rPr>
      </w:pPr>
      <w:r>
        <w:rPr>
          <w:rFonts w:ascii="Arial" w:hAnsi="Arial" w:cs="Arial"/>
        </w:rPr>
        <w:t>Fecha del acuerdo de clasificación.</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Dichos requisitos se encuentran concatenados al lineamiento Trigésimo tercero, de los –LGCDIEVP-.</w:t>
      </w:r>
    </w:p>
    <w:p w:rsidR="001A113D" w:rsidRDefault="001A113D">
      <w:pPr>
        <w:spacing w:line="276" w:lineRule="auto"/>
        <w:jc w:val="both"/>
        <w:rPr>
          <w:rFonts w:ascii="Arial" w:hAnsi="Arial" w:cs="Arial"/>
        </w:rPr>
      </w:pPr>
    </w:p>
    <w:p w:rsidR="007E1400" w:rsidRDefault="007E1400">
      <w:pPr>
        <w:spacing w:line="276" w:lineRule="auto"/>
        <w:jc w:val="both"/>
        <w:rPr>
          <w:rFonts w:ascii="Arial" w:hAnsi="Arial" w:cs="Arial"/>
        </w:rPr>
      </w:pPr>
    </w:p>
    <w:p w:rsidR="001A113D" w:rsidRDefault="003E0CCD">
      <w:pPr>
        <w:spacing w:line="276" w:lineRule="auto"/>
        <w:jc w:val="both"/>
        <w:rPr>
          <w:rFonts w:ascii="Arial" w:hAnsi="Arial" w:cs="Arial"/>
          <w:b/>
        </w:rPr>
      </w:pPr>
      <w:r>
        <w:rPr>
          <w:rFonts w:ascii="Arial" w:hAnsi="Arial" w:cs="Arial"/>
          <w:b/>
        </w:rPr>
        <w:t>TERCERO. Sentido de la resolución.</w:t>
      </w:r>
    </w:p>
    <w:p w:rsidR="001A113D" w:rsidRDefault="001A113D">
      <w:pPr>
        <w:spacing w:line="276" w:lineRule="auto"/>
        <w:jc w:val="both"/>
        <w:rPr>
          <w:rFonts w:ascii="Arial" w:hAnsi="Arial" w:cs="Arial"/>
        </w:rPr>
      </w:pPr>
    </w:p>
    <w:p w:rsidR="001A113D" w:rsidRDefault="003E0CCD">
      <w:pPr>
        <w:pStyle w:val="Prrafodelista"/>
        <w:numPr>
          <w:ilvl w:val="0"/>
          <w:numId w:val="3"/>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 xml:space="preserve">El Director de Desarrollo de Sistemas y Tecnologías Carlos Alberto Ramos Ramírez adminicula las causales de procedencia de la reserva con las justificaciones en la aplicación de la prueba de daño en las tres hipótesis aplicables de acuerdo a la –LTAIPSLP-, concatena </w:t>
      </w:r>
      <w:r>
        <w:rPr>
          <w:rFonts w:ascii="Arial" w:hAnsi="Arial" w:cs="Arial"/>
        </w:rPr>
        <w:lastRenderedPageBreak/>
        <w:t>con lo establecido en el lineamiento Trigésimo tercero de los –LGCDIEVP-, los que a la letra establecen;</w:t>
      </w:r>
    </w:p>
    <w:p w:rsidR="001A113D" w:rsidRDefault="001A113D">
      <w:pPr>
        <w:spacing w:line="276" w:lineRule="auto"/>
        <w:jc w:val="both"/>
        <w:rPr>
          <w:rFonts w:ascii="Arial" w:hAnsi="Arial" w:cs="Arial"/>
        </w:rPr>
      </w:pPr>
    </w:p>
    <w:p w:rsidR="001A113D" w:rsidRDefault="001A113D">
      <w:pPr>
        <w:spacing w:line="276" w:lineRule="auto"/>
        <w:ind w:left="567" w:right="616"/>
        <w:jc w:val="both"/>
        <w:rPr>
          <w:rFonts w:ascii="Arial" w:hAnsi="Arial" w:cs="Arial"/>
          <w:i/>
          <w:sz w:val="16"/>
          <w:szCs w:val="16"/>
        </w:rPr>
      </w:pPr>
    </w:p>
    <w:p w:rsidR="001A113D" w:rsidRDefault="003E0CCD">
      <w:pPr>
        <w:spacing w:line="276" w:lineRule="auto"/>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1A113D" w:rsidRDefault="001A113D">
      <w:pPr>
        <w:spacing w:line="276" w:lineRule="auto"/>
        <w:ind w:left="567" w:right="616"/>
        <w:jc w:val="both"/>
        <w:rPr>
          <w:rFonts w:ascii="Arial" w:hAnsi="Arial" w:cs="Arial"/>
          <w:i/>
          <w:sz w:val="16"/>
          <w:szCs w:val="16"/>
        </w:rPr>
      </w:pPr>
    </w:p>
    <w:p w:rsidR="001A113D" w:rsidRDefault="003E0CCD">
      <w:pPr>
        <w:spacing w:line="276" w:lineRule="auto"/>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1A113D" w:rsidRDefault="001A113D">
      <w:pPr>
        <w:spacing w:line="276" w:lineRule="auto"/>
        <w:ind w:left="567" w:right="616"/>
        <w:jc w:val="both"/>
        <w:rPr>
          <w:rFonts w:ascii="Arial" w:hAnsi="Arial" w:cs="Arial"/>
          <w:i/>
          <w:sz w:val="16"/>
          <w:szCs w:val="16"/>
        </w:rPr>
      </w:pPr>
    </w:p>
    <w:p w:rsidR="001A113D" w:rsidRDefault="003E0CCD">
      <w:pPr>
        <w:spacing w:line="276" w:lineRule="auto"/>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1A113D" w:rsidRDefault="001A113D">
      <w:pPr>
        <w:spacing w:line="276" w:lineRule="auto"/>
        <w:ind w:left="567" w:right="616"/>
        <w:jc w:val="both"/>
        <w:rPr>
          <w:rFonts w:ascii="Arial" w:hAnsi="Arial" w:cs="Arial"/>
          <w:i/>
          <w:sz w:val="16"/>
          <w:szCs w:val="16"/>
        </w:rPr>
      </w:pPr>
    </w:p>
    <w:p w:rsidR="001A113D" w:rsidRDefault="003E0CCD">
      <w:pPr>
        <w:spacing w:line="276" w:lineRule="auto"/>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1A113D" w:rsidRDefault="001A113D">
      <w:pPr>
        <w:spacing w:line="276" w:lineRule="auto"/>
        <w:ind w:left="567" w:right="616"/>
        <w:jc w:val="both"/>
        <w:rPr>
          <w:rFonts w:ascii="Arial" w:hAnsi="Arial" w:cs="Arial"/>
          <w:i/>
          <w:sz w:val="16"/>
          <w:szCs w:val="16"/>
        </w:rPr>
      </w:pPr>
    </w:p>
    <w:p w:rsidR="001A113D" w:rsidRDefault="003E0CCD">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1A113D" w:rsidRDefault="001A113D">
      <w:pPr>
        <w:spacing w:line="276" w:lineRule="auto"/>
        <w:ind w:left="567"/>
        <w:jc w:val="both"/>
        <w:rPr>
          <w:rFonts w:ascii="Arial" w:hAnsi="Arial" w:cs="Arial"/>
          <w:sz w:val="16"/>
          <w:szCs w:val="16"/>
        </w:rPr>
      </w:pPr>
    </w:p>
    <w:p w:rsidR="001A113D" w:rsidRDefault="003E0CCD">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1A113D" w:rsidRDefault="001A113D">
      <w:pPr>
        <w:spacing w:line="276" w:lineRule="auto"/>
        <w:ind w:left="567" w:right="616"/>
        <w:jc w:val="both"/>
        <w:rPr>
          <w:rFonts w:ascii="Arial" w:hAnsi="Arial" w:cs="Arial"/>
          <w:i/>
          <w:sz w:val="16"/>
          <w:szCs w:val="16"/>
        </w:rPr>
      </w:pPr>
    </w:p>
    <w:p w:rsidR="001A113D" w:rsidRDefault="003E0CCD">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1A113D" w:rsidRDefault="001A113D">
      <w:pPr>
        <w:spacing w:line="276" w:lineRule="auto"/>
        <w:ind w:left="567" w:right="616"/>
        <w:jc w:val="both"/>
        <w:rPr>
          <w:rFonts w:ascii="Arial" w:hAnsi="Arial" w:cs="Arial"/>
          <w:i/>
          <w:sz w:val="16"/>
          <w:szCs w:val="16"/>
        </w:rPr>
      </w:pPr>
    </w:p>
    <w:p w:rsidR="001A113D" w:rsidRDefault="003E0CCD">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1A113D" w:rsidRDefault="001A113D">
      <w:pPr>
        <w:spacing w:line="276" w:lineRule="auto"/>
        <w:ind w:left="567" w:right="616"/>
        <w:jc w:val="both"/>
        <w:rPr>
          <w:rFonts w:ascii="Arial" w:hAnsi="Arial" w:cs="Arial"/>
          <w:i/>
          <w:sz w:val="16"/>
          <w:szCs w:val="16"/>
        </w:rPr>
      </w:pPr>
    </w:p>
    <w:p w:rsidR="001A113D" w:rsidRDefault="003E0CCD">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1A113D" w:rsidRDefault="001A113D">
      <w:pPr>
        <w:spacing w:line="276" w:lineRule="auto"/>
        <w:ind w:left="567" w:right="616"/>
        <w:jc w:val="both"/>
        <w:rPr>
          <w:rFonts w:ascii="Arial" w:hAnsi="Arial" w:cs="Arial"/>
          <w:i/>
          <w:sz w:val="16"/>
          <w:szCs w:val="16"/>
        </w:rPr>
      </w:pPr>
    </w:p>
    <w:p w:rsidR="001A113D" w:rsidRDefault="003E0CCD">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1A113D" w:rsidRDefault="001A113D">
      <w:pPr>
        <w:spacing w:line="276" w:lineRule="auto"/>
        <w:ind w:left="567" w:right="616"/>
        <w:jc w:val="both"/>
        <w:rPr>
          <w:rFonts w:ascii="Arial" w:hAnsi="Arial" w:cs="Arial"/>
          <w:i/>
          <w:sz w:val="16"/>
          <w:szCs w:val="16"/>
        </w:rPr>
      </w:pPr>
    </w:p>
    <w:p w:rsidR="001A113D" w:rsidRDefault="003E0CCD">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113D" w:rsidRDefault="001A113D">
      <w:pPr>
        <w:pStyle w:val="Prrafodelista"/>
        <w:rPr>
          <w:rFonts w:ascii="Arial" w:hAnsi="Arial" w:cs="Arial"/>
          <w:i/>
          <w:sz w:val="16"/>
          <w:szCs w:val="16"/>
        </w:rPr>
      </w:pPr>
    </w:p>
    <w:p w:rsidR="007E1400" w:rsidRDefault="007E1400">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Por lo que se confirma la prueba de daño que realiza el Director de Desarrollo de Sistemas y Tecnologías Carlos Alberto Ramos Ramírez, debido a que es claro y preciso al citar que la divulgación de la información representa un riesgo real, demostrable e identificable, de perjuicio significativo al interés público, lo anterior al demostrar que la información se considera como registros de información</w:t>
      </w:r>
      <w:r>
        <w:t xml:space="preserve"> </w:t>
      </w:r>
      <w:r>
        <w:rPr>
          <w:rFonts w:ascii="Arial" w:hAnsi="Arial" w:cs="Arial"/>
        </w:rPr>
        <w:t xml:space="preserve">dentro del proceso, consecuentemente forma parte de los actos de investigación, y a la cual solamente pueden acceder las personas legitimadas </w:t>
      </w:r>
      <w:r>
        <w:rPr>
          <w:rFonts w:ascii="Arial" w:hAnsi="Arial" w:cs="Arial"/>
        </w:rPr>
        <w:lastRenderedPageBreak/>
        <w:t xml:space="preserve">para ello, es decir, los sujetos del procedimiento penal, lo que resulta acorde con lo establecido en el artículo </w:t>
      </w:r>
      <w:r>
        <w:rPr>
          <w:rFonts w:ascii="Arial" w:hAnsi="Arial" w:cs="Arial"/>
          <w:b/>
        </w:rPr>
        <w:t>105, 106 y 218 del Código Nacional de Procedimientos Penales</w:t>
      </w:r>
      <w:r>
        <w:rPr>
          <w:rFonts w:ascii="Arial" w:hAnsi="Arial" w:cs="Arial"/>
        </w:rPr>
        <w:t xml:space="preserve">.  </w:t>
      </w:r>
    </w:p>
    <w:p w:rsidR="001A113D" w:rsidRDefault="001A113D">
      <w:pPr>
        <w:pStyle w:val="Texto"/>
        <w:spacing w:after="0" w:line="240" w:lineRule="auto"/>
        <w:ind w:firstLine="0"/>
        <w:rPr>
          <w:rFonts w:eastAsiaTheme="minorEastAsia"/>
          <w:sz w:val="24"/>
          <w:szCs w:val="24"/>
          <w:lang w:val="es-MX"/>
        </w:rPr>
      </w:pPr>
    </w:p>
    <w:p w:rsidR="001A113D" w:rsidRDefault="003E0CCD">
      <w:pPr>
        <w:autoSpaceDE w:val="0"/>
        <w:autoSpaceDN w:val="0"/>
        <w:adjustRightInd w:val="0"/>
        <w:jc w:val="both"/>
        <w:rPr>
          <w:rFonts w:ascii="Arial" w:hAnsi="Arial" w:cs="Arial"/>
        </w:rPr>
      </w:pPr>
      <w:r>
        <w:rPr>
          <w:rFonts w:ascii="Arial" w:hAnsi="Arial" w:cs="Arial"/>
        </w:rPr>
        <w:t>Resultando entonces que la Fiscalía General del Estado es el órgano constitucional autónomo cuya función preponderante es la conducción jurídica de la investigación y el ejercicio de la acción penal respecto de los delitos de su competencia, por lo que al proporcionar la información en relación</w:t>
      </w:r>
      <w:r>
        <w:rPr>
          <w:rFonts w:ascii="Arial" w:hAnsi="Arial" w:cs="Arial"/>
          <w:i/>
        </w:rPr>
        <w:t xml:space="preserve"> a </w:t>
      </w:r>
      <w:r>
        <w:rPr>
          <w:rFonts w:ascii="Arial" w:hAnsi="Arial" w:cs="Arial"/>
          <w:b/>
          <w:bCs/>
          <w:i/>
          <w:iCs/>
        </w:rPr>
        <w:t>la edad de la víctima y el departamento de la Procuraduría de Protección de Niñas, Niños y Adolescentes (PPNNA) que fue objeto de denuncia desde su creación (2018) a la fecha de la presente solicitud; así como informar si se han recibido denuncias en contra del C. David Adrián Mendoza Jacobo en su carácter de funcionario público de la PPNNA,</w:t>
      </w:r>
      <w:r>
        <w:rPr>
          <w:rFonts w:ascii="Arial" w:hAnsi="Arial" w:cs="Arial"/>
        </w:rPr>
        <w:t xml:space="preserve"> pone en riesgo la vida privada, intimidad y dignidad de las personas que son sujetas de procedimiento penal y que son asuntos que aún no han concluido, es decir, no cuentan con resoluciones ejecutoriadas, poniendo además en riesgo el debido proceso y provocaría afectaciones en el cumplimiento de sus obligaciones constitucionales, es decir, afectaría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 xml:space="preserve">Quedando además probado que </w:t>
      </w:r>
      <w:r>
        <w:rPr>
          <w:rFonts w:ascii="Arial" w:hAnsi="Arial" w:cs="Arial"/>
          <w:i/>
        </w:rPr>
        <w:t>el riesgo del perjuicio que supondría la divulgación supera el interés público general de que se difunda</w:t>
      </w:r>
      <w:r>
        <w:rPr>
          <w:rFonts w:ascii="Arial" w:hAnsi="Arial" w:cs="Arial"/>
        </w:rPr>
        <w:t xml:space="preserve">. Esto es así, debido a que el </w:t>
      </w:r>
      <w:r>
        <w:rPr>
          <w:rFonts w:ascii="Arial" w:hAnsi="Arial" w:cs="Arial"/>
          <w:b/>
        </w:rPr>
        <w:t>Director de Desarrollo de Sistemas y Tecnologías Carlos Alberto Ramos Ramírez,</w:t>
      </w:r>
      <w:r>
        <w:rPr>
          <w:rFonts w:ascii="Arial" w:hAnsi="Arial" w:cs="Arial"/>
        </w:rPr>
        <w:t xml:space="preserve"> señala de manera exhaustiva que el riesgo que supondría el brindar la información que se reserva, claramente supera el interés general, realizando una ponderación de derechos, entre el derecho humano de acceso a la información y el derecho humano a la justicia, este último resultando ser el objeto y naturaleza de la Fiscalía, al manifestar:</w:t>
      </w:r>
    </w:p>
    <w:p w:rsidR="001A113D" w:rsidRDefault="001A113D">
      <w:pPr>
        <w:spacing w:line="276" w:lineRule="auto"/>
        <w:jc w:val="both"/>
        <w:rPr>
          <w:rFonts w:ascii="Arial" w:hAnsi="Arial" w:cs="Arial"/>
        </w:rPr>
      </w:pPr>
    </w:p>
    <w:p w:rsidR="001A113D" w:rsidRDefault="003E0CCD">
      <w:pPr>
        <w:ind w:left="851" w:right="1183"/>
        <w:jc w:val="both"/>
        <w:rPr>
          <w:rFonts w:ascii="Arial" w:hAnsi="Arial" w:cs="Arial"/>
          <w:i/>
        </w:rPr>
      </w:pPr>
      <w:r>
        <w:rPr>
          <w:rFonts w:ascii="Arial" w:hAnsi="Arial" w:cs="Arial"/>
          <w:i/>
        </w:rPr>
        <w:t>Robusteciendo lo anterior y en base a una ponderación de derechos me permito hacer de su conocimiento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por lo que ante todo ejercicio de todo derecho a la información que haga un particular se analiza la proporcionalidad entre la invasión que pudiera ocasionarse por la divulgación de información y el interés público de la información.</w:t>
      </w:r>
    </w:p>
    <w:p w:rsidR="001A113D" w:rsidRDefault="001A113D">
      <w:pPr>
        <w:spacing w:line="276" w:lineRule="auto"/>
        <w:ind w:left="851" w:right="1183"/>
        <w:jc w:val="both"/>
        <w:rPr>
          <w:rFonts w:ascii="Arial" w:hAnsi="Arial" w:cs="Arial"/>
          <w:i/>
        </w:rPr>
      </w:pPr>
    </w:p>
    <w:p w:rsidR="001A113D" w:rsidRDefault="003E0CCD">
      <w:pPr>
        <w:spacing w:line="276" w:lineRule="auto"/>
        <w:jc w:val="both"/>
        <w:rPr>
          <w:rFonts w:ascii="Arial" w:hAnsi="Arial" w:cs="Arial"/>
        </w:rPr>
      </w:pPr>
      <w:r>
        <w:rPr>
          <w:rFonts w:ascii="Arial" w:hAnsi="Arial" w:cs="Arial"/>
        </w:rPr>
        <w:t>Esto es así porque el dar a conocer la información aparentemente inofensiva, se puede construir inteligencia al recopilar piezas de información dispersas y después unirlas con la finalidad de tener una visión de conjunto, afectando el debido proceso. Lo anterior en perjuicio del derecho a la justica.</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 xml:space="preserve">Por lo que entregar la información como lo es en relación </w:t>
      </w:r>
      <w:r>
        <w:rPr>
          <w:rFonts w:ascii="Arial" w:hAnsi="Arial" w:cs="Arial"/>
          <w:i/>
        </w:rPr>
        <w:t xml:space="preserve">a </w:t>
      </w:r>
      <w:r>
        <w:rPr>
          <w:rFonts w:ascii="Arial" w:hAnsi="Arial" w:cs="Arial"/>
          <w:b/>
          <w:bCs/>
          <w:i/>
          <w:iCs/>
        </w:rPr>
        <w:t>la edad de la víctima y el departamento de la Procuraduría de Protección de Niñas, Niños y Adolescentes (PPNNA) que fue objeto de denuncia desde su creación (2018) a la fecha de la presente solicitud; así como informar si se han recibido denuncias en contra del C. David Adrián Mendoza Jacobo en su carácter de funcionario público de la PPNNA</w:t>
      </w:r>
      <w:r>
        <w:rPr>
          <w:rFonts w:ascii="Arial" w:hAnsi="Arial" w:cs="Arial"/>
        </w:rPr>
        <w:t>, permitiría a los grupos delictivos conocer e identificar completamente los datos de investigación y persecución de los delitos, el que los grupos criminales tengan a su disposición dicha información revelaría la información del proceso de investigación, lo que sería en detrimento del derechos a la justicia y del debido proceso. Ello es así, pues estaría en posibilidades de obstaculizar o bloquear actividades de inteligencia y contrainteligencia en el combate a la investigación de los delitos, pues se podría identificar aquellos asuntos del interés de los grupos delictivos.</w:t>
      </w:r>
    </w:p>
    <w:p w:rsidR="001A113D" w:rsidRDefault="001A113D">
      <w:pPr>
        <w:spacing w:line="276" w:lineRule="auto"/>
        <w:jc w:val="both"/>
        <w:rPr>
          <w:rFonts w:ascii="Arial" w:hAnsi="Arial" w:cs="Arial"/>
          <w:highlight w:val="yellow"/>
        </w:rPr>
      </w:pPr>
    </w:p>
    <w:p w:rsidR="001A113D" w:rsidRDefault="003E0CCD">
      <w:pPr>
        <w:spacing w:line="276" w:lineRule="auto"/>
        <w:jc w:val="both"/>
        <w:rPr>
          <w:rFonts w:ascii="Arial" w:hAnsi="Arial" w:cs="Arial"/>
          <w:b/>
        </w:rPr>
      </w:pPr>
      <w:r>
        <w:rPr>
          <w:rFonts w:ascii="Arial" w:hAnsi="Arial" w:cs="Arial"/>
        </w:rPr>
        <w:t xml:space="preserve">Es menester enfatizar que por disposición legal contenida en el artículo </w:t>
      </w:r>
      <w:r>
        <w:rPr>
          <w:rFonts w:ascii="Arial" w:hAnsi="Arial" w:cs="Arial"/>
          <w:b/>
        </w:rPr>
        <w:t>218</w:t>
      </w:r>
      <w:r>
        <w:rPr>
          <w:rFonts w:ascii="Arial" w:hAnsi="Arial" w:cs="Arial"/>
        </w:rPr>
        <w:t xml:space="preserve"> del </w:t>
      </w:r>
      <w:r>
        <w:rPr>
          <w:rFonts w:ascii="Arial" w:hAnsi="Arial" w:cs="Arial"/>
          <w:b/>
        </w:rPr>
        <w:t>Código Nacional de Procedimientos Penales,</w:t>
      </w:r>
      <w:r>
        <w:rPr>
          <w:rFonts w:ascii="Arial" w:hAnsi="Arial" w:cs="Arial"/>
        </w:rPr>
        <w:t xml:space="preserve"> claramente establece</w:t>
      </w:r>
      <w:r>
        <w:rPr>
          <w:rFonts w:ascii="Arial" w:eastAsia="Times New Roman" w:hAnsi="Arial" w:cs="Arial"/>
          <w:iCs/>
        </w:rPr>
        <w:t xml:space="preserve"> que </w:t>
      </w:r>
      <w:r>
        <w:rPr>
          <w:rFonts w:ascii="Arial" w:eastAsia="Times New Roman" w:hAnsi="Arial" w:cs="Arial"/>
          <w:b/>
          <w:iCs/>
        </w:rPr>
        <w:t>“</w:t>
      </w:r>
      <w:r>
        <w:rPr>
          <w:rFonts w:ascii="Arial" w:eastAsia="Times New Roman" w:hAnsi="Arial" w:cs="Arial"/>
          <w:b/>
          <w:i/>
          <w:iCs/>
          <w:u w:val="single"/>
        </w:rPr>
        <w:t>l</w:t>
      </w:r>
      <w:r>
        <w:rPr>
          <w:rFonts w:ascii="Arial" w:hAnsi="Arial" w:cs="Arial"/>
          <w:b/>
          <w:i/>
          <w:u w:val="single"/>
        </w:rPr>
        <w:t>os registros de la investigación</w:t>
      </w:r>
      <w:r>
        <w:rPr>
          <w:rFonts w:ascii="Arial" w:hAnsi="Arial" w:cs="Arial"/>
          <w:b/>
          <w:i/>
        </w:rPr>
        <w:t xml:space="preserve">, así como todos los documentos, independientemente de su contenido o naturaleza, los objetos, los registros de voz e imágenes o cosas que le estén relacionados, son estrictamente reservados, por lo que </w:t>
      </w:r>
      <w:r>
        <w:rPr>
          <w:rFonts w:ascii="Arial" w:hAnsi="Arial" w:cs="Arial"/>
          <w:b/>
          <w:i/>
          <w:u w:val="single"/>
        </w:rPr>
        <w:t xml:space="preserve">únicamente las partes, podrán tener acceso a los mismos, </w:t>
      </w:r>
      <w:r>
        <w:rPr>
          <w:rFonts w:ascii="Arial" w:hAnsi="Arial" w:cs="Arial"/>
          <w:b/>
          <w:i/>
        </w:rPr>
        <w:t xml:space="preserve">con las limitaciones establecidas en este Código y demás disposiciones aplicables”. </w:t>
      </w:r>
      <w:r>
        <w:rPr>
          <w:rFonts w:ascii="Arial" w:hAnsi="Arial" w:cs="Arial"/>
          <w:b/>
        </w:rPr>
        <w:t xml:space="preserve"> </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highlight w:val="yellow"/>
        </w:rPr>
      </w:pPr>
      <w:r>
        <w:rPr>
          <w:rFonts w:ascii="Arial" w:eastAsia="Times New Roman" w:hAnsi="Arial" w:cs="Arial"/>
          <w:iCs/>
        </w:rPr>
        <w:t>Bajo este criterio la reserva de información se considera el medio menos restrictivo disponible para evitar un perjuicio significativo y de imposible reparación para el debido proceso</w:t>
      </w: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pStyle w:val="Prrafodelista"/>
        <w:numPr>
          <w:ilvl w:val="0"/>
          <w:numId w:val="3"/>
        </w:numPr>
        <w:spacing w:line="276" w:lineRule="auto"/>
        <w:jc w:val="both"/>
        <w:rPr>
          <w:rFonts w:ascii="Arial" w:hAnsi="Arial" w:cs="Arial"/>
          <w:b/>
        </w:rPr>
      </w:pPr>
      <w:r>
        <w:rPr>
          <w:rFonts w:ascii="Arial" w:hAnsi="Arial" w:cs="Arial"/>
          <w:b/>
        </w:rPr>
        <w:t>Descripción de las partes o secciones reservadas, en caso de clasificación parcial;</w:t>
      </w:r>
    </w:p>
    <w:p w:rsidR="001A113D" w:rsidRDefault="001A113D">
      <w:pPr>
        <w:spacing w:line="276" w:lineRule="auto"/>
        <w:jc w:val="both"/>
        <w:rPr>
          <w:rFonts w:ascii="Arial" w:hAnsi="Arial" w:cs="Arial"/>
        </w:rPr>
      </w:pPr>
    </w:p>
    <w:p w:rsidR="001A113D" w:rsidRDefault="003E0CCD">
      <w:pPr>
        <w:autoSpaceDE w:val="0"/>
        <w:autoSpaceDN w:val="0"/>
        <w:adjustRightInd w:val="0"/>
        <w:jc w:val="both"/>
        <w:rPr>
          <w:rFonts w:ascii="Arial" w:hAnsi="Arial" w:cs="Arial"/>
          <w:b/>
          <w:i/>
        </w:rPr>
      </w:pPr>
      <w:r>
        <w:rPr>
          <w:rFonts w:ascii="Arial" w:hAnsi="Arial" w:cs="Arial"/>
        </w:rPr>
        <w:lastRenderedPageBreak/>
        <w:t xml:space="preserve">La clasificación de la información reservada es de manera </w:t>
      </w:r>
      <w:r>
        <w:rPr>
          <w:rFonts w:ascii="Arial" w:hAnsi="Arial" w:cs="Arial"/>
          <w:b/>
        </w:rPr>
        <w:t>parcial</w:t>
      </w:r>
      <w:r>
        <w:rPr>
          <w:rFonts w:ascii="Arial" w:hAnsi="Arial" w:cs="Arial"/>
        </w:rPr>
        <w:t>,</w:t>
      </w:r>
      <w:r>
        <w:rPr>
          <w:rFonts w:ascii="Arial" w:hAnsi="Arial" w:cs="Arial"/>
          <w:i/>
        </w:rPr>
        <w:t xml:space="preserve"> </w:t>
      </w:r>
      <w:r>
        <w:rPr>
          <w:rFonts w:ascii="Arial" w:hAnsi="Arial" w:cs="Arial"/>
        </w:rPr>
        <w:t xml:space="preserve">únicamente en lo que respecta a la información concerniente </w:t>
      </w:r>
      <w:r>
        <w:rPr>
          <w:rFonts w:ascii="Arial" w:hAnsi="Arial" w:cs="Arial"/>
          <w:i/>
        </w:rPr>
        <w:t xml:space="preserve">a </w:t>
      </w:r>
      <w:r>
        <w:rPr>
          <w:rFonts w:ascii="Arial" w:hAnsi="Arial" w:cs="Arial"/>
          <w:b/>
          <w:bCs/>
          <w:i/>
          <w:iCs/>
        </w:rPr>
        <w:t>la edad de la víctima y el departamento de la Procuraduría de Protección de Niñas, Niños y Adolescentes (PPNNA) que fue objeto de denuncia desde su creación (2018) a la fecha de la presente solicitud; así como informar si se han recibido denuncias en contra del C. David Adrián Mendoza Jacobo en su carácter de funcionario público de la PPNNA.</w:t>
      </w:r>
    </w:p>
    <w:p w:rsidR="001A113D" w:rsidRDefault="001A113D">
      <w:pPr>
        <w:autoSpaceDE w:val="0"/>
        <w:autoSpaceDN w:val="0"/>
        <w:adjustRightInd w:val="0"/>
        <w:jc w:val="both"/>
        <w:rPr>
          <w:rFonts w:ascii="Arial" w:hAnsi="Arial" w:cs="Arial"/>
        </w:rPr>
      </w:pPr>
    </w:p>
    <w:p w:rsidR="007E1400" w:rsidRDefault="007E1400">
      <w:pPr>
        <w:autoSpaceDE w:val="0"/>
        <w:autoSpaceDN w:val="0"/>
        <w:adjustRightInd w:val="0"/>
        <w:jc w:val="both"/>
        <w:rPr>
          <w:rFonts w:ascii="Arial" w:hAnsi="Arial" w:cs="Arial"/>
        </w:rPr>
      </w:pPr>
    </w:p>
    <w:p w:rsidR="001A113D" w:rsidRDefault="003E0CCD">
      <w:pPr>
        <w:pStyle w:val="Prrafodelista"/>
        <w:numPr>
          <w:ilvl w:val="0"/>
          <w:numId w:val="3"/>
        </w:numPr>
        <w:spacing w:line="276" w:lineRule="auto"/>
        <w:jc w:val="both"/>
        <w:rPr>
          <w:rFonts w:ascii="Arial" w:hAnsi="Arial" w:cs="Arial"/>
          <w:b/>
        </w:rPr>
      </w:pPr>
      <w:r>
        <w:rPr>
          <w:rFonts w:ascii="Arial" w:hAnsi="Arial" w:cs="Arial"/>
          <w:b/>
        </w:rPr>
        <w:t>El período por el que mantendrá su clasificación y fecha de expedición;</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Período. 5 años.</w:t>
      </w:r>
    </w:p>
    <w:p w:rsidR="001A113D" w:rsidRDefault="001A113D">
      <w:pPr>
        <w:spacing w:line="276" w:lineRule="auto"/>
        <w:jc w:val="both"/>
        <w:rPr>
          <w:rFonts w:ascii="Arial" w:hAnsi="Arial" w:cs="Arial"/>
        </w:rPr>
      </w:pPr>
    </w:p>
    <w:p w:rsidR="001A113D" w:rsidRDefault="003E0CCD">
      <w:pPr>
        <w:spacing w:line="276" w:lineRule="auto"/>
        <w:jc w:val="both"/>
        <w:rPr>
          <w:rFonts w:ascii="Arial" w:eastAsia="Times New Roman" w:hAnsi="Arial" w:cs="Arial"/>
        </w:rPr>
      </w:pPr>
      <w:r>
        <w:rPr>
          <w:rFonts w:ascii="Arial" w:hAnsi="Arial" w:cs="Arial"/>
        </w:rPr>
        <w:t>Fecha de expiración: 06 de diciembre 2028</w:t>
      </w:r>
      <w:r>
        <w:rPr>
          <w:rFonts w:ascii="Arial" w:eastAsia="Times New Roman" w:hAnsi="Arial" w:cs="Arial"/>
        </w:rPr>
        <w:t>. Lo anterior de conformidad con lo establecido por el lineamiento Trigésimo cuarto de los –LGCDIEVP-.</w:t>
      </w:r>
    </w:p>
    <w:p w:rsidR="001A113D" w:rsidRDefault="001A113D">
      <w:pPr>
        <w:spacing w:line="276" w:lineRule="auto"/>
        <w:jc w:val="both"/>
        <w:rPr>
          <w:rFonts w:ascii="Arial" w:hAnsi="Arial" w:cs="Arial"/>
        </w:rPr>
      </w:pPr>
    </w:p>
    <w:p w:rsidR="007E1400" w:rsidRDefault="007E1400">
      <w:pPr>
        <w:spacing w:line="276" w:lineRule="auto"/>
        <w:jc w:val="both"/>
        <w:rPr>
          <w:rFonts w:ascii="Arial" w:hAnsi="Arial" w:cs="Arial"/>
        </w:rPr>
      </w:pPr>
    </w:p>
    <w:p w:rsidR="001A113D" w:rsidRDefault="003E0CCD">
      <w:pPr>
        <w:pStyle w:val="Prrafodelista"/>
        <w:numPr>
          <w:ilvl w:val="0"/>
          <w:numId w:val="3"/>
        </w:numPr>
        <w:spacing w:line="276" w:lineRule="auto"/>
        <w:jc w:val="both"/>
        <w:rPr>
          <w:rFonts w:ascii="Arial" w:hAnsi="Arial" w:cs="Arial"/>
          <w:b/>
        </w:rPr>
      </w:pPr>
      <w:r>
        <w:rPr>
          <w:rFonts w:ascii="Arial" w:hAnsi="Arial" w:cs="Arial"/>
          <w:b/>
        </w:rPr>
        <w:t>Descripción de las partes o secciones reservadas, en caso de clasificación parcial;</w:t>
      </w: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 xml:space="preserve">La clasificación de la información reservada es de manera </w:t>
      </w:r>
      <w:r>
        <w:rPr>
          <w:rFonts w:ascii="Arial" w:hAnsi="Arial" w:cs="Arial"/>
          <w:b/>
        </w:rPr>
        <w:t>parcial</w:t>
      </w:r>
      <w:r>
        <w:rPr>
          <w:rFonts w:ascii="Arial" w:hAnsi="Arial" w:cs="Arial"/>
        </w:rPr>
        <w:t>,</w:t>
      </w:r>
      <w:r>
        <w:rPr>
          <w:rFonts w:ascii="Arial" w:hAnsi="Arial" w:cs="Arial"/>
          <w:i/>
        </w:rPr>
        <w:t xml:space="preserve"> </w:t>
      </w:r>
      <w:r>
        <w:rPr>
          <w:rFonts w:ascii="Arial" w:hAnsi="Arial" w:cs="Arial"/>
        </w:rPr>
        <w:t xml:space="preserve">únicamente en lo que respecta a la información concerniente </w:t>
      </w:r>
      <w:r>
        <w:rPr>
          <w:rFonts w:ascii="Arial" w:hAnsi="Arial" w:cs="Arial"/>
          <w:b/>
          <w:bCs/>
          <w:i/>
          <w:iCs/>
        </w:rPr>
        <w:t>la edad de la víctima y el departamento de la Procuraduría de Protección de Niñas, Niños y Adolescentes (PPNNA) que fue objeto de denuncia desde su creación (2018) a la fecha de la presente solicitud; así como informar si se han recibido denuncias en contra del C. David Adrián Mendoza Jacobo en su carácter de funcionario público de la PPNNA.</w:t>
      </w:r>
    </w:p>
    <w:p w:rsidR="001A113D" w:rsidRDefault="001A113D">
      <w:pPr>
        <w:spacing w:line="276" w:lineRule="auto"/>
        <w:jc w:val="both"/>
        <w:rPr>
          <w:rFonts w:ascii="Arial" w:hAnsi="Arial" w:cs="Arial"/>
        </w:rPr>
      </w:pPr>
    </w:p>
    <w:p w:rsidR="001A113D" w:rsidRDefault="003E0CCD">
      <w:pPr>
        <w:pStyle w:val="Prrafodelista"/>
        <w:numPr>
          <w:ilvl w:val="0"/>
          <w:numId w:val="3"/>
        </w:numPr>
        <w:spacing w:line="276" w:lineRule="auto"/>
        <w:jc w:val="both"/>
        <w:rPr>
          <w:rFonts w:ascii="Arial" w:hAnsi="Arial" w:cs="Arial"/>
          <w:b/>
        </w:rPr>
      </w:pPr>
      <w:r>
        <w:rPr>
          <w:rFonts w:ascii="Arial" w:hAnsi="Arial" w:cs="Arial"/>
          <w:b/>
        </w:rPr>
        <w:t>El período por el que mantendrá su clasificación y fecha de expedición;</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Período. 5 años.</w:t>
      </w:r>
    </w:p>
    <w:p w:rsidR="001A113D" w:rsidRDefault="001A113D">
      <w:pPr>
        <w:spacing w:line="276" w:lineRule="auto"/>
        <w:jc w:val="both"/>
        <w:rPr>
          <w:rFonts w:ascii="Arial" w:hAnsi="Arial" w:cs="Arial"/>
        </w:rPr>
      </w:pPr>
    </w:p>
    <w:p w:rsidR="001A113D" w:rsidRDefault="003E0CCD">
      <w:pPr>
        <w:spacing w:line="276" w:lineRule="auto"/>
        <w:jc w:val="both"/>
        <w:rPr>
          <w:rFonts w:ascii="Arial" w:eastAsia="Times New Roman" w:hAnsi="Arial" w:cs="Arial"/>
        </w:rPr>
      </w:pPr>
      <w:r>
        <w:rPr>
          <w:rFonts w:ascii="Arial" w:hAnsi="Arial" w:cs="Arial"/>
        </w:rPr>
        <w:t>Fecha de expiración: 06 de diciembre 2028</w:t>
      </w:r>
      <w:r>
        <w:rPr>
          <w:rFonts w:ascii="Arial" w:eastAsia="Times New Roman" w:hAnsi="Arial" w:cs="Arial"/>
        </w:rPr>
        <w:t>. Lo anterior de conformidad con lo establecido por el lineamiento Trigésimo cuarto de los –LGCDIEVP-.</w:t>
      </w: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pStyle w:val="Prrafodelista"/>
        <w:numPr>
          <w:ilvl w:val="0"/>
          <w:numId w:val="3"/>
        </w:numPr>
        <w:spacing w:line="276" w:lineRule="auto"/>
        <w:ind w:left="720" w:hanging="294"/>
        <w:jc w:val="both"/>
        <w:rPr>
          <w:rFonts w:ascii="Arial" w:hAnsi="Arial" w:cs="Arial"/>
          <w:b/>
        </w:rPr>
      </w:pPr>
      <w:r>
        <w:rPr>
          <w:rFonts w:ascii="Arial" w:hAnsi="Arial" w:cs="Arial"/>
          <w:b/>
        </w:rPr>
        <w:lastRenderedPageBreak/>
        <w:t xml:space="preserve"> El nombre del titular y área encargada de realizar la versión pública del documento.</w:t>
      </w:r>
    </w:p>
    <w:p w:rsidR="001A113D" w:rsidRDefault="001A113D">
      <w:pPr>
        <w:pStyle w:val="Prrafodelista"/>
        <w:spacing w:line="276" w:lineRule="auto"/>
        <w:jc w:val="both"/>
        <w:rPr>
          <w:rFonts w:ascii="Arial" w:hAnsi="Arial" w:cs="Arial"/>
          <w:b/>
        </w:rPr>
      </w:pPr>
    </w:p>
    <w:p w:rsidR="001A113D" w:rsidRDefault="003E0CCD">
      <w:pPr>
        <w:spacing w:line="276" w:lineRule="auto"/>
        <w:jc w:val="both"/>
        <w:rPr>
          <w:rFonts w:ascii="Arial" w:hAnsi="Arial" w:cs="Arial"/>
        </w:rPr>
      </w:pPr>
      <w:r>
        <w:rPr>
          <w:rFonts w:ascii="Arial" w:hAnsi="Arial" w:cs="Arial"/>
        </w:rPr>
        <w:t>Es preciso señalar que no se realiza en este acto una versión pública.</w:t>
      </w: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pStyle w:val="Prrafodelista"/>
        <w:numPr>
          <w:ilvl w:val="0"/>
          <w:numId w:val="3"/>
        </w:numPr>
        <w:spacing w:line="276" w:lineRule="auto"/>
        <w:ind w:left="720" w:hanging="294"/>
        <w:jc w:val="both"/>
        <w:rPr>
          <w:rFonts w:ascii="Arial" w:hAnsi="Arial" w:cs="Arial"/>
          <w:b/>
        </w:rPr>
      </w:pPr>
      <w:r>
        <w:rPr>
          <w:rFonts w:ascii="Arial" w:hAnsi="Arial" w:cs="Arial"/>
          <w:b/>
        </w:rPr>
        <w:t>Efectos de la resolución.</w:t>
      </w: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widowControl w:val="0"/>
        <w:spacing w:line="276" w:lineRule="auto"/>
        <w:jc w:val="both"/>
        <w:rPr>
          <w:rFonts w:ascii="Arial" w:eastAsia="Times New Roman" w:hAnsi="Arial" w:cs="Arial"/>
          <w:b/>
        </w:rPr>
      </w:pPr>
      <w:r>
        <w:rPr>
          <w:rFonts w:ascii="Arial" w:hAnsi="Arial" w:cs="Arial"/>
        </w:rPr>
        <w:t xml:space="preserve">El Comité de Transparencia en Pleno determinó </w:t>
      </w:r>
      <w:r>
        <w:rPr>
          <w:rFonts w:ascii="Arial" w:hAnsi="Arial" w:cs="Arial"/>
          <w:b/>
        </w:rPr>
        <w:t>procedente confirmar el Acuerdo de Reserva parcial FGE/DDST/AR/27/2023,</w:t>
      </w:r>
      <w:r>
        <w:rPr>
          <w:rFonts w:ascii="Arial" w:hAnsi="Arial" w:cs="Arial"/>
        </w:rPr>
        <w:t xml:space="preserve"> emitido por el Director de Desarrollo de Sistemas y Tecnologías Carlos Alberto Ramos Ramírez de la Fiscalía General del Estado de fecha y </w:t>
      </w:r>
      <w:r>
        <w:rPr>
          <w:rFonts w:ascii="Arial" w:hAnsi="Arial" w:cs="Arial"/>
          <w:b/>
        </w:rPr>
        <w:t xml:space="preserve">recibido el 28 de noviembre 2023, </w:t>
      </w:r>
      <w:r>
        <w:rPr>
          <w:rFonts w:ascii="Arial" w:hAnsi="Arial" w:cs="Arial"/>
        </w:rPr>
        <w:t xml:space="preserve">para dar respuesta a la solicitud de información </w:t>
      </w:r>
      <w:r>
        <w:rPr>
          <w:rFonts w:ascii="Arial" w:hAnsi="Arial" w:cs="Arial"/>
          <w:b/>
        </w:rPr>
        <w:t>UT-SI-P-690-240469823000683-2023.</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t>Este Comité de Transparencia recomienda al Director de Desarrollo de Sistemas y Tecnologías Carlos Alberto Ramos Ramírez que notifique a los Titulares de las diversas áreas de la Institución que deberán de conocer esta resolución.</w:t>
      </w:r>
    </w:p>
    <w:p w:rsidR="001A113D" w:rsidRDefault="001A113D">
      <w:pPr>
        <w:spacing w:line="276" w:lineRule="auto"/>
        <w:jc w:val="both"/>
        <w:rPr>
          <w:rFonts w:ascii="Arial" w:hAnsi="Arial" w:cs="Arial"/>
        </w:rPr>
      </w:pPr>
    </w:p>
    <w:p w:rsidR="001A113D" w:rsidRDefault="003E0CCD">
      <w:pPr>
        <w:widowControl w:val="0"/>
        <w:spacing w:line="276" w:lineRule="auto"/>
        <w:jc w:val="both"/>
        <w:rPr>
          <w:rFonts w:ascii="Arial" w:eastAsia="Times New Roman" w:hAnsi="Arial" w:cs="Arial"/>
          <w:lang w:val="es-ES"/>
        </w:rPr>
      </w:pPr>
      <w:r>
        <w:rPr>
          <w:rFonts w:ascii="Arial" w:hAnsi="Arial" w:cs="Arial"/>
        </w:rPr>
        <w:t xml:space="preserve">Respecto a la respuesta que debe de dar el Director de Desarrollo de Sistemas y Tecnologías Carlos Alberto Ramos Ramírez a la solicitud de información </w:t>
      </w:r>
      <w:r>
        <w:rPr>
          <w:rFonts w:ascii="Arial" w:hAnsi="Arial" w:cs="Arial"/>
          <w:b/>
        </w:rPr>
        <w:t>UT-SI-P-690-240469823000683-2023,</w:t>
      </w:r>
      <w:r>
        <w:rPr>
          <w:rFonts w:ascii="Arial" w:hAnsi="Arial" w:cs="Arial"/>
        </w:rPr>
        <w:t xml:space="preserve"> deberá de hacerlo en términos de la –LTAIPSLP-, y de los –LGCDIEVP-, analizando los rubros aquí reservados</w:t>
      </w:r>
      <w:r>
        <w:rPr>
          <w:rFonts w:ascii="Arial" w:eastAsia="Times New Roman" w:hAnsi="Arial" w:cs="Arial"/>
          <w:lang w:val="es-ES"/>
        </w:rPr>
        <w:t xml:space="preserve">. </w:t>
      </w:r>
    </w:p>
    <w:p w:rsidR="001A113D" w:rsidRDefault="001A113D">
      <w:pPr>
        <w:widowControl w:val="0"/>
        <w:spacing w:line="276" w:lineRule="auto"/>
        <w:jc w:val="both"/>
        <w:rPr>
          <w:rFonts w:ascii="Arial" w:eastAsia="Times New Roman" w:hAnsi="Arial" w:cs="Arial"/>
          <w:lang w:val="es-ES"/>
        </w:rPr>
      </w:pPr>
    </w:p>
    <w:p w:rsidR="001A113D" w:rsidRDefault="003E0CCD">
      <w:pPr>
        <w:widowControl w:val="0"/>
        <w:spacing w:line="276" w:lineRule="auto"/>
        <w:jc w:val="both"/>
        <w:rPr>
          <w:rFonts w:ascii="Arial" w:hAnsi="Arial" w:cs="Arial"/>
        </w:rPr>
      </w:pPr>
      <w:r>
        <w:rPr>
          <w:rFonts w:ascii="Arial" w:hAnsi="Arial" w:cs="Arial"/>
        </w:rPr>
        <w:t xml:space="preserve">El Director de Desarrollo de Sistemas y Tecnologías, deberá realizar las anotaciones correspondientes en los documentos clasificados como </w:t>
      </w:r>
      <w:r>
        <w:rPr>
          <w:rFonts w:ascii="Arial" w:hAnsi="Arial" w:cs="Arial"/>
          <w:b/>
        </w:rPr>
        <w:t>reservados</w:t>
      </w:r>
      <w:r>
        <w:rPr>
          <w:rFonts w:ascii="Arial" w:hAnsi="Arial" w:cs="Arial"/>
        </w:rPr>
        <w:t>, de conformidad con el artículo 121 de la –LTAIPSLP-, concatenado con el lineamiento Quincuagésimo Primero de los –LGCDIEVP-.</w:t>
      </w:r>
    </w:p>
    <w:p w:rsidR="001A113D" w:rsidRDefault="001A113D">
      <w:pPr>
        <w:pStyle w:val="Sinespaciado"/>
        <w:spacing w:line="276" w:lineRule="auto"/>
        <w:jc w:val="both"/>
        <w:rPr>
          <w:rFonts w:ascii="Arial" w:eastAsia="Times New Roman" w:hAnsi="Arial" w:cs="Arial"/>
          <w:sz w:val="24"/>
          <w:szCs w:val="24"/>
          <w:lang w:eastAsia="es-ES"/>
        </w:rPr>
      </w:pPr>
    </w:p>
    <w:p w:rsidR="001A113D" w:rsidRDefault="003E0CCD">
      <w:pPr>
        <w:widowControl w:val="0"/>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spacing w:line="276" w:lineRule="auto"/>
        <w:jc w:val="center"/>
        <w:rPr>
          <w:rFonts w:ascii="Arial" w:hAnsi="Arial" w:cs="Arial"/>
          <w:b/>
        </w:rPr>
      </w:pPr>
      <w:r>
        <w:rPr>
          <w:rFonts w:ascii="Arial" w:hAnsi="Arial" w:cs="Arial"/>
          <w:b/>
        </w:rPr>
        <w:t>RESUELVE POR UNANIMIDAD:</w:t>
      </w: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hAnsi="Arial" w:cs="Arial"/>
          <w:b/>
        </w:rPr>
        <w:t>Acuerdo de Reserva Parcial FGE/DDST/AR/27/2023</w:t>
      </w:r>
      <w:r>
        <w:rPr>
          <w:rFonts w:ascii="Arial" w:hAnsi="Arial" w:cs="Arial"/>
        </w:rPr>
        <w:t>,</w:t>
      </w:r>
      <w:r>
        <w:rPr>
          <w:rFonts w:ascii="Arial" w:hAnsi="Arial" w:cs="Arial"/>
          <w:b/>
        </w:rPr>
        <w:t xml:space="preserve"> </w:t>
      </w:r>
      <w:r>
        <w:rPr>
          <w:rFonts w:ascii="Arial" w:hAnsi="Arial" w:cs="Arial"/>
        </w:rPr>
        <w:t xml:space="preserve">fechado y recibido el </w:t>
      </w:r>
      <w:r>
        <w:rPr>
          <w:rFonts w:ascii="Arial" w:hAnsi="Arial" w:cs="Arial"/>
          <w:b/>
        </w:rPr>
        <w:t>28 de noviembre 2023,</w:t>
      </w:r>
      <w:r>
        <w:rPr>
          <w:rFonts w:ascii="Arial" w:hAnsi="Arial" w:cs="Arial"/>
        </w:rPr>
        <w:t xml:space="preserve"> emitido por el Director de Desarrollo de Sistemas y Tecnologías Carlos Alberto Ramos Ramírez, por las razones y fundamentos expuestos en el considerando </w:t>
      </w:r>
      <w:r>
        <w:rPr>
          <w:rFonts w:ascii="Arial" w:hAnsi="Arial" w:cs="Arial"/>
          <w:b/>
        </w:rPr>
        <w:t>TERCERO</w:t>
      </w:r>
      <w:r>
        <w:rPr>
          <w:rFonts w:ascii="Arial" w:hAnsi="Arial" w:cs="Arial"/>
        </w:rPr>
        <w:t xml:space="preserve"> de la presente resolución. </w:t>
      </w:r>
    </w:p>
    <w:p w:rsidR="001A113D" w:rsidRDefault="001A113D">
      <w:pPr>
        <w:spacing w:line="276" w:lineRule="auto"/>
        <w:jc w:val="both"/>
        <w:rPr>
          <w:rFonts w:ascii="Arial" w:hAnsi="Arial" w:cs="Arial"/>
          <w:b/>
        </w:rPr>
      </w:pPr>
    </w:p>
    <w:p w:rsidR="001A113D" w:rsidRDefault="003E0CCD">
      <w:pPr>
        <w:spacing w:line="276" w:lineRule="auto"/>
        <w:jc w:val="both"/>
        <w:rPr>
          <w:rFonts w:ascii="Arial" w:hAnsi="Arial" w:cs="Arial"/>
        </w:rPr>
      </w:pPr>
      <w:r>
        <w:rPr>
          <w:rFonts w:ascii="Arial" w:hAnsi="Arial" w:cs="Arial"/>
          <w:b/>
        </w:rPr>
        <w:t xml:space="preserve">SEGUNDO. </w:t>
      </w:r>
      <w:r>
        <w:rPr>
          <w:rFonts w:ascii="Arial" w:hAnsi="Arial" w:cs="Arial"/>
        </w:rPr>
        <w:t>El Director de Desarrollo de Sistemas y Tecnologías Carlos Alberto Ramos Ramírez, notifique al área responsable de su resguardo en términos del artículo 132 de la –LTAIPSLP-.</w:t>
      </w:r>
    </w:p>
    <w:p w:rsidR="001A113D" w:rsidRDefault="001A113D">
      <w:pPr>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b/>
        </w:rPr>
        <w:t xml:space="preserve">TERCERO. </w:t>
      </w:r>
      <w:r>
        <w:rPr>
          <w:rFonts w:ascii="Arial" w:hAnsi="Arial" w:cs="Arial"/>
        </w:rPr>
        <w:t xml:space="preserve">El Director de Desarrollo de Sistemas y Tecnologías Carlos Alberto Ramos Ramírez, debe solicitar la desclasificación una vez que hayan fenecido las causas que dieron origen a la reserva o haya concluido el plazo señalado en el </w:t>
      </w:r>
      <w:r>
        <w:rPr>
          <w:rFonts w:ascii="Arial" w:hAnsi="Arial" w:cs="Arial"/>
          <w:b/>
        </w:rPr>
        <w:t xml:space="preserve">Acuerdo de Reserva Parcial FGE/DDST/AR/27/2023, </w:t>
      </w:r>
      <w:r>
        <w:rPr>
          <w:rFonts w:ascii="Arial" w:hAnsi="Arial" w:cs="Arial"/>
        </w:rPr>
        <w:t>en el</w:t>
      </w:r>
      <w:r>
        <w:rPr>
          <w:rFonts w:ascii="Arial" w:hAnsi="Arial" w:cs="Arial"/>
          <w:b/>
        </w:rPr>
        <w:t xml:space="preserve"> </w:t>
      </w:r>
      <w:r>
        <w:rPr>
          <w:rFonts w:ascii="Arial" w:hAnsi="Arial" w:cs="Arial"/>
        </w:rPr>
        <w:t>Considerando Tercero, III, de la presente resolución.</w:t>
      </w:r>
    </w:p>
    <w:p w:rsidR="001A113D" w:rsidRDefault="001A113D">
      <w:pPr>
        <w:spacing w:line="276" w:lineRule="auto"/>
        <w:jc w:val="both"/>
        <w:rPr>
          <w:rFonts w:ascii="Arial" w:hAnsi="Arial" w:cs="Arial"/>
          <w:b/>
        </w:rPr>
      </w:pPr>
    </w:p>
    <w:p w:rsidR="001A113D" w:rsidRDefault="003E0CCD">
      <w:pPr>
        <w:spacing w:line="276" w:lineRule="auto"/>
        <w:jc w:val="both"/>
        <w:rPr>
          <w:rFonts w:ascii="Arial" w:hAnsi="Arial" w:cs="Arial"/>
        </w:rPr>
      </w:pPr>
      <w:r>
        <w:rPr>
          <w:rFonts w:ascii="Arial" w:hAnsi="Arial" w:cs="Arial"/>
          <w:b/>
        </w:rPr>
        <w:t xml:space="preserve">CUARTO. </w:t>
      </w:r>
      <w:r>
        <w:rPr>
          <w:rFonts w:ascii="Arial" w:hAnsi="Arial" w:cs="Arial"/>
        </w:rPr>
        <w:t>El Director de Desarrollo de Sistemas y Tecnologías Carlos Alberto Ramos Ramírez, notifique a las Instituciones, y áreas internas de la –FGE- que deban tener conocimiento de la presente resolución para los efectos legales y administrativos a que haya lugar.</w:t>
      </w:r>
    </w:p>
    <w:p w:rsidR="001A113D" w:rsidRDefault="001A113D">
      <w:pPr>
        <w:spacing w:line="276" w:lineRule="auto"/>
        <w:jc w:val="both"/>
        <w:rPr>
          <w:rFonts w:ascii="Arial" w:hAnsi="Arial" w:cs="Arial"/>
        </w:rPr>
      </w:pPr>
    </w:p>
    <w:p w:rsidR="001A113D" w:rsidRDefault="003E0CCD">
      <w:pPr>
        <w:widowControl w:val="0"/>
        <w:spacing w:line="276" w:lineRule="auto"/>
        <w:jc w:val="both"/>
        <w:rPr>
          <w:rFonts w:ascii="Arial" w:hAnsi="Arial" w:cs="Arial"/>
        </w:rPr>
      </w:pPr>
      <w:r>
        <w:rPr>
          <w:rFonts w:ascii="Arial" w:hAnsi="Arial" w:cs="Arial"/>
          <w:b/>
        </w:rPr>
        <w:t>QUINTO.</w:t>
      </w:r>
      <w:r>
        <w:rPr>
          <w:rFonts w:ascii="Arial" w:hAnsi="Arial" w:cs="Arial"/>
        </w:rPr>
        <w:t xml:space="preserve"> El Director de Desarrollo de Sistemas y Tecnologías Carlos Alberto Ramos Ramírez deberá de realizar 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rsidR="001A113D" w:rsidRDefault="001A113D">
      <w:pPr>
        <w:widowControl w:val="0"/>
        <w:spacing w:line="276" w:lineRule="auto"/>
        <w:jc w:val="both"/>
        <w:rPr>
          <w:rFonts w:ascii="Arial" w:hAnsi="Arial" w:cs="Arial"/>
          <w:b/>
        </w:rPr>
      </w:pPr>
    </w:p>
    <w:p w:rsidR="001A113D" w:rsidRDefault="003E0CCD">
      <w:pPr>
        <w:widowControl w:val="0"/>
        <w:spacing w:line="276" w:lineRule="auto"/>
        <w:jc w:val="both"/>
        <w:rPr>
          <w:rFonts w:ascii="Arial" w:hAnsi="Arial" w:cs="Arial"/>
        </w:rPr>
      </w:pPr>
      <w:r>
        <w:rPr>
          <w:rFonts w:ascii="Arial" w:hAnsi="Arial" w:cs="Arial"/>
          <w:b/>
        </w:rPr>
        <w:t xml:space="preserve">SEXTO. </w:t>
      </w:r>
      <w:r>
        <w:rPr>
          <w:rFonts w:ascii="Arial" w:hAnsi="Arial" w:cs="Arial"/>
        </w:rPr>
        <w:t xml:space="preserve">El Director de Desarrollo de Sistemas y Tecnologías Carlos Alberto Ramos Ramírez deberá de dar respuesta a la solicitud de información </w:t>
      </w:r>
      <w:r>
        <w:rPr>
          <w:rFonts w:ascii="Arial" w:hAnsi="Arial" w:cs="Arial"/>
          <w:b/>
        </w:rPr>
        <w:t>UT-SI-P-690</w:t>
      </w:r>
      <w:r w:rsidR="007E1400">
        <w:rPr>
          <w:rFonts w:ascii="Arial" w:hAnsi="Arial" w:cs="Arial"/>
          <w:b/>
        </w:rPr>
        <w:t>-</w:t>
      </w:r>
      <w:r>
        <w:rPr>
          <w:rFonts w:ascii="Arial" w:hAnsi="Arial" w:cs="Arial"/>
          <w:b/>
        </w:rPr>
        <w:t>240469823000683-2023</w:t>
      </w:r>
      <w:r>
        <w:rPr>
          <w:rFonts w:ascii="Arial" w:eastAsia="Times New Roman" w:hAnsi="Arial" w:cs="Arial"/>
          <w:b/>
        </w:rPr>
        <w:t>,</w:t>
      </w:r>
      <w:r>
        <w:rPr>
          <w:rFonts w:ascii="Arial" w:hAnsi="Arial" w:cs="Arial"/>
        </w:rPr>
        <w:t xml:space="preserve"> atendiendo las razones y fundamentos expuestos en el considerando </w:t>
      </w:r>
      <w:r>
        <w:rPr>
          <w:rFonts w:ascii="Arial" w:hAnsi="Arial" w:cs="Arial"/>
          <w:b/>
        </w:rPr>
        <w:t>TERCERO</w:t>
      </w:r>
      <w:r>
        <w:rPr>
          <w:rFonts w:ascii="Arial" w:hAnsi="Arial" w:cs="Arial"/>
        </w:rPr>
        <w:t xml:space="preserve"> de la presente resolución.</w:t>
      </w:r>
    </w:p>
    <w:p w:rsidR="001A113D" w:rsidRDefault="001A113D">
      <w:pPr>
        <w:widowControl w:val="0"/>
        <w:spacing w:line="276" w:lineRule="auto"/>
        <w:jc w:val="both"/>
        <w:rPr>
          <w:rFonts w:ascii="Arial" w:hAnsi="Arial" w:cs="Arial"/>
        </w:rPr>
      </w:pPr>
    </w:p>
    <w:p w:rsidR="001A113D" w:rsidRDefault="003E0CCD">
      <w:pPr>
        <w:spacing w:line="276" w:lineRule="auto"/>
        <w:jc w:val="both"/>
        <w:rPr>
          <w:rFonts w:ascii="Arial" w:hAnsi="Arial" w:cs="Arial"/>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Pr>
          <w:rFonts w:ascii="Arial" w:hAnsi="Arial" w:cs="Arial"/>
          <w:b/>
        </w:rPr>
        <w:t xml:space="preserve">FGE-CT-AR-81-2023.  </w:t>
      </w:r>
    </w:p>
    <w:p w:rsidR="001A113D" w:rsidRDefault="001A113D">
      <w:pPr>
        <w:spacing w:line="276" w:lineRule="auto"/>
        <w:jc w:val="both"/>
        <w:rPr>
          <w:rFonts w:ascii="Arial" w:hAnsi="Arial" w:cs="Arial"/>
          <w:b/>
        </w:rPr>
      </w:pPr>
    </w:p>
    <w:p w:rsidR="001A113D" w:rsidRDefault="003E0CCD">
      <w:pPr>
        <w:spacing w:line="276" w:lineRule="auto"/>
        <w:jc w:val="both"/>
        <w:rPr>
          <w:rFonts w:ascii="Arial" w:hAnsi="Arial" w:cs="Arial"/>
        </w:rPr>
      </w:pPr>
      <w:r>
        <w:rPr>
          <w:rFonts w:ascii="Arial" w:hAnsi="Arial" w:cs="Arial"/>
        </w:rPr>
        <w:t>En cumplimiento a lo establecido por el artículo 128 fracción IX, de la –LTAIPSLP-, así como el Lineamiento Quincuagésimo primero, fracción V de los –LGPCDIEVP-, se procede a rubricar la presente resolución.</w:t>
      </w:r>
    </w:p>
    <w:p w:rsidR="001A113D" w:rsidRDefault="001A113D">
      <w:pPr>
        <w:rPr>
          <w:rFonts w:ascii="Arial" w:hAnsi="Arial" w:cs="Arial"/>
        </w:rPr>
      </w:pPr>
    </w:p>
    <w:p w:rsidR="001A113D" w:rsidRDefault="001A113D">
      <w:pPr>
        <w:spacing w:line="276" w:lineRule="auto"/>
        <w:jc w:val="both"/>
        <w:rPr>
          <w:rFonts w:ascii="Arial" w:hAnsi="Arial" w:cs="Arial"/>
        </w:rPr>
      </w:pPr>
    </w:p>
    <w:p w:rsidR="007E1400" w:rsidRDefault="007E1400">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1A113D">
      <w:pPr>
        <w:spacing w:line="276" w:lineRule="auto"/>
        <w:jc w:val="both"/>
        <w:rPr>
          <w:rFonts w:ascii="Arial" w:hAnsi="Arial" w:cs="Arial"/>
        </w:rPr>
      </w:pPr>
    </w:p>
    <w:p w:rsidR="001A113D" w:rsidRDefault="003E0CCD">
      <w:pPr>
        <w:spacing w:line="276" w:lineRule="auto"/>
        <w:rPr>
          <w:rFonts w:ascii="Arial" w:hAnsi="Arial" w:cs="Arial"/>
        </w:rPr>
      </w:pPr>
      <w:r>
        <w:rPr>
          <w:rFonts w:ascii="Arial" w:hAnsi="Arial" w:cs="Arial"/>
        </w:rPr>
        <w:t>____________________________________</w:t>
      </w:r>
    </w:p>
    <w:p w:rsidR="001A113D" w:rsidRDefault="003E0CCD">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1A113D" w:rsidRDefault="003E0CCD">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rsidR="001A113D" w:rsidRDefault="003E0CCD">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1A113D" w:rsidRDefault="003E0CCD">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1A113D" w:rsidRDefault="001A113D">
      <w:pPr>
        <w:tabs>
          <w:tab w:val="left" w:pos="8998"/>
          <w:tab w:val="left" w:pos="9932"/>
        </w:tabs>
        <w:spacing w:before="20" w:line="276" w:lineRule="auto"/>
        <w:rPr>
          <w:rFonts w:ascii="Arial" w:eastAsia="Arial" w:hAnsi="Arial" w:cs="Arial"/>
          <w:b/>
        </w:rPr>
      </w:pPr>
    </w:p>
    <w:p w:rsidR="001A113D" w:rsidRDefault="001A113D">
      <w:pPr>
        <w:tabs>
          <w:tab w:val="left" w:pos="8998"/>
          <w:tab w:val="left" w:pos="9932"/>
        </w:tabs>
        <w:spacing w:before="20" w:line="276" w:lineRule="auto"/>
        <w:rPr>
          <w:rFonts w:ascii="Arial" w:eastAsia="Arial" w:hAnsi="Arial" w:cs="Arial"/>
          <w:b/>
        </w:rPr>
      </w:pPr>
    </w:p>
    <w:p w:rsidR="001A113D" w:rsidRDefault="001A113D">
      <w:pPr>
        <w:tabs>
          <w:tab w:val="left" w:pos="8998"/>
          <w:tab w:val="left" w:pos="9932"/>
        </w:tabs>
        <w:spacing w:before="20" w:line="276" w:lineRule="auto"/>
        <w:rPr>
          <w:rFonts w:ascii="Arial" w:eastAsia="Arial" w:hAnsi="Arial" w:cs="Arial"/>
          <w:b/>
        </w:rPr>
      </w:pPr>
    </w:p>
    <w:p w:rsidR="001A113D" w:rsidRDefault="001A113D">
      <w:pPr>
        <w:tabs>
          <w:tab w:val="left" w:pos="8998"/>
          <w:tab w:val="left" w:pos="9932"/>
        </w:tabs>
        <w:spacing w:before="20" w:line="276" w:lineRule="auto"/>
        <w:rPr>
          <w:rFonts w:ascii="Arial" w:eastAsia="Arial" w:hAnsi="Arial" w:cs="Arial"/>
          <w:b/>
        </w:rPr>
      </w:pPr>
    </w:p>
    <w:p w:rsidR="001A113D" w:rsidRDefault="003E0CCD">
      <w:pPr>
        <w:spacing w:line="276" w:lineRule="auto"/>
        <w:jc w:val="both"/>
        <w:rPr>
          <w:rFonts w:ascii="Arial" w:hAnsi="Arial" w:cs="Arial"/>
        </w:rPr>
      </w:pPr>
      <w:r>
        <w:rPr>
          <w:rFonts w:ascii="Arial" w:hAnsi="Arial" w:cs="Arial"/>
        </w:rPr>
        <w:t>_____________________________________</w:t>
      </w:r>
    </w:p>
    <w:p w:rsidR="001A113D" w:rsidRDefault="003E0CCD">
      <w:pPr>
        <w:spacing w:line="276" w:lineRule="auto"/>
        <w:rPr>
          <w:rFonts w:ascii="Arial" w:hAnsi="Arial" w:cs="Arial"/>
          <w:b/>
        </w:rPr>
      </w:pPr>
      <w:r>
        <w:rPr>
          <w:rFonts w:ascii="Arial" w:hAnsi="Arial" w:cs="Arial"/>
          <w:b/>
        </w:rPr>
        <w:t>LICENCIADO DOROTEO PAREDES GRANADO</w:t>
      </w:r>
    </w:p>
    <w:p w:rsidR="001A113D" w:rsidRDefault="003E0CCD">
      <w:pPr>
        <w:spacing w:line="276" w:lineRule="auto"/>
        <w:rPr>
          <w:rFonts w:ascii="Arial" w:hAnsi="Arial" w:cs="Arial"/>
          <w:b/>
        </w:rPr>
      </w:pPr>
      <w:r>
        <w:rPr>
          <w:rFonts w:ascii="Arial" w:hAnsi="Arial" w:cs="Arial"/>
          <w:b/>
        </w:rPr>
        <w:t>VICEFISCAL E INTEGRANTE DEL COMITÉ DE TRANSPARENCIA.</w:t>
      </w:r>
    </w:p>
    <w:p w:rsidR="001A113D" w:rsidRDefault="001A113D">
      <w:pPr>
        <w:spacing w:line="276" w:lineRule="auto"/>
        <w:jc w:val="both"/>
        <w:rPr>
          <w:rFonts w:ascii="Arial" w:hAnsi="Arial" w:cs="Arial"/>
          <w:b/>
        </w:rPr>
      </w:pPr>
    </w:p>
    <w:p w:rsidR="001A113D" w:rsidRDefault="001A113D">
      <w:pPr>
        <w:spacing w:line="276" w:lineRule="auto"/>
        <w:jc w:val="both"/>
        <w:rPr>
          <w:rFonts w:ascii="Arial" w:hAnsi="Arial" w:cs="Arial"/>
          <w:b/>
        </w:rPr>
      </w:pPr>
    </w:p>
    <w:p w:rsidR="001A113D" w:rsidRDefault="001A113D">
      <w:pPr>
        <w:spacing w:line="276" w:lineRule="auto"/>
        <w:jc w:val="both"/>
        <w:rPr>
          <w:rFonts w:ascii="Arial" w:hAnsi="Arial" w:cs="Arial"/>
          <w:b/>
        </w:rPr>
      </w:pPr>
    </w:p>
    <w:p w:rsidR="001A113D" w:rsidRDefault="001A113D">
      <w:pPr>
        <w:spacing w:line="276" w:lineRule="auto"/>
        <w:jc w:val="both"/>
        <w:rPr>
          <w:rFonts w:ascii="Arial" w:hAnsi="Arial" w:cs="Arial"/>
          <w:b/>
        </w:rPr>
      </w:pPr>
    </w:p>
    <w:p w:rsidR="001A113D" w:rsidRDefault="003E0CCD">
      <w:pPr>
        <w:spacing w:line="276" w:lineRule="auto"/>
        <w:jc w:val="both"/>
        <w:rPr>
          <w:rFonts w:ascii="Arial" w:hAnsi="Arial" w:cs="Arial"/>
        </w:rPr>
      </w:pPr>
      <w:r>
        <w:rPr>
          <w:rFonts w:ascii="Arial" w:hAnsi="Arial" w:cs="Arial"/>
        </w:rPr>
        <w:t>_____________________________________</w:t>
      </w:r>
    </w:p>
    <w:p w:rsidR="001A113D" w:rsidRDefault="003E0CCD">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1A113D" w:rsidRDefault="003E0CCD">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1A113D">
      <w:headerReference w:type="even" r:id="rId10"/>
      <w:headerReference w:type="default" r:id="rId11"/>
      <w:footerReference w:type="even" r:id="rId12"/>
      <w:footerReference w:type="default" r:id="rId13"/>
      <w:headerReference w:type="first" r:id="rId14"/>
      <w:footerReference w:type="first" r:id="rId15"/>
      <w:pgSz w:w="12240" w:h="15840"/>
      <w:pgMar w:top="3119" w:right="1134" w:bottom="1418" w:left="1134" w:header="709" w:footer="59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E0C" w:rsidRDefault="00FB5E0C">
      <w:r>
        <w:separator/>
      </w:r>
    </w:p>
  </w:endnote>
  <w:endnote w:type="continuationSeparator" w:id="0">
    <w:p w:rsidR="00FB5E0C" w:rsidRDefault="00FB5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7E2" w:rsidRDefault="006247E2">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113D" w:rsidRDefault="003E0CCD">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7216" behindDoc="1" locked="0" layoutInCell="1" allowOverlap="1">
          <wp:simplePos x="0" y="0"/>
          <wp:positionH relativeFrom="column">
            <wp:posOffset>-545465</wp:posOffset>
          </wp:positionH>
          <wp:positionV relativeFrom="paragraph">
            <wp:posOffset>59055</wp:posOffset>
          </wp:positionV>
          <wp:extent cx="7124065" cy="802005"/>
          <wp:effectExtent l="0" t="0" r="63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24065" cy="802005"/>
                  </a:xfrm>
                  <a:prstGeom prst="rect">
                    <a:avLst/>
                  </a:prstGeom>
                </pic:spPr>
              </pic:pic>
            </a:graphicData>
          </a:graphic>
        </wp:anchor>
      </w:drawing>
    </w:r>
    <w:r>
      <w:rPr>
        <w:rFonts w:ascii="Arial" w:hAnsi="Arial" w:cs="Arial"/>
        <w:color w:val="000000" w:themeColor="text1"/>
        <w:sz w:val="13"/>
      </w:rPr>
      <w:t>Fiscalía General del Estado de SLP</w:t>
    </w:r>
  </w:p>
  <w:p w:rsidR="001A113D" w:rsidRDefault="003E0CCD">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A113D" w:rsidRDefault="003E0CCD">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A113D" w:rsidRDefault="003E0CCD">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A113D" w:rsidRDefault="003E0CCD">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A113D" w:rsidRDefault="001A113D">
    <w:pPr>
      <w:pStyle w:val="Piedepgina"/>
      <w:jc w:val="right"/>
      <w:rPr>
        <w:rFonts w:ascii="Arial" w:hAnsi="Arial" w:cs="Arial"/>
        <w:b/>
        <w:sz w:val="16"/>
        <w:szCs w:val="16"/>
        <w:u w:val="singl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7E2" w:rsidRDefault="006247E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E0C" w:rsidRDefault="00FB5E0C">
      <w:r>
        <w:separator/>
      </w:r>
    </w:p>
  </w:footnote>
  <w:footnote w:type="continuationSeparator" w:id="0">
    <w:p w:rsidR="00FB5E0C" w:rsidRDefault="00FB5E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7E2" w:rsidRDefault="006247E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5322385" o:spid="_x0000_s2050"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113D" w:rsidRDefault="006247E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5322386" o:spid="_x0000_s2051"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lang w:eastAsia="es-MX"/>
        </w:rPr>
        <w:id w:val="526838137"/>
        <w:docPartObj>
          <w:docPartGallery w:val="AutoText"/>
        </w:docPartObj>
      </w:sdtPr>
      <w:sdtEndPr/>
      <w:sdtContent>
        <w:r w:rsidR="003E0CCD">
          <w:rPr>
            <w:noProof/>
            <w:lang w:eastAsia="es-MX"/>
          </w:rPr>
          <mc:AlternateContent>
            <mc:Choice Requires="wps">
              <w:drawing>
                <wp:anchor distT="0" distB="0" distL="114300" distR="114300" simplePos="0" relativeHeight="251658240"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A113D" w:rsidRDefault="003E0CC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247E2" w:rsidRPr="006247E2">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824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A113D" w:rsidRDefault="003E0CC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247E2" w:rsidRPr="006247E2">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E0CCD">
      <w:rPr>
        <w:noProof/>
        <w:lang w:eastAsia="es-MX"/>
      </w:rPr>
      <w:drawing>
        <wp:anchor distT="0" distB="0" distL="114300" distR="114300" simplePos="0" relativeHeight="251656192" behindDoc="1" locked="0" layoutInCell="1" allowOverlap="1">
          <wp:simplePos x="0" y="0"/>
          <wp:positionH relativeFrom="column">
            <wp:posOffset>-710565</wp:posOffset>
          </wp:positionH>
          <wp:positionV relativeFrom="paragraph">
            <wp:posOffset>-488315</wp:posOffset>
          </wp:positionV>
          <wp:extent cx="7896225" cy="1431290"/>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513"/>
                  </a:xfrm>
                  <a:prstGeom prst="rect">
                    <a:avLst/>
                  </a:prstGeom>
                  <a:noFill/>
                  <a:ln>
                    <a:noFill/>
                  </a:ln>
                </pic:spPr>
              </pic:pic>
            </a:graphicData>
          </a:graphic>
        </wp:anchor>
      </w:drawing>
    </w:r>
    <w:r w:rsidR="003E0CCD">
      <w:rPr>
        <w:lang w:eastAsia="es-MX"/>
      </w:rPr>
      <w:t xml:space="preserve"> </w:t>
    </w:r>
    <w:r w:rsidR="003E0CCD">
      <w:tab/>
    </w:r>
    <w:r w:rsidR="003E0CCD">
      <w:tab/>
    </w:r>
  </w:p>
  <w:p w:rsidR="001A113D" w:rsidRDefault="001A113D">
    <w:pPr>
      <w:pStyle w:val="Encabezado"/>
      <w:tabs>
        <w:tab w:val="clear" w:pos="4419"/>
        <w:tab w:val="clear" w:pos="8838"/>
        <w:tab w:val="left" w:pos="812"/>
      </w:tabs>
    </w:pPr>
  </w:p>
  <w:p w:rsidR="001A113D" w:rsidRDefault="001A113D">
    <w:pPr>
      <w:pStyle w:val="Encabezado"/>
      <w:tabs>
        <w:tab w:val="clear" w:pos="4419"/>
        <w:tab w:val="clear" w:pos="8838"/>
        <w:tab w:val="left" w:pos="812"/>
      </w:tabs>
    </w:pPr>
  </w:p>
  <w:p w:rsidR="001A113D" w:rsidRDefault="001A113D">
    <w:pPr>
      <w:pStyle w:val="Encabezado"/>
      <w:tabs>
        <w:tab w:val="clear" w:pos="4419"/>
        <w:tab w:val="clear" w:pos="8838"/>
        <w:tab w:val="left" w:pos="812"/>
      </w:tabs>
    </w:pPr>
  </w:p>
  <w:p w:rsidR="001A113D" w:rsidRDefault="003E0CCD">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-67945</wp:posOffset>
              </wp:positionH>
              <wp:positionV relativeFrom="paragraph">
                <wp:posOffset>202565</wp:posOffset>
              </wp:positionV>
              <wp:extent cx="6485890" cy="429260"/>
              <wp:effectExtent l="19050" t="19050" r="10160" b="27940"/>
              <wp:wrapNone/>
              <wp:docPr id="2" name="2 Cuadro de texto"/>
              <wp:cNvGraphicFramePr/>
              <a:graphic xmlns:a="http://schemas.openxmlformats.org/drawingml/2006/main">
                <a:graphicData uri="http://schemas.microsoft.com/office/word/2010/wordprocessingShape">
                  <wps:wsp>
                    <wps:cNvSpPr txBox="1"/>
                    <wps:spPr>
                      <a:xfrm>
                        <a:off x="0" y="0"/>
                        <a:ext cx="6485890" cy="42937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1A113D" w:rsidRDefault="003E0CC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Acuerdo de Reserva Parcial FGE/DDST/AR/2</w:t>
                          </w:r>
                          <w:r>
                            <w:rPr>
                              <w:rFonts w:ascii="Arial" w:hAnsi="Arial" w:cs="Arial"/>
                              <w:b/>
                              <w:color w:val="FFFFFF" w:themeColor="background1"/>
                              <w:sz w:val="18"/>
                              <w:szCs w:val="18"/>
                            </w:rPr>
                            <w:t>7</w:t>
                          </w:r>
                          <w:r>
                            <w:rPr>
                              <w:rFonts w:ascii="Arial" w:hAnsi="Arial" w:cs="Arial"/>
                              <w:b/>
                              <w:color w:val="FFFFFF" w:themeColor="background1"/>
                              <w:sz w:val="18"/>
                              <w:szCs w:val="18"/>
                              <w:lang w:val="es-ES"/>
                            </w:rPr>
                            <w:t>/2023 que emite el Director de Desarrollo de Sistemas y Tecnologías.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2 Cuadro de texto" o:spid="_x0000_s1027" type="#_x0000_t202" style="position:absolute;margin-left:-5.35pt;margin-top:15.95pt;width:510.7pt;height:33.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" fillcolor="#aeaaaa [2414]" strokecolor="#0070c0" strokeweight="2.25pt">
              <v:textbox>
                <w:txbxContent>
                  <w:p w:rsidR="001A113D" w:rsidRDefault="003E0CC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Acuerdo de Reserva Parcial FGE/DDST/AR/2</w:t>
                    </w:r>
                    <w:r>
                      <w:rPr>
                        <w:rFonts w:ascii="Arial" w:hAnsi="Arial" w:cs="Arial"/>
                        <w:b/>
                        <w:color w:val="FFFFFF" w:themeColor="background1"/>
                        <w:sz w:val="18"/>
                        <w:szCs w:val="18"/>
                      </w:rPr>
                      <w:t>7</w:t>
                    </w:r>
                    <w:r>
                      <w:rPr>
                        <w:rFonts w:ascii="Arial" w:hAnsi="Arial" w:cs="Arial"/>
                        <w:b/>
                        <w:color w:val="FFFFFF" w:themeColor="background1"/>
                        <w:sz w:val="18"/>
                        <w:szCs w:val="18"/>
                        <w:lang w:val="es-ES"/>
                      </w:rPr>
                      <w:t>/2023 que emite el Director de Desarrollo de Sistemas y Tecnologías.</w:t>
                    </w:r>
                  </w:p>
                </w:txbxContent>
              </v:textbox>
            </v:shape>
          </w:pict>
        </mc:Fallback>
      </mc:AlternateContent>
    </w:r>
  </w:p>
  <w:p w:rsidR="001A113D" w:rsidRDefault="001A113D">
    <w:pPr>
      <w:pStyle w:val="Encabezado"/>
      <w:tabs>
        <w:tab w:val="clear" w:pos="4419"/>
        <w:tab w:val="clear" w:pos="8838"/>
        <w:tab w:val="left" w:pos="812"/>
      </w:tabs>
    </w:pPr>
  </w:p>
  <w:p w:rsidR="001A113D" w:rsidRDefault="001A113D">
    <w:pPr>
      <w:spacing w:after="200" w:line="276" w:lineRule="auto"/>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7E2" w:rsidRDefault="006247E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5322384" o:spid="_x0000_s2049" type="#_x0000_t136" style="position:absolute;margin-left:0;margin-top:0;width:602.5pt;height:100.4pt;rotation:315;z-index:-25165516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7458FD65"/>
    <w:multiLevelType w:val="singleLevel"/>
    <w:tmpl w:val="7458FD65"/>
    <w:lvl w:ilvl="0">
      <w:start w:val="1"/>
      <w:numFmt w:val="upperRoman"/>
      <w:suff w:val="space"/>
      <w:lvlText w:val="%1."/>
      <w:lvlJc w:val="left"/>
    </w:lvl>
  </w:abstractNum>
  <w:abstractNum w:abstractNumId="3">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1757"/>
    <w:rsid w:val="00012344"/>
    <w:rsid w:val="000215E3"/>
    <w:rsid w:val="000257DF"/>
    <w:rsid w:val="000316F8"/>
    <w:rsid w:val="00043EA6"/>
    <w:rsid w:val="0004691F"/>
    <w:rsid w:val="00046B63"/>
    <w:rsid w:val="00047BEE"/>
    <w:rsid w:val="000510C1"/>
    <w:rsid w:val="000516AB"/>
    <w:rsid w:val="00056270"/>
    <w:rsid w:val="00060363"/>
    <w:rsid w:val="0006789D"/>
    <w:rsid w:val="00074CBB"/>
    <w:rsid w:val="00075121"/>
    <w:rsid w:val="0008531C"/>
    <w:rsid w:val="0009152F"/>
    <w:rsid w:val="00092311"/>
    <w:rsid w:val="000937EC"/>
    <w:rsid w:val="00097000"/>
    <w:rsid w:val="00097461"/>
    <w:rsid w:val="000A001A"/>
    <w:rsid w:val="000B4E59"/>
    <w:rsid w:val="000B4E6F"/>
    <w:rsid w:val="000B5998"/>
    <w:rsid w:val="000C09C1"/>
    <w:rsid w:val="000E151A"/>
    <w:rsid w:val="000E33F8"/>
    <w:rsid w:val="000E6D81"/>
    <w:rsid w:val="000F34F2"/>
    <w:rsid w:val="000F4731"/>
    <w:rsid w:val="00104B37"/>
    <w:rsid w:val="0010725A"/>
    <w:rsid w:val="001122B3"/>
    <w:rsid w:val="00117688"/>
    <w:rsid w:val="00121B36"/>
    <w:rsid w:val="00122709"/>
    <w:rsid w:val="0013153A"/>
    <w:rsid w:val="001315D3"/>
    <w:rsid w:val="00133220"/>
    <w:rsid w:val="00134A88"/>
    <w:rsid w:val="0013784F"/>
    <w:rsid w:val="00137B6F"/>
    <w:rsid w:val="00140DD7"/>
    <w:rsid w:val="00147450"/>
    <w:rsid w:val="00155DB1"/>
    <w:rsid w:val="001569ED"/>
    <w:rsid w:val="00160079"/>
    <w:rsid w:val="0016273D"/>
    <w:rsid w:val="001645C1"/>
    <w:rsid w:val="00166BDA"/>
    <w:rsid w:val="00171A0D"/>
    <w:rsid w:val="001734CB"/>
    <w:rsid w:val="00174F96"/>
    <w:rsid w:val="00175555"/>
    <w:rsid w:val="00175F0E"/>
    <w:rsid w:val="00176FDC"/>
    <w:rsid w:val="001816A1"/>
    <w:rsid w:val="00185709"/>
    <w:rsid w:val="00192119"/>
    <w:rsid w:val="00196E5A"/>
    <w:rsid w:val="001A0FF2"/>
    <w:rsid w:val="001A113D"/>
    <w:rsid w:val="001A1BA9"/>
    <w:rsid w:val="001A32B1"/>
    <w:rsid w:val="001B0330"/>
    <w:rsid w:val="001B6839"/>
    <w:rsid w:val="001B7394"/>
    <w:rsid w:val="001C1FF5"/>
    <w:rsid w:val="001C3880"/>
    <w:rsid w:val="001C5BA9"/>
    <w:rsid w:val="001C5BFD"/>
    <w:rsid w:val="001C73C0"/>
    <w:rsid w:val="001D08CA"/>
    <w:rsid w:val="001D6EA6"/>
    <w:rsid w:val="001D723E"/>
    <w:rsid w:val="001E526F"/>
    <w:rsid w:val="001E6C44"/>
    <w:rsid w:val="001F22B7"/>
    <w:rsid w:val="001F2667"/>
    <w:rsid w:val="001F60B7"/>
    <w:rsid w:val="001F71C9"/>
    <w:rsid w:val="001F7332"/>
    <w:rsid w:val="00201B91"/>
    <w:rsid w:val="002054C1"/>
    <w:rsid w:val="002075EA"/>
    <w:rsid w:val="00207633"/>
    <w:rsid w:val="002076F0"/>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1A4A"/>
    <w:rsid w:val="002935FF"/>
    <w:rsid w:val="002B2568"/>
    <w:rsid w:val="002B5CD7"/>
    <w:rsid w:val="002B62D5"/>
    <w:rsid w:val="002B6970"/>
    <w:rsid w:val="002C182D"/>
    <w:rsid w:val="002C25EC"/>
    <w:rsid w:val="002D0260"/>
    <w:rsid w:val="002D750A"/>
    <w:rsid w:val="002E11F1"/>
    <w:rsid w:val="002E6666"/>
    <w:rsid w:val="002E7CE8"/>
    <w:rsid w:val="002F210D"/>
    <w:rsid w:val="002F5CAB"/>
    <w:rsid w:val="002F67BF"/>
    <w:rsid w:val="002F7281"/>
    <w:rsid w:val="003003C1"/>
    <w:rsid w:val="00303ECE"/>
    <w:rsid w:val="00311032"/>
    <w:rsid w:val="0032003C"/>
    <w:rsid w:val="00322663"/>
    <w:rsid w:val="00326DD7"/>
    <w:rsid w:val="00330F5F"/>
    <w:rsid w:val="003311E5"/>
    <w:rsid w:val="0033782B"/>
    <w:rsid w:val="00337E40"/>
    <w:rsid w:val="00340F4C"/>
    <w:rsid w:val="00342CCD"/>
    <w:rsid w:val="00350C59"/>
    <w:rsid w:val="00375D9B"/>
    <w:rsid w:val="0037773A"/>
    <w:rsid w:val="003834BC"/>
    <w:rsid w:val="003924E6"/>
    <w:rsid w:val="003930E6"/>
    <w:rsid w:val="003A0D63"/>
    <w:rsid w:val="003A1C61"/>
    <w:rsid w:val="003A2C50"/>
    <w:rsid w:val="003B0CF6"/>
    <w:rsid w:val="003B5A67"/>
    <w:rsid w:val="003C1381"/>
    <w:rsid w:val="003C17BE"/>
    <w:rsid w:val="003C2783"/>
    <w:rsid w:val="003C2D3B"/>
    <w:rsid w:val="003D20F9"/>
    <w:rsid w:val="003D3322"/>
    <w:rsid w:val="003D379C"/>
    <w:rsid w:val="003D6E37"/>
    <w:rsid w:val="003E03FF"/>
    <w:rsid w:val="003E0CCD"/>
    <w:rsid w:val="003E61BA"/>
    <w:rsid w:val="003E74F2"/>
    <w:rsid w:val="003F4311"/>
    <w:rsid w:val="003F62EE"/>
    <w:rsid w:val="00402430"/>
    <w:rsid w:val="00405289"/>
    <w:rsid w:val="00410772"/>
    <w:rsid w:val="00421E81"/>
    <w:rsid w:val="004231C1"/>
    <w:rsid w:val="00427DEB"/>
    <w:rsid w:val="00433942"/>
    <w:rsid w:val="00433D8C"/>
    <w:rsid w:val="00437D50"/>
    <w:rsid w:val="00440E63"/>
    <w:rsid w:val="004477C0"/>
    <w:rsid w:val="004647AD"/>
    <w:rsid w:val="00466892"/>
    <w:rsid w:val="00473BF0"/>
    <w:rsid w:val="00473FA8"/>
    <w:rsid w:val="00476DC3"/>
    <w:rsid w:val="004832E2"/>
    <w:rsid w:val="00485D65"/>
    <w:rsid w:val="00493C1E"/>
    <w:rsid w:val="00496189"/>
    <w:rsid w:val="00497E2D"/>
    <w:rsid w:val="004A184C"/>
    <w:rsid w:val="004B1662"/>
    <w:rsid w:val="004B2C7C"/>
    <w:rsid w:val="004B475C"/>
    <w:rsid w:val="004B5A97"/>
    <w:rsid w:val="004B6BFE"/>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5330"/>
    <w:rsid w:val="00560F28"/>
    <w:rsid w:val="00562A91"/>
    <w:rsid w:val="005704A0"/>
    <w:rsid w:val="00570815"/>
    <w:rsid w:val="005753B3"/>
    <w:rsid w:val="00581A7F"/>
    <w:rsid w:val="00581FD7"/>
    <w:rsid w:val="00584602"/>
    <w:rsid w:val="00597895"/>
    <w:rsid w:val="005A2227"/>
    <w:rsid w:val="005C069E"/>
    <w:rsid w:val="005C319C"/>
    <w:rsid w:val="005C4C3F"/>
    <w:rsid w:val="005C5BE0"/>
    <w:rsid w:val="005C750C"/>
    <w:rsid w:val="005D099B"/>
    <w:rsid w:val="005D2F74"/>
    <w:rsid w:val="005D3E7F"/>
    <w:rsid w:val="005E558A"/>
    <w:rsid w:val="005E58AA"/>
    <w:rsid w:val="005E7A08"/>
    <w:rsid w:val="005F457C"/>
    <w:rsid w:val="005F550E"/>
    <w:rsid w:val="006036CF"/>
    <w:rsid w:val="006161FB"/>
    <w:rsid w:val="0062008E"/>
    <w:rsid w:val="00620AA5"/>
    <w:rsid w:val="006214A7"/>
    <w:rsid w:val="00622506"/>
    <w:rsid w:val="006235C6"/>
    <w:rsid w:val="006237B2"/>
    <w:rsid w:val="00624454"/>
    <w:rsid w:val="006247E2"/>
    <w:rsid w:val="006272C3"/>
    <w:rsid w:val="0062770E"/>
    <w:rsid w:val="00627959"/>
    <w:rsid w:val="00633FD2"/>
    <w:rsid w:val="006356BE"/>
    <w:rsid w:val="006370D0"/>
    <w:rsid w:val="0063766C"/>
    <w:rsid w:val="006429A8"/>
    <w:rsid w:val="00645A75"/>
    <w:rsid w:val="00660EA9"/>
    <w:rsid w:val="006639DB"/>
    <w:rsid w:val="00670055"/>
    <w:rsid w:val="00677AEE"/>
    <w:rsid w:val="00681BAF"/>
    <w:rsid w:val="00687D08"/>
    <w:rsid w:val="006937A4"/>
    <w:rsid w:val="00694B4E"/>
    <w:rsid w:val="006A44DB"/>
    <w:rsid w:val="006B0801"/>
    <w:rsid w:val="006B331C"/>
    <w:rsid w:val="006B4084"/>
    <w:rsid w:val="006B7128"/>
    <w:rsid w:val="006B761A"/>
    <w:rsid w:val="006C0831"/>
    <w:rsid w:val="006C25A9"/>
    <w:rsid w:val="006C5FA7"/>
    <w:rsid w:val="006E0CA6"/>
    <w:rsid w:val="006E21D7"/>
    <w:rsid w:val="006E6D1D"/>
    <w:rsid w:val="006F086E"/>
    <w:rsid w:val="0070291D"/>
    <w:rsid w:val="0070596D"/>
    <w:rsid w:val="00710C84"/>
    <w:rsid w:val="00711658"/>
    <w:rsid w:val="00717045"/>
    <w:rsid w:val="00717CF8"/>
    <w:rsid w:val="00723597"/>
    <w:rsid w:val="00723AF7"/>
    <w:rsid w:val="007248BE"/>
    <w:rsid w:val="00740F43"/>
    <w:rsid w:val="0074476D"/>
    <w:rsid w:val="007460DC"/>
    <w:rsid w:val="0076137E"/>
    <w:rsid w:val="00771908"/>
    <w:rsid w:val="00774F4B"/>
    <w:rsid w:val="007768CC"/>
    <w:rsid w:val="00780604"/>
    <w:rsid w:val="00781B45"/>
    <w:rsid w:val="00781D2F"/>
    <w:rsid w:val="007A18C2"/>
    <w:rsid w:val="007A28F6"/>
    <w:rsid w:val="007A292F"/>
    <w:rsid w:val="007B0A28"/>
    <w:rsid w:val="007B27EF"/>
    <w:rsid w:val="007B43AD"/>
    <w:rsid w:val="007C4303"/>
    <w:rsid w:val="007C531F"/>
    <w:rsid w:val="007D1376"/>
    <w:rsid w:val="007D6423"/>
    <w:rsid w:val="007D6D72"/>
    <w:rsid w:val="007D772B"/>
    <w:rsid w:val="007E1400"/>
    <w:rsid w:val="007E1E16"/>
    <w:rsid w:val="007E346A"/>
    <w:rsid w:val="007E35E7"/>
    <w:rsid w:val="007E63DB"/>
    <w:rsid w:val="007F0237"/>
    <w:rsid w:val="007F0778"/>
    <w:rsid w:val="007F2DA8"/>
    <w:rsid w:val="007F4E72"/>
    <w:rsid w:val="00805092"/>
    <w:rsid w:val="0080520C"/>
    <w:rsid w:val="00806538"/>
    <w:rsid w:val="00811FAD"/>
    <w:rsid w:val="00812BF7"/>
    <w:rsid w:val="00814012"/>
    <w:rsid w:val="00823D57"/>
    <w:rsid w:val="0082794C"/>
    <w:rsid w:val="00827C07"/>
    <w:rsid w:val="00831099"/>
    <w:rsid w:val="00845198"/>
    <w:rsid w:val="00850661"/>
    <w:rsid w:val="00854967"/>
    <w:rsid w:val="00854CCF"/>
    <w:rsid w:val="0086255E"/>
    <w:rsid w:val="008669B5"/>
    <w:rsid w:val="00871464"/>
    <w:rsid w:val="008760A4"/>
    <w:rsid w:val="00876A3D"/>
    <w:rsid w:val="008777CC"/>
    <w:rsid w:val="00882C37"/>
    <w:rsid w:val="00885156"/>
    <w:rsid w:val="00890703"/>
    <w:rsid w:val="008929DA"/>
    <w:rsid w:val="008B28C2"/>
    <w:rsid w:val="008B2F16"/>
    <w:rsid w:val="008C1FCF"/>
    <w:rsid w:val="008C5A4E"/>
    <w:rsid w:val="008D1E6A"/>
    <w:rsid w:val="008D3B76"/>
    <w:rsid w:val="008F3460"/>
    <w:rsid w:val="008F4760"/>
    <w:rsid w:val="008F4DEC"/>
    <w:rsid w:val="008F508A"/>
    <w:rsid w:val="009007AA"/>
    <w:rsid w:val="00920E6D"/>
    <w:rsid w:val="00926017"/>
    <w:rsid w:val="00926C71"/>
    <w:rsid w:val="00926EA4"/>
    <w:rsid w:val="00927902"/>
    <w:rsid w:val="00930C23"/>
    <w:rsid w:val="00931B62"/>
    <w:rsid w:val="00936591"/>
    <w:rsid w:val="00943A60"/>
    <w:rsid w:val="009445F1"/>
    <w:rsid w:val="00952023"/>
    <w:rsid w:val="009527D5"/>
    <w:rsid w:val="00953594"/>
    <w:rsid w:val="00954944"/>
    <w:rsid w:val="0095660D"/>
    <w:rsid w:val="00961F3B"/>
    <w:rsid w:val="009650C8"/>
    <w:rsid w:val="00967709"/>
    <w:rsid w:val="009751D0"/>
    <w:rsid w:val="00981293"/>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5B45"/>
    <w:rsid w:val="009E1324"/>
    <w:rsid w:val="009E47AB"/>
    <w:rsid w:val="009E4CCF"/>
    <w:rsid w:val="009F1F56"/>
    <w:rsid w:val="009F25F5"/>
    <w:rsid w:val="009F7723"/>
    <w:rsid w:val="00A00378"/>
    <w:rsid w:val="00A027E0"/>
    <w:rsid w:val="00A13AA8"/>
    <w:rsid w:val="00A142C3"/>
    <w:rsid w:val="00A20C0F"/>
    <w:rsid w:val="00A21527"/>
    <w:rsid w:val="00A23464"/>
    <w:rsid w:val="00A25788"/>
    <w:rsid w:val="00A2679D"/>
    <w:rsid w:val="00A277EC"/>
    <w:rsid w:val="00A30513"/>
    <w:rsid w:val="00A3119E"/>
    <w:rsid w:val="00A42F99"/>
    <w:rsid w:val="00A430C0"/>
    <w:rsid w:val="00A44A53"/>
    <w:rsid w:val="00A45C43"/>
    <w:rsid w:val="00A61FE0"/>
    <w:rsid w:val="00A63B6E"/>
    <w:rsid w:val="00A665F4"/>
    <w:rsid w:val="00A67BDB"/>
    <w:rsid w:val="00A67F68"/>
    <w:rsid w:val="00A720FD"/>
    <w:rsid w:val="00A7609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C3912"/>
    <w:rsid w:val="00AD79A6"/>
    <w:rsid w:val="00AE1BD7"/>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B225B"/>
    <w:rsid w:val="00BB6845"/>
    <w:rsid w:val="00BC0B10"/>
    <w:rsid w:val="00BC37ED"/>
    <w:rsid w:val="00BD2550"/>
    <w:rsid w:val="00BE5C2C"/>
    <w:rsid w:val="00BE6BCF"/>
    <w:rsid w:val="00BF3EE3"/>
    <w:rsid w:val="00BF5146"/>
    <w:rsid w:val="00C01500"/>
    <w:rsid w:val="00C046EC"/>
    <w:rsid w:val="00C204E9"/>
    <w:rsid w:val="00C2217A"/>
    <w:rsid w:val="00C269D1"/>
    <w:rsid w:val="00C33C7E"/>
    <w:rsid w:val="00C35708"/>
    <w:rsid w:val="00C40442"/>
    <w:rsid w:val="00C42AC3"/>
    <w:rsid w:val="00C44251"/>
    <w:rsid w:val="00C45988"/>
    <w:rsid w:val="00C5041B"/>
    <w:rsid w:val="00C54B5D"/>
    <w:rsid w:val="00C60803"/>
    <w:rsid w:val="00C62917"/>
    <w:rsid w:val="00C63027"/>
    <w:rsid w:val="00C70971"/>
    <w:rsid w:val="00C71829"/>
    <w:rsid w:val="00C71EA9"/>
    <w:rsid w:val="00C760CF"/>
    <w:rsid w:val="00C76C0B"/>
    <w:rsid w:val="00C86B34"/>
    <w:rsid w:val="00C90D83"/>
    <w:rsid w:val="00C96F2F"/>
    <w:rsid w:val="00CA32D1"/>
    <w:rsid w:val="00CA77C8"/>
    <w:rsid w:val="00CB0931"/>
    <w:rsid w:val="00CB2DB5"/>
    <w:rsid w:val="00CB78A0"/>
    <w:rsid w:val="00CD106D"/>
    <w:rsid w:val="00CD2BA9"/>
    <w:rsid w:val="00CD3676"/>
    <w:rsid w:val="00CD545F"/>
    <w:rsid w:val="00CD6E0D"/>
    <w:rsid w:val="00CD7BBA"/>
    <w:rsid w:val="00CF11DE"/>
    <w:rsid w:val="00CF5326"/>
    <w:rsid w:val="00D005DD"/>
    <w:rsid w:val="00D01046"/>
    <w:rsid w:val="00D01510"/>
    <w:rsid w:val="00D024F4"/>
    <w:rsid w:val="00D0353D"/>
    <w:rsid w:val="00D06E6C"/>
    <w:rsid w:val="00D07876"/>
    <w:rsid w:val="00D1182B"/>
    <w:rsid w:val="00D123AA"/>
    <w:rsid w:val="00D156E9"/>
    <w:rsid w:val="00D17AE2"/>
    <w:rsid w:val="00D37E78"/>
    <w:rsid w:val="00D44519"/>
    <w:rsid w:val="00D44B8D"/>
    <w:rsid w:val="00D47683"/>
    <w:rsid w:val="00D511D2"/>
    <w:rsid w:val="00D550D0"/>
    <w:rsid w:val="00D5679E"/>
    <w:rsid w:val="00D812EA"/>
    <w:rsid w:val="00D843EF"/>
    <w:rsid w:val="00D855D5"/>
    <w:rsid w:val="00D93F6F"/>
    <w:rsid w:val="00D951F0"/>
    <w:rsid w:val="00D96174"/>
    <w:rsid w:val="00D96E7D"/>
    <w:rsid w:val="00DA1E52"/>
    <w:rsid w:val="00DA2785"/>
    <w:rsid w:val="00DA3298"/>
    <w:rsid w:val="00DA4AAE"/>
    <w:rsid w:val="00DB2030"/>
    <w:rsid w:val="00DB51DB"/>
    <w:rsid w:val="00DC2367"/>
    <w:rsid w:val="00DC37CD"/>
    <w:rsid w:val="00DD1BDA"/>
    <w:rsid w:val="00DD6DC7"/>
    <w:rsid w:val="00DE36C9"/>
    <w:rsid w:val="00E00FD7"/>
    <w:rsid w:val="00E01F09"/>
    <w:rsid w:val="00E06949"/>
    <w:rsid w:val="00E11EFC"/>
    <w:rsid w:val="00E1239C"/>
    <w:rsid w:val="00E147EA"/>
    <w:rsid w:val="00E1624C"/>
    <w:rsid w:val="00E16530"/>
    <w:rsid w:val="00E21D0D"/>
    <w:rsid w:val="00E27D91"/>
    <w:rsid w:val="00E334C7"/>
    <w:rsid w:val="00E36D27"/>
    <w:rsid w:val="00E40286"/>
    <w:rsid w:val="00E40A44"/>
    <w:rsid w:val="00E42D1A"/>
    <w:rsid w:val="00E57A6C"/>
    <w:rsid w:val="00E63272"/>
    <w:rsid w:val="00E6469D"/>
    <w:rsid w:val="00E672A4"/>
    <w:rsid w:val="00E716B5"/>
    <w:rsid w:val="00E7366C"/>
    <w:rsid w:val="00E745B1"/>
    <w:rsid w:val="00E74D9F"/>
    <w:rsid w:val="00E75443"/>
    <w:rsid w:val="00E76116"/>
    <w:rsid w:val="00E82FD0"/>
    <w:rsid w:val="00E852E0"/>
    <w:rsid w:val="00E854A9"/>
    <w:rsid w:val="00E864EA"/>
    <w:rsid w:val="00E8769E"/>
    <w:rsid w:val="00E90229"/>
    <w:rsid w:val="00E928B5"/>
    <w:rsid w:val="00E92BE2"/>
    <w:rsid w:val="00E95EBE"/>
    <w:rsid w:val="00E974C6"/>
    <w:rsid w:val="00EA134F"/>
    <w:rsid w:val="00EA1987"/>
    <w:rsid w:val="00EA4BE5"/>
    <w:rsid w:val="00EB1089"/>
    <w:rsid w:val="00EC1AE7"/>
    <w:rsid w:val="00EC29D1"/>
    <w:rsid w:val="00EC6DC8"/>
    <w:rsid w:val="00EC70A9"/>
    <w:rsid w:val="00ED1602"/>
    <w:rsid w:val="00EE1B94"/>
    <w:rsid w:val="00EE2AB2"/>
    <w:rsid w:val="00EE48EB"/>
    <w:rsid w:val="00EF1BD7"/>
    <w:rsid w:val="00EF57B1"/>
    <w:rsid w:val="00EF583B"/>
    <w:rsid w:val="00EF6001"/>
    <w:rsid w:val="00F0180B"/>
    <w:rsid w:val="00F01D16"/>
    <w:rsid w:val="00F03078"/>
    <w:rsid w:val="00F052CF"/>
    <w:rsid w:val="00F06897"/>
    <w:rsid w:val="00F0748B"/>
    <w:rsid w:val="00F104DC"/>
    <w:rsid w:val="00F113DD"/>
    <w:rsid w:val="00F1577E"/>
    <w:rsid w:val="00F251D7"/>
    <w:rsid w:val="00F25244"/>
    <w:rsid w:val="00F30BAD"/>
    <w:rsid w:val="00F31137"/>
    <w:rsid w:val="00F324E8"/>
    <w:rsid w:val="00F40511"/>
    <w:rsid w:val="00F46007"/>
    <w:rsid w:val="00F47D67"/>
    <w:rsid w:val="00F53AC6"/>
    <w:rsid w:val="00F57D2A"/>
    <w:rsid w:val="00F66C46"/>
    <w:rsid w:val="00F678C6"/>
    <w:rsid w:val="00F76C58"/>
    <w:rsid w:val="00F83DF1"/>
    <w:rsid w:val="00F9186B"/>
    <w:rsid w:val="00F9233E"/>
    <w:rsid w:val="00F9513D"/>
    <w:rsid w:val="00FA5344"/>
    <w:rsid w:val="00FA5484"/>
    <w:rsid w:val="00FB1319"/>
    <w:rsid w:val="00FB5E0C"/>
    <w:rsid w:val="00FC1A90"/>
    <w:rsid w:val="00FD1CEE"/>
    <w:rsid w:val="00FD3263"/>
    <w:rsid w:val="00FD7A01"/>
    <w:rsid w:val="00FE067D"/>
    <w:rsid w:val="00FE1464"/>
    <w:rsid w:val="00FF0343"/>
    <w:rsid w:val="00FF5573"/>
    <w:rsid w:val="00FF66C8"/>
    <w:rsid w:val="00FF7F6D"/>
    <w:rsid w:val="32C11E45"/>
    <w:rsid w:val="507F661C"/>
    <w:rsid w:val="6FC42303"/>
    <w:rsid w:val="7D22447B"/>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Pr>
      <w:rFonts w:ascii="Arial" w:eastAsia="Times New Roman" w:hAnsi="Arial" w:cs="Arial"/>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pPr>
      <w:tabs>
        <w:tab w:val="center" w:pos="4419"/>
        <w:tab w:val="right" w:pos="8838"/>
      </w:tabs>
    </w:p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eastAsiaTheme="minorEastAsia"/>
      <w:lang w:eastAsia="es-ES"/>
    </w:rPr>
  </w:style>
  <w:style w:type="character" w:customStyle="1" w:styleId="PiedepginaCar">
    <w:name w:val="Pie de página Car"/>
    <w:basedOn w:val="Fuentedeprrafopredeter"/>
    <w:link w:val="Piedepgina"/>
    <w:uiPriority w:val="99"/>
    <w:rPr>
      <w:rFonts w:eastAsiaTheme="minorEastAsia"/>
      <w:lang w:eastAsia="es-ES"/>
    </w:rPr>
  </w:style>
  <w:style w:type="character" w:customStyle="1" w:styleId="TextodegloboCar">
    <w:name w:val="Texto de globo Car"/>
    <w:basedOn w:val="Fuentedeprrafopredeter"/>
    <w:link w:val="Textodeglobo"/>
    <w:uiPriority w:val="99"/>
    <w:semiHidden/>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5EE8AD-9B22-4801-A7EA-796ECD713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9</Pages>
  <Words>2636</Words>
  <Characters>14502</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FGSLP</cp:lastModifiedBy>
  <cp:revision>10</cp:revision>
  <cp:lastPrinted>2023-05-15T23:19:00Z</cp:lastPrinted>
  <dcterms:created xsi:type="dcterms:W3CDTF">2023-10-19T19:45:00Z</dcterms:created>
  <dcterms:modified xsi:type="dcterms:W3CDTF">2023-12-20T20:18:00Z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2058-12.2.0.13306</vt:lpwstr>
  </property>
  <property fmtid="{D5CDD505-2E9C-101B-9397-08002B2CF9AE}" pid="3" name="ICV">
    <vt:lpwstr>6E261F29A4C14067A80E179BEA24F3C3_12</vt:lpwstr>
  </property>
</Properties>
</file>