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92C369" w14:textId="77777777" w:rsidR="00B56B4C" w:rsidRDefault="00B56B4C" w:rsidP="00B56B4C">
      <w:pPr>
        <w:suppressAutoHyphens w:val="0"/>
        <w:autoSpaceDE w:val="0"/>
        <w:autoSpaceDN w:val="0"/>
        <w:adjustRightInd w:val="0"/>
        <w:spacing w:line="300" w:lineRule="auto"/>
        <w:jc w:val="both"/>
        <w:rPr>
          <w:rFonts w:ascii="Georgia" w:eastAsia="Times New Roman" w:hAnsi="Georgia" w:cs="Arial"/>
          <w:color w:val="000000"/>
          <w:sz w:val="22"/>
          <w:szCs w:val="22"/>
          <w:lang w:val="es-MX" w:eastAsia="es-MX"/>
        </w:rPr>
      </w:pPr>
      <w:r w:rsidRPr="0041392C">
        <w:rPr>
          <w:rFonts w:ascii="Georgia" w:eastAsia="Times New Roman" w:hAnsi="Georgia" w:cs="Arial"/>
          <w:sz w:val="22"/>
          <w:szCs w:val="21"/>
          <w:lang w:val="es-MX" w:eastAsia="es-MX"/>
        </w:rPr>
        <w:t>Por lo anterior se instruye al Instituto Estatal de Infraestructura Física Educativa a continuar con el cumplimiento de lo dispuesto en la normatividad aplicable</w:t>
      </w:r>
      <w:r w:rsidRPr="0041392C">
        <w:rPr>
          <w:rFonts w:ascii="Georgia" w:eastAsia="Times New Roman" w:hAnsi="Georgia" w:cs="Arial"/>
          <w:color w:val="000000"/>
          <w:sz w:val="22"/>
          <w:szCs w:val="22"/>
          <w:lang w:val="es-MX" w:eastAsia="es-MX"/>
        </w:rPr>
        <w:t xml:space="preserve">, Ley General de Contabilidad Gubernamental; Ley Federal del Presupuesto y Responsabilidad Hacendaria; </w:t>
      </w:r>
    </w:p>
    <w:p w14:paraId="3AD3753B" w14:textId="77777777" w:rsidR="00B56B4C" w:rsidRPr="0041392C" w:rsidRDefault="00B56B4C" w:rsidP="00B56B4C">
      <w:pPr>
        <w:suppressAutoHyphens w:val="0"/>
        <w:autoSpaceDE w:val="0"/>
        <w:autoSpaceDN w:val="0"/>
        <w:adjustRightInd w:val="0"/>
        <w:spacing w:line="300" w:lineRule="auto"/>
        <w:jc w:val="both"/>
        <w:rPr>
          <w:rFonts w:ascii="Georgia" w:eastAsia="Times New Roman" w:hAnsi="Georgia" w:cs="Arial"/>
          <w:sz w:val="22"/>
          <w:szCs w:val="22"/>
          <w:lang w:val="es-MX" w:eastAsia="es-MX"/>
        </w:rPr>
      </w:pPr>
      <w:r w:rsidRPr="0041392C">
        <w:rPr>
          <w:rFonts w:ascii="Georgia" w:eastAsia="Times New Roman" w:hAnsi="Georgia" w:cs="Arial"/>
          <w:color w:val="000000"/>
          <w:sz w:val="22"/>
          <w:szCs w:val="22"/>
          <w:lang w:val="es-MX" w:eastAsia="es-MX"/>
        </w:rPr>
        <w:t xml:space="preserve">Ley de Coordinación Fiscal; Ley de Disciplina Financiera; Ley de Obras Públicas y </w:t>
      </w:r>
      <w:r>
        <w:rPr>
          <w:rFonts w:ascii="Georgia" w:eastAsia="Times New Roman" w:hAnsi="Georgia" w:cs="Arial"/>
          <w:color w:val="000000"/>
          <w:sz w:val="22"/>
          <w:szCs w:val="22"/>
          <w:lang w:val="es-MX" w:eastAsia="es-MX"/>
        </w:rPr>
        <w:t>Servicios</w:t>
      </w:r>
      <w:r w:rsidRPr="0041392C">
        <w:rPr>
          <w:rFonts w:ascii="Georgia" w:eastAsia="Times New Roman" w:hAnsi="Georgia" w:cs="Arial"/>
          <w:color w:val="000000"/>
          <w:sz w:val="22"/>
          <w:szCs w:val="22"/>
          <w:lang w:val="es-MX" w:eastAsia="es-MX"/>
        </w:rPr>
        <w:t xml:space="preserve"> Relacionados con las Mismas</w:t>
      </w:r>
      <w:r w:rsidRPr="0041392C">
        <w:rPr>
          <w:rFonts w:ascii="Georgia" w:eastAsia="Times New Roman" w:hAnsi="Georgia" w:cs="Arial"/>
          <w:sz w:val="22"/>
          <w:szCs w:val="22"/>
          <w:lang w:val="es-MX" w:eastAsia="es-MX"/>
        </w:rPr>
        <w:t>.</w:t>
      </w:r>
    </w:p>
    <w:p w14:paraId="5D452921" w14:textId="77777777" w:rsidR="00B56B4C" w:rsidRPr="0041392C" w:rsidRDefault="00B56B4C" w:rsidP="00B56B4C">
      <w:pPr>
        <w:suppressAutoHyphens w:val="0"/>
        <w:autoSpaceDE w:val="0"/>
        <w:autoSpaceDN w:val="0"/>
        <w:adjustRightInd w:val="0"/>
        <w:spacing w:line="300" w:lineRule="auto"/>
        <w:jc w:val="both"/>
        <w:rPr>
          <w:rFonts w:ascii="Georgia" w:eastAsia="Times New Roman" w:hAnsi="Georgia" w:cs="Arial"/>
          <w:sz w:val="22"/>
          <w:szCs w:val="22"/>
          <w:lang w:val="es-MX" w:eastAsia="es-MX"/>
        </w:rPr>
      </w:pPr>
    </w:p>
    <w:p w14:paraId="4147C8E1" w14:textId="77777777" w:rsidR="00B56B4C" w:rsidRPr="0041392C" w:rsidRDefault="00B56B4C" w:rsidP="00B56B4C">
      <w:pPr>
        <w:suppressAutoHyphens w:val="0"/>
        <w:autoSpaceDE w:val="0"/>
        <w:autoSpaceDN w:val="0"/>
        <w:adjustRightInd w:val="0"/>
        <w:spacing w:line="300" w:lineRule="auto"/>
        <w:jc w:val="both"/>
        <w:rPr>
          <w:rFonts w:ascii="Georgia" w:eastAsia="Times New Roman" w:hAnsi="Georgia" w:cs="Arial"/>
          <w:color w:val="000000"/>
          <w:sz w:val="22"/>
          <w:szCs w:val="22"/>
          <w:lang w:val="es-MX" w:eastAsia="es-MX"/>
        </w:rPr>
      </w:pPr>
      <w:r w:rsidRPr="0041392C">
        <w:rPr>
          <w:rFonts w:ascii="Georgia" w:eastAsia="Times New Roman" w:hAnsi="Georgia" w:cs="Arial"/>
          <w:sz w:val="22"/>
          <w:szCs w:val="22"/>
          <w:lang w:val="es-MX" w:eastAsia="es-MX"/>
        </w:rPr>
        <w:t>Toda vez que el objetivo es que los ejecutores de</w:t>
      </w:r>
      <w:r>
        <w:rPr>
          <w:rFonts w:ascii="Georgia" w:eastAsia="Times New Roman" w:hAnsi="Georgia" w:cs="Arial"/>
          <w:sz w:val="22"/>
          <w:szCs w:val="22"/>
          <w:lang w:val="es-MX" w:eastAsia="es-MX"/>
        </w:rPr>
        <w:t>l</w:t>
      </w:r>
      <w:r w:rsidRPr="0041392C">
        <w:rPr>
          <w:rFonts w:ascii="Georgia" w:eastAsia="Times New Roman" w:hAnsi="Georgia" w:cs="Arial"/>
          <w:sz w:val="22"/>
          <w:szCs w:val="22"/>
          <w:lang w:val="es-MX" w:eastAsia="es-MX"/>
        </w:rPr>
        <w:t xml:space="preserve"> gasto serán responsables de la </w:t>
      </w:r>
      <w:r>
        <w:rPr>
          <w:rFonts w:ascii="Georgia" w:eastAsia="Times New Roman" w:hAnsi="Georgia" w:cs="Arial"/>
          <w:sz w:val="22"/>
          <w:szCs w:val="22"/>
          <w:lang w:val="es-MX" w:eastAsia="es-MX"/>
        </w:rPr>
        <w:t>administración</w:t>
      </w:r>
      <w:r w:rsidRPr="0041392C">
        <w:rPr>
          <w:rFonts w:ascii="Georgia" w:eastAsia="Times New Roman" w:hAnsi="Georgia" w:cs="Arial"/>
          <w:sz w:val="22"/>
          <w:szCs w:val="22"/>
          <w:lang w:val="es-MX" w:eastAsia="es-MX"/>
        </w:rPr>
        <w:t xml:space="preserve"> por resultados; para ello deberán cumplir </w:t>
      </w:r>
      <w:r w:rsidRPr="0041392C">
        <w:rPr>
          <w:rFonts w:ascii="Georgia" w:eastAsia="Times New Roman" w:hAnsi="Georgia" w:cs="Arial"/>
          <w:color w:val="000000"/>
          <w:sz w:val="22"/>
          <w:szCs w:val="22"/>
          <w:lang w:val="es-MX" w:eastAsia="es-MX"/>
        </w:rPr>
        <w:t xml:space="preserve">con oportunidad y eficiencia las metas y objetivos previstos en </w:t>
      </w:r>
      <w:r>
        <w:rPr>
          <w:rFonts w:ascii="Georgia" w:eastAsia="Times New Roman" w:hAnsi="Georgia" w:cs="Arial"/>
          <w:color w:val="000000"/>
          <w:sz w:val="22"/>
          <w:szCs w:val="22"/>
          <w:lang w:val="es-MX" w:eastAsia="es-MX"/>
        </w:rPr>
        <w:t xml:space="preserve">el </w:t>
      </w:r>
      <w:r w:rsidRPr="0041392C">
        <w:rPr>
          <w:rFonts w:ascii="Georgia" w:eastAsia="Times New Roman" w:hAnsi="Georgia" w:cs="Arial"/>
          <w:color w:val="000000"/>
          <w:sz w:val="22"/>
          <w:szCs w:val="22"/>
          <w:lang w:val="es-MX" w:eastAsia="es-MX"/>
        </w:rPr>
        <w:t>programa respectivo conforme a lo dispuesto en las disposiciones generales aplicables, debiendo observar la aplicación de criterios de legalidad, honestidad, eficiencia, economía, racionalidad, austeridad, transparencia, control, rendición de cuentas y equidad de género.</w:t>
      </w:r>
    </w:p>
    <w:p w14:paraId="79F23D2C" w14:textId="77777777" w:rsidR="00B56B4C" w:rsidRPr="0041392C" w:rsidRDefault="00B56B4C" w:rsidP="00B56B4C">
      <w:pPr>
        <w:suppressAutoHyphens w:val="0"/>
        <w:autoSpaceDE w:val="0"/>
        <w:autoSpaceDN w:val="0"/>
        <w:adjustRightInd w:val="0"/>
        <w:spacing w:line="300" w:lineRule="auto"/>
        <w:jc w:val="both"/>
        <w:rPr>
          <w:rFonts w:ascii="Georgia" w:eastAsia="Times New Roman" w:hAnsi="Georgia" w:cs="Arial"/>
          <w:color w:val="000000"/>
          <w:sz w:val="22"/>
          <w:szCs w:val="22"/>
          <w:highlight w:val="yellow"/>
          <w:lang w:val="es-MX" w:eastAsia="es-MX"/>
        </w:rPr>
      </w:pPr>
    </w:p>
    <w:p w14:paraId="5D21AE3A" w14:textId="77777777" w:rsidR="00B56B4C" w:rsidRDefault="00B56B4C" w:rsidP="00B56B4C">
      <w:pPr>
        <w:suppressAutoHyphens w:val="0"/>
        <w:autoSpaceDE w:val="0"/>
        <w:autoSpaceDN w:val="0"/>
        <w:adjustRightInd w:val="0"/>
        <w:spacing w:line="300" w:lineRule="auto"/>
        <w:jc w:val="both"/>
        <w:rPr>
          <w:rFonts w:ascii="Georgia" w:eastAsia="Times New Roman" w:hAnsi="Georgia" w:cs="Arial"/>
          <w:color w:val="000000"/>
          <w:sz w:val="22"/>
          <w:szCs w:val="22"/>
          <w:lang w:val="es-MX" w:eastAsia="es-MX"/>
        </w:rPr>
      </w:pPr>
      <w:r w:rsidRPr="0041392C">
        <w:rPr>
          <w:rFonts w:ascii="Georgia" w:eastAsia="Times New Roman" w:hAnsi="Georgia" w:cs="Arial"/>
          <w:color w:val="000000"/>
          <w:sz w:val="22"/>
          <w:szCs w:val="22"/>
          <w:lang w:val="es-MX" w:eastAsia="es-MX"/>
        </w:rPr>
        <w:t>Cabe hacer la aclaración que los requerimientos efectuados por otras instancias para su comprobación deberán ser atendidos ante ellas, ya que las observaciones y solventaciones</w:t>
      </w:r>
      <w:r>
        <w:rPr>
          <w:rFonts w:ascii="Georgia" w:eastAsia="Times New Roman" w:hAnsi="Georgia" w:cs="Arial"/>
          <w:color w:val="000000"/>
          <w:sz w:val="22"/>
          <w:szCs w:val="22"/>
          <w:lang w:val="es-MX" w:eastAsia="es-MX"/>
        </w:rPr>
        <w:t xml:space="preserve"> </w:t>
      </w:r>
      <w:r w:rsidRPr="0041392C">
        <w:rPr>
          <w:rFonts w:ascii="Georgia" w:eastAsia="Times New Roman" w:hAnsi="Georgia" w:cs="Arial"/>
          <w:color w:val="000000"/>
          <w:sz w:val="22"/>
          <w:szCs w:val="22"/>
          <w:lang w:val="es-MX" w:eastAsia="es-MX"/>
        </w:rPr>
        <w:t>efectuadas por este Órgano Interno de Control se realizan con base a los criterios y requerimientos efectuados por la misma, sin limitar las facultades de otras instancias.</w:t>
      </w:r>
    </w:p>
    <w:p w14:paraId="0379D7CA" w14:textId="77777777" w:rsidR="006456E6" w:rsidRDefault="006456E6"/>
    <w:sectPr w:rsidR="006456E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B4C"/>
    <w:rsid w:val="006456E6"/>
    <w:rsid w:val="00B56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D926C3"/>
  <w15:chartTrackingRefBased/>
  <w15:docId w15:val="{F3AEFE34-3FF1-4F44-85AC-B1F1F281E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6B4C"/>
    <w:pPr>
      <w:suppressAutoHyphens/>
      <w:spacing w:after="0" w:line="240" w:lineRule="auto"/>
    </w:pPr>
    <w:rPr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1030</Characters>
  <Application>Microsoft Office Word</Application>
  <DocSecurity>0</DocSecurity>
  <Lines>8</Lines>
  <Paragraphs>2</Paragraphs>
  <ScaleCrop>false</ScaleCrop>
  <Company/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Norma Alicia</dc:creator>
  <cp:keywords/>
  <dc:description/>
  <cp:lastModifiedBy>Norma Alicia</cp:lastModifiedBy>
  <cp:revision>1</cp:revision>
  <dcterms:created xsi:type="dcterms:W3CDTF">2023-11-11T06:17:00Z</dcterms:created>
  <dcterms:modified xsi:type="dcterms:W3CDTF">2023-11-11T06:18:00Z</dcterms:modified>
</cp:coreProperties>
</file>