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306E" w:rsidRPr="00D151E1" w:rsidRDefault="005F306E" w:rsidP="005F306E">
      <w:pPr>
        <w:spacing w:after="0" w:line="276" w:lineRule="auto"/>
        <w:jc w:val="center"/>
        <w:rPr>
          <w:rFonts w:ascii="Calibri" w:hAnsi="Calibri" w:cs="Calibri"/>
          <w:b/>
          <w:sz w:val="23"/>
          <w:szCs w:val="23"/>
        </w:rPr>
      </w:pPr>
      <w:bookmarkStart w:id="0" w:name="_GoBack"/>
      <w:r w:rsidRPr="00D151E1">
        <w:rPr>
          <w:rFonts w:ascii="Calibri" w:hAnsi="Calibri" w:cs="Calibri"/>
          <w:b/>
          <w:sz w:val="23"/>
          <w:szCs w:val="23"/>
        </w:rPr>
        <w:t xml:space="preserve">ACUERDOS DE LA </w:t>
      </w:r>
      <w:r w:rsidR="002E43C8">
        <w:rPr>
          <w:rFonts w:ascii="Calibri" w:hAnsi="Calibri" w:cs="Calibri"/>
          <w:b/>
          <w:sz w:val="23"/>
          <w:szCs w:val="23"/>
        </w:rPr>
        <w:t>SEXTA</w:t>
      </w:r>
      <w:r w:rsidRPr="00D151E1">
        <w:rPr>
          <w:rFonts w:ascii="Calibri" w:hAnsi="Calibri" w:cs="Calibri"/>
          <w:b/>
          <w:sz w:val="23"/>
          <w:szCs w:val="23"/>
        </w:rPr>
        <w:t xml:space="preserve"> COMISIÓN DE ADMINISTRACIÓN Y PRESUPUESTO DE FECHA </w:t>
      </w:r>
      <w:r w:rsidR="002E43C8">
        <w:rPr>
          <w:rFonts w:ascii="Calibri" w:hAnsi="Calibri" w:cs="Calibri"/>
          <w:b/>
          <w:sz w:val="23"/>
          <w:szCs w:val="23"/>
        </w:rPr>
        <w:t>09 DE JUNIO</w:t>
      </w:r>
      <w:r w:rsidR="00B00FF4">
        <w:rPr>
          <w:rFonts w:ascii="Calibri" w:hAnsi="Calibri" w:cs="Calibri"/>
          <w:b/>
          <w:sz w:val="23"/>
          <w:szCs w:val="23"/>
        </w:rPr>
        <w:t xml:space="preserve"> DE 2023</w:t>
      </w:r>
      <w:r w:rsidRPr="00D151E1">
        <w:rPr>
          <w:rFonts w:ascii="Calibri" w:hAnsi="Calibri" w:cs="Calibri"/>
          <w:b/>
          <w:sz w:val="23"/>
          <w:szCs w:val="23"/>
        </w:rPr>
        <w:t>.</w:t>
      </w:r>
    </w:p>
    <w:p w:rsidR="005F306E" w:rsidRDefault="005F306E" w:rsidP="005F306E">
      <w:pPr>
        <w:jc w:val="both"/>
        <w:rPr>
          <w:rFonts w:ascii="Calibri" w:hAnsi="Calibri" w:cs="Calibri"/>
          <w:sz w:val="23"/>
          <w:szCs w:val="23"/>
        </w:rPr>
      </w:pPr>
    </w:p>
    <w:p w:rsidR="00D151E1" w:rsidRPr="00D151E1" w:rsidRDefault="00D151E1" w:rsidP="005F306E">
      <w:pPr>
        <w:jc w:val="both"/>
        <w:rPr>
          <w:rFonts w:ascii="Calibri" w:hAnsi="Calibri" w:cs="Calibri"/>
          <w:sz w:val="23"/>
          <w:szCs w:val="23"/>
        </w:rPr>
      </w:pPr>
    </w:p>
    <w:p w:rsidR="002E43C8" w:rsidRPr="00711524" w:rsidRDefault="002E43C8" w:rsidP="002E43C8">
      <w:pPr>
        <w:spacing w:after="0" w:line="276" w:lineRule="auto"/>
        <w:jc w:val="both"/>
        <w:rPr>
          <w:rFonts w:eastAsia="Times New Roman" w:cstheme="majorHAnsi"/>
        </w:rPr>
      </w:pPr>
      <w:r w:rsidRPr="00711524">
        <w:rPr>
          <w:b/>
          <w:bCs/>
        </w:rPr>
        <w:t xml:space="preserve">ACUERDO </w:t>
      </w:r>
      <w:proofErr w:type="spellStart"/>
      <w:r w:rsidRPr="00711524">
        <w:rPr>
          <w:b/>
          <w:bCs/>
        </w:rPr>
        <w:t>CAyP</w:t>
      </w:r>
      <w:proofErr w:type="spellEnd"/>
      <w:r w:rsidRPr="00711524">
        <w:rPr>
          <w:b/>
          <w:bCs/>
        </w:rPr>
        <w:t>/</w:t>
      </w:r>
      <w:r>
        <w:rPr>
          <w:b/>
          <w:bCs/>
        </w:rPr>
        <w:t>22/2023</w:t>
      </w:r>
      <w:r w:rsidRPr="00711524">
        <w:t xml:space="preserve">.- Téngase por recibido escrito signado </w:t>
      </w:r>
      <w:r w:rsidRPr="00711524">
        <w:rPr>
          <w:rFonts w:eastAsia="Times New Roman"/>
        </w:rPr>
        <w:t xml:space="preserve">por </w:t>
      </w:r>
      <w:r>
        <w:rPr>
          <w:rFonts w:eastAsia="SimSun"/>
          <w:color w:val="00000A"/>
          <w:kern w:val="1"/>
          <w:lang w:eastAsia="zh-CN" w:bidi="hi-IN"/>
        </w:rPr>
        <w:t xml:space="preserve">la licenciada </w:t>
      </w:r>
      <w:proofErr w:type="spellStart"/>
      <w:r>
        <w:rPr>
          <w:rFonts w:eastAsia="SimSun"/>
          <w:color w:val="00000A"/>
          <w:kern w:val="1"/>
          <w:lang w:eastAsia="zh-CN" w:bidi="hi-IN"/>
        </w:rPr>
        <w:t>Avelinda</w:t>
      </w:r>
      <w:proofErr w:type="spellEnd"/>
      <w:r>
        <w:rPr>
          <w:rFonts w:eastAsia="SimSun"/>
          <w:color w:val="00000A"/>
          <w:kern w:val="1"/>
          <w:lang w:eastAsia="zh-CN" w:bidi="hi-IN"/>
        </w:rPr>
        <w:t xml:space="preserve"> Salinas Ramos</w:t>
      </w:r>
      <w:r w:rsidRPr="00531AA0">
        <w:rPr>
          <w:rFonts w:eastAsia="SimSun"/>
          <w:color w:val="00000A"/>
          <w:kern w:val="1"/>
          <w:lang w:eastAsia="zh-CN" w:bidi="hi-IN"/>
        </w:rPr>
        <w:t>,</w:t>
      </w:r>
      <w:r>
        <w:rPr>
          <w:rFonts w:eastAsia="SimSun"/>
          <w:color w:val="00000A"/>
          <w:kern w:val="1"/>
          <w:lang w:eastAsia="zh-CN" w:bidi="hi-IN"/>
        </w:rPr>
        <w:t xml:space="preserve"> secretaria capturista adscrita a la Segunda Sala del Supremo Tribunal de Justicia</w:t>
      </w:r>
      <w:r>
        <w:t xml:space="preserve">, </w:t>
      </w:r>
      <w:r w:rsidRPr="00711524">
        <w:rPr>
          <w:rFonts w:eastAsia="Times New Roman"/>
        </w:rPr>
        <w:t xml:space="preserve">en el que solicita hacer uso de un cajón destinado al área de </w:t>
      </w:r>
      <w:r>
        <w:rPr>
          <w:rFonts w:eastAsia="Times New Roman"/>
        </w:rPr>
        <w:t xml:space="preserve">motocicletas </w:t>
      </w:r>
      <w:r w:rsidRPr="00711524">
        <w:rPr>
          <w:rFonts w:eastAsia="Times New Roman"/>
        </w:rPr>
        <w:t xml:space="preserve">del estacionamiento de Ciudad Judicial, </w:t>
      </w:r>
      <w:r w:rsidRPr="00711524">
        <w:rPr>
          <w:rFonts w:eastAsia="Times New Roman" w:cs="Tahoma"/>
        </w:rPr>
        <w:t xml:space="preserve">los integrantes de la Comisión determinan autorizar la asignación de un espacio de estacionamiento en el área que solicita el servidor judicial en cita, conforme a los artículos 10, 13, 14, 16, 18, 19, 20 y 21 del </w:t>
      </w:r>
      <w:r w:rsidRPr="00711524">
        <w:rPr>
          <w:rFonts w:cstheme="majorHAnsi"/>
        </w:rPr>
        <w:t>ACUERDO GENERAL CENTESIMO SEXAGESIMO DEL PLENO DEL CONSEJO DE LA JUDICATURA DEL PODER JUDICIAL DEL ESTADO, QUE ESTABLECE LOS LINEAMIENTOS PARA LA ASIGNACIÓN Y USO DE LOS ESPACIOS PARA MOTOCICLETAS Y BICICLETAS UBICADOS EN LAS INSTALACIONES DE LA CIUDAD JUDICIAL “PRESIDENTE JUÁREZ”</w:t>
      </w:r>
      <w:r w:rsidRPr="00711524">
        <w:rPr>
          <w:rFonts w:cs="Arial"/>
          <w:b/>
        </w:rPr>
        <w:t xml:space="preserve">. </w:t>
      </w:r>
      <w:r w:rsidRPr="00711524">
        <w:rPr>
          <w:rFonts w:cstheme="majorHAnsi"/>
        </w:rPr>
        <w:t>Se ordena girar oficio a</w:t>
      </w:r>
      <w:r w:rsidRPr="00711524">
        <w:rPr>
          <w:rFonts w:eastAsia="Times New Roman" w:cs="Tahoma"/>
          <w:lang w:val="es-ES"/>
        </w:rPr>
        <w:t xml:space="preserve"> </w:t>
      </w:r>
      <w:proofErr w:type="spellStart"/>
      <w:r>
        <w:rPr>
          <w:rFonts w:eastAsia="SimSun"/>
          <w:color w:val="00000A"/>
          <w:kern w:val="1"/>
          <w:lang w:eastAsia="zh-CN" w:bidi="hi-IN"/>
        </w:rPr>
        <w:t>Avelinda</w:t>
      </w:r>
      <w:proofErr w:type="spellEnd"/>
      <w:r>
        <w:rPr>
          <w:rFonts w:eastAsia="SimSun"/>
          <w:color w:val="00000A"/>
          <w:kern w:val="1"/>
          <w:lang w:eastAsia="zh-CN" w:bidi="hi-IN"/>
        </w:rPr>
        <w:t xml:space="preserve"> Salinas Ramos</w:t>
      </w:r>
      <w:r w:rsidRPr="00711524">
        <w:rPr>
          <w:rFonts w:eastAsia="Times New Roman" w:cstheme="majorHAnsi"/>
        </w:rPr>
        <w:t>,</w:t>
      </w:r>
      <w:r w:rsidRPr="00711524">
        <w:rPr>
          <w:rFonts w:cstheme="majorHAnsi"/>
        </w:rPr>
        <w:t xml:space="preserve"> </w:t>
      </w:r>
      <w:r w:rsidRPr="00711524">
        <w:rPr>
          <w:rFonts w:eastAsia="Times New Roman" w:cs="Tahoma"/>
        </w:rPr>
        <w:t xml:space="preserve">haciéndole de conocimiento el presente acuerdo, así como el </w:t>
      </w:r>
      <w:r w:rsidRPr="00283800">
        <w:rPr>
          <w:rFonts w:eastAsia="Times New Roman" w:cs="Tahoma"/>
        </w:rPr>
        <w:t>número de espacio</w:t>
      </w:r>
      <w:r>
        <w:rPr>
          <w:rFonts w:eastAsia="Times New Roman" w:cs="Tahoma"/>
        </w:rPr>
        <w:t xml:space="preserve"> </w:t>
      </w:r>
      <w:r w:rsidRPr="00711524">
        <w:rPr>
          <w:rFonts w:eastAsia="Times New Roman" w:cs="Tahoma"/>
        </w:rPr>
        <w:t>que le corresponde</w:t>
      </w:r>
      <w:r w:rsidRPr="00711524">
        <w:rPr>
          <w:rFonts w:eastAsia="Times New Roman" w:cstheme="majorHAnsi"/>
        </w:rPr>
        <w:t>.</w:t>
      </w:r>
    </w:p>
    <w:bookmarkEnd w:id="0"/>
    <w:p w:rsidR="003728F9" w:rsidRPr="005F5AB4" w:rsidRDefault="003728F9" w:rsidP="00204FF7">
      <w:pPr>
        <w:spacing w:after="0" w:line="276" w:lineRule="auto"/>
        <w:jc w:val="both"/>
      </w:pPr>
    </w:p>
    <w:sectPr w:rsidR="003728F9" w:rsidRPr="005F5A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06E"/>
    <w:rsid w:val="00027FC3"/>
    <w:rsid w:val="00031530"/>
    <w:rsid w:val="00102A0E"/>
    <w:rsid w:val="00145761"/>
    <w:rsid w:val="00204FF7"/>
    <w:rsid w:val="0022309D"/>
    <w:rsid w:val="002628AE"/>
    <w:rsid w:val="002E43C8"/>
    <w:rsid w:val="003016B1"/>
    <w:rsid w:val="00371A1C"/>
    <w:rsid w:val="003728F9"/>
    <w:rsid w:val="003D0849"/>
    <w:rsid w:val="005F306E"/>
    <w:rsid w:val="005F5AB4"/>
    <w:rsid w:val="007E5753"/>
    <w:rsid w:val="00882960"/>
    <w:rsid w:val="008A0DDF"/>
    <w:rsid w:val="008A49BE"/>
    <w:rsid w:val="008E152F"/>
    <w:rsid w:val="00AD2588"/>
    <w:rsid w:val="00B00FF4"/>
    <w:rsid w:val="00B053FF"/>
    <w:rsid w:val="00B651A5"/>
    <w:rsid w:val="00B83957"/>
    <w:rsid w:val="00C30940"/>
    <w:rsid w:val="00CA70A9"/>
    <w:rsid w:val="00CC5683"/>
    <w:rsid w:val="00CE7554"/>
    <w:rsid w:val="00CF4E1E"/>
    <w:rsid w:val="00D151E1"/>
    <w:rsid w:val="00E44F0F"/>
    <w:rsid w:val="00EE79CD"/>
    <w:rsid w:val="00F04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C102B"/>
  <w15:chartTrackingRefBased/>
  <w15:docId w15:val="{7AAFDD64-12BD-4034-B128-23EC11F43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306E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">
    <w:name w:val="Estilo"/>
    <w:rsid w:val="00CC56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es-MX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C5683"/>
    <w:pPr>
      <w:spacing w:line="240" w:lineRule="auto"/>
    </w:pPr>
    <w:rPr>
      <w:rFonts w:ascii="Calibri" w:eastAsia="Calibri" w:hAnsi="Calibri" w:cs="Calibri"/>
      <w:sz w:val="20"/>
      <w:szCs w:val="20"/>
      <w:lang w:eastAsia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C5683"/>
    <w:rPr>
      <w:rFonts w:ascii="Calibri" w:eastAsia="Calibri" w:hAnsi="Calibri" w:cs="Calibri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semiHidden/>
    <w:rsid w:val="00102A0E"/>
    <w:pPr>
      <w:spacing w:after="0" w:line="240" w:lineRule="auto"/>
    </w:pPr>
    <w:rPr>
      <w:rFonts w:ascii="Times New Roman" w:eastAsia="Times New Roman" w:hAnsi="Times New Roman" w:cs="Times New Roman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102A0E"/>
    <w:rPr>
      <w:rFonts w:ascii="Times New Roman" w:eastAsia="Times New Roman" w:hAnsi="Times New Roman" w:cs="Times New Roman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38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159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ANTONIO CAPETILLO ALARCON</dc:creator>
  <cp:keywords/>
  <dc:description/>
  <cp:lastModifiedBy>JOSE ANTONIO CAPETILLO ALARCON</cp:lastModifiedBy>
  <cp:revision>31</cp:revision>
  <cp:lastPrinted>2023-02-09T21:06:00Z</cp:lastPrinted>
  <dcterms:created xsi:type="dcterms:W3CDTF">2021-12-01T19:09:00Z</dcterms:created>
  <dcterms:modified xsi:type="dcterms:W3CDTF">2023-08-08T18:53:00Z</dcterms:modified>
</cp:coreProperties>
</file>