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99072F" w:rsidRPr="000679A0" w:rsidRDefault="002B22D1" w:rsidP="0099072F">
      <w:pPr>
        <w:jc w:val="center"/>
        <w:rPr>
          <w:rFonts w:ascii="Montserrat" w:hAnsi="Montserrat"/>
          <w:b/>
          <w:sz w:val="24"/>
          <w:szCs w:val="24"/>
        </w:rPr>
      </w:pPr>
      <w:r>
        <w:rPr>
          <w:rFonts w:ascii="Montserrat" w:hAnsi="Montserrat"/>
          <w:b/>
          <w:sz w:val="24"/>
          <w:szCs w:val="24"/>
        </w:rPr>
        <w:t>ARTÍCULO 84</w:t>
      </w:r>
      <w:r w:rsidR="00C93B6D">
        <w:rPr>
          <w:rFonts w:ascii="Montserrat" w:hAnsi="Montserrat"/>
          <w:b/>
          <w:sz w:val="24"/>
          <w:szCs w:val="24"/>
        </w:rPr>
        <w:t xml:space="preserve"> </w:t>
      </w:r>
      <w:proofErr w:type="spellStart"/>
      <w:r>
        <w:rPr>
          <w:rFonts w:ascii="Montserrat" w:hAnsi="Montserrat"/>
          <w:b/>
          <w:sz w:val="24"/>
          <w:szCs w:val="24"/>
        </w:rPr>
        <w:t>FRACC</w:t>
      </w:r>
      <w:proofErr w:type="spellEnd"/>
      <w:r>
        <w:rPr>
          <w:rFonts w:ascii="Montserrat" w:hAnsi="Montserrat"/>
          <w:b/>
          <w:sz w:val="24"/>
          <w:szCs w:val="24"/>
        </w:rPr>
        <w:t>.</w:t>
      </w:r>
      <w:r w:rsidR="00C93B6D">
        <w:rPr>
          <w:rFonts w:ascii="Montserrat" w:hAnsi="Montserrat"/>
          <w:b/>
          <w:sz w:val="24"/>
          <w:szCs w:val="24"/>
        </w:rPr>
        <w:t xml:space="preserve"> </w:t>
      </w:r>
      <w:r>
        <w:rPr>
          <w:rFonts w:ascii="Montserrat" w:hAnsi="Montserrat"/>
          <w:b/>
          <w:sz w:val="24"/>
          <w:szCs w:val="24"/>
        </w:rPr>
        <w:t>X</w:t>
      </w:r>
      <w:r w:rsidR="00C93B6D">
        <w:rPr>
          <w:rFonts w:ascii="Montserrat" w:hAnsi="Montserrat"/>
          <w:b/>
          <w:sz w:val="24"/>
          <w:szCs w:val="24"/>
        </w:rPr>
        <w:t>V</w:t>
      </w:r>
      <w:r>
        <w:rPr>
          <w:rFonts w:ascii="Montserrat" w:hAnsi="Montserrat"/>
          <w:b/>
          <w:sz w:val="24"/>
          <w:szCs w:val="24"/>
        </w:rPr>
        <w:t>II</w:t>
      </w:r>
    </w:p>
    <w:p w:rsidR="00C93B6D" w:rsidRDefault="00CE7C79" w:rsidP="00CE7C79">
      <w:pPr>
        <w:jc w:val="both"/>
        <w:rPr>
          <w:rFonts w:ascii="Montserrat" w:hAnsi="Montserrat"/>
          <w:sz w:val="20"/>
          <w:szCs w:val="20"/>
        </w:rPr>
      </w:pPr>
      <w:r w:rsidRPr="000679A0">
        <w:rPr>
          <w:rFonts w:ascii="Montserrat" w:hAnsi="Montserrat"/>
          <w:sz w:val="20"/>
          <w:szCs w:val="20"/>
        </w:rPr>
        <w:t>Con fundamento en los</w:t>
      </w:r>
      <w:r w:rsidR="00C93B6D">
        <w:rPr>
          <w:rFonts w:ascii="Montserrat" w:hAnsi="Montserrat"/>
          <w:sz w:val="20"/>
          <w:szCs w:val="20"/>
        </w:rPr>
        <w:t xml:space="preserve"> artículos </w:t>
      </w:r>
      <w:r w:rsidR="00C93B6D" w:rsidRPr="00C93B6D">
        <w:rPr>
          <w:rFonts w:ascii="Montserrat" w:hAnsi="Montserrat"/>
          <w:sz w:val="20"/>
          <w:szCs w:val="20"/>
        </w:rPr>
        <w:t>1, 3, fracción I, inciso d), 18, 31 fracción XVI, 43, 44, fracción XIV y 44 Bis de la Ley Orgánica de la Administración Pública del Estado de San Luis Potosí; 8, fracciones V y VI, 32, 36, 45, 47 y demás relativos de la Ley de Responsabilidades Administrativas para el Estado de San Luis Potosí; y el artículo 29 fracción XXVII y demás relativas del Reglamento Interior de la Contraloría General del Estado</w:t>
      </w:r>
      <w:r w:rsidR="00C93B6D">
        <w:rPr>
          <w:rFonts w:ascii="Montserrat" w:hAnsi="Montserrat"/>
          <w:sz w:val="20"/>
          <w:szCs w:val="20"/>
        </w:rPr>
        <w:t>:</w:t>
      </w:r>
    </w:p>
    <w:p w:rsidR="00AE238F" w:rsidRPr="00590AF6" w:rsidRDefault="007D5A50" w:rsidP="00C93B6D">
      <w:pPr>
        <w:jc w:val="both"/>
        <w:rPr>
          <w:rFonts w:ascii="Montserrat" w:hAnsi="Montserrat"/>
          <w:sz w:val="24"/>
          <w:szCs w:val="24"/>
        </w:rPr>
      </w:pPr>
      <w:r>
        <w:rPr>
          <w:rFonts w:ascii="Montserrat" w:hAnsi="Montserrat"/>
          <w:sz w:val="24"/>
          <w:szCs w:val="24"/>
        </w:rPr>
        <w:t xml:space="preserve">EN EL MES DE </w:t>
      </w:r>
      <w:r w:rsidR="0093426F">
        <w:rPr>
          <w:rFonts w:ascii="Montserrat" w:hAnsi="Montserrat"/>
          <w:sz w:val="24"/>
          <w:szCs w:val="24"/>
        </w:rPr>
        <w:t>DICIEMBRE</w:t>
      </w:r>
      <w:r w:rsidR="00C93B6D">
        <w:rPr>
          <w:rFonts w:ascii="Montserrat" w:hAnsi="Montserrat"/>
          <w:sz w:val="24"/>
          <w:szCs w:val="24"/>
        </w:rPr>
        <w:t xml:space="preserve"> DE 2023, NO FUE POSIBLE QUE ESTE ENTE OBLIGADO HAYA PODIDO CORROBORAR SI ALGÚN SERVIDOR PÚBLICO ADSCRITO A LA </w:t>
      </w:r>
      <w:r w:rsidR="002B22D1">
        <w:rPr>
          <w:rFonts w:ascii="Montserrat" w:hAnsi="Montserrat"/>
          <w:sz w:val="24"/>
          <w:szCs w:val="24"/>
        </w:rPr>
        <w:t>SECRETARÍA D</w:t>
      </w:r>
      <w:r w:rsidR="00C93B6D">
        <w:rPr>
          <w:rFonts w:ascii="Montserrat" w:hAnsi="Montserrat"/>
          <w:sz w:val="24"/>
          <w:szCs w:val="24"/>
        </w:rPr>
        <w:t>E COMUNICACIONES Y TRANSPORTES PRESENTÓ DECLARACIÓN PATRIMONIAL (DE INICIO, MODIFICACIÓN O CONCLUSIÓN), DE INTERESES O FISCAL, DEBIDO A QUE EL SITIO WEB DONDE SE REALIZAN TALES CONSULTAS (</w:t>
      </w:r>
      <w:r w:rsidR="00C93B6D" w:rsidRPr="00C93B6D">
        <w:rPr>
          <w:rFonts w:ascii="Montserrat" w:hAnsi="Montserrat"/>
          <w:sz w:val="24"/>
          <w:szCs w:val="24"/>
        </w:rPr>
        <w:t>https://tableros.contraloriaslp.gob.mx/Account/Login?ReturnUrl=%2FAccount</w:t>
      </w:r>
      <w:r w:rsidR="00C93B6D">
        <w:rPr>
          <w:rFonts w:ascii="Montserrat" w:hAnsi="Montserrat"/>
          <w:sz w:val="24"/>
          <w:szCs w:val="24"/>
        </w:rPr>
        <w:t>), SE ENCUENTRA FUERA DE FUNCIONAMIENTO</w:t>
      </w:r>
      <w:r w:rsidR="001B5842">
        <w:rPr>
          <w:rFonts w:ascii="Montserrat" w:hAnsi="Montserrat"/>
          <w:sz w:val="24"/>
          <w:szCs w:val="24"/>
        </w:rPr>
        <w:t>, TAL Y COMO ES VISIBLE EN LA CAPTURA DE PANTALLA ADJUNTA AL PRESENTE</w:t>
      </w:r>
      <w:r w:rsidR="00C93B6D">
        <w:rPr>
          <w:rFonts w:ascii="Montserrat" w:hAnsi="Montserrat"/>
          <w:sz w:val="24"/>
          <w:szCs w:val="24"/>
        </w:rPr>
        <w:t>, ELLO ATENDIENDO AL CAMBIO DE DOMICILIO OFICIAL DE LA CONTRALORÍA GENERAL DEL ESTADO</w:t>
      </w:r>
      <w:r w:rsidR="00AF42A0">
        <w:rPr>
          <w:rFonts w:ascii="Montserrat" w:hAnsi="Montserrat"/>
          <w:sz w:val="24"/>
          <w:szCs w:val="24"/>
        </w:rPr>
        <w:t>, MISMO QUE FUE DADO A CONOCER MEDIANTE ACUERDO PUBLICADO EN EL PERIÓDICO OFICIAL DEL ESTADO EL DÍA 01 DE NOVIEMBRE DE 2023.</w:t>
      </w:r>
    </w:p>
    <w:p w:rsidR="00F82125" w:rsidRPr="005A26B2" w:rsidRDefault="00F82125" w:rsidP="00F82125">
      <w:pPr>
        <w:rPr>
          <w:rFonts w:ascii="Montserrat" w:hAnsi="Montserrat"/>
          <w:b/>
          <w:sz w:val="20"/>
          <w:szCs w:val="20"/>
        </w:rPr>
      </w:pPr>
      <w:r w:rsidRPr="005A26B2">
        <w:rPr>
          <w:rFonts w:ascii="Montserrat" w:hAnsi="Montserrat"/>
          <w:b/>
          <w:sz w:val="20"/>
          <w:szCs w:val="20"/>
        </w:rPr>
        <w:t xml:space="preserve">FUNDAMENTO LEGAL APLICABLE </w:t>
      </w:r>
    </w:p>
    <w:p w:rsidR="0092748B" w:rsidRPr="005A26B2" w:rsidRDefault="0092748B" w:rsidP="000679A0">
      <w:pPr>
        <w:rPr>
          <w:rFonts w:ascii="Montserrat" w:hAnsi="Montserrat"/>
          <w:b/>
          <w:sz w:val="20"/>
          <w:szCs w:val="20"/>
        </w:rPr>
      </w:pPr>
      <w:r w:rsidRPr="005A26B2">
        <w:rPr>
          <w:rFonts w:ascii="Montserrat" w:hAnsi="Montserrat"/>
          <w:b/>
          <w:sz w:val="20"/>
          <w:szCs w:val="20"/>
        </w:rPr>
        <w:t>LEY ORGANICA DE LA ADMINISTRACION PÚBLICA DEL ESTADO DE SAN LUIS POTOSI</w:t>
      </w:r>
    </w:p>
    <w:p w:rsidR="0092748B" w:rsidRPr="005A26B2" w:rsidRDefault="0092748B" w:rsidP="0092748B">
      <w:pPr>
        <w:jc w:val="both"/>
        <w:rPr>
          <w:rFonts w:ascii="Montserrat" w:hAnsi="Montserrat"/>
          <w:sz w:val="18"/>
          <w:szCs w:val="18"/>
        </w:rPr>
      </w:pPr>
      <w:r w:rsidRPr="005A26B2">
        <w:rPr>
          <w:rFonts w:ascii="Montserrat" w:hAnsi="Montserrat"/>
          <w:sz w:val="18"/>
          <w:szCs w:val="18"/>
        </w:rPr>
        <w:t>ARTICULO 1o. La presente ley establece las bases de la organización y funcionamiento de la administración pública del Estado Libre y Soberano de San Luis Potosí.</w:t>
      </w:r>
    </w:p>
    <w:p w:rsidR="0092748B" w:rsidRPr="005A26B2" w:rsidRDefault="0092748B" w:rsidP="0092748B">
      <w:pPr>
        <w:jc w:val="both"/>
        <w:rPr>
          <w:rFonts w:ascii="Montserrat" w:hAnsi="Montserrat"/>
          <w:sz w:val="18"/>
          <w:szCs w:val="18"/>
        </w:rPr>
      </w:pPr>
      <w:r w:rsidRPr="005A26B2">
        <w:rPr>
          <w:rFonts w:ascii="Montserrat" w:hAnsi="Montserrat"/>
          <w:sz w:val="18"/>
          <w:szCs w:val="18"/>
        </w:rPr>
        <w:t xml:space="preserve">ARTICULO 3o. </w:t>
      </w:r>
      <w:r w:rsidRPr="005A26B2">
        <w:rPr>
          <w:rFonts w:ascii="Montserrat" w:hAnsi="Montserrat"/>
          <w:b/>
          <w:sz w:val="18"/>
          <w:szCs w:val="18"/>
        </w:rPr>
        <w:t>Para el despacho de los asuntos que competen al Poder Ejecutivo</w:t>
      </w:r>
      <w:r w:rsidRPr="005A26B2">
        <w:rPr>
          <w:rFonts w:ascii="Montserrat" w:hAnsi="Montserrat"/>
          <w:sz w:val="18"/>
          <w:szCs w:val="18"/>
        </w:rPr>
        <w:t xml:space="preserve">, el Gobernador del Estado </w:t>
      </w:r>
      <w:r w:rsidRPr="005A26B2">
        <w:rPr>
          <w:rFonts w:ascii="Montserrat" w:hAnsi="Montserrat"/>
          <w:b/>
          <w:sz w:val="18"/>
          <w:szCs w:val="18"/>
        </w:rPr>
        <w:t>se auxiliará de las dependencias y entidades</w:t>
      </w:r>
      <w:r w:rsidRPr="005A26B2">
        <w:rPr>
          <w:rFonts w:ascii="Montserrat" w:hAnsi="Montserrat"/>
          <w:sz w:val="18"/>
          <w:szCs w:val="18"/>
        </w:rPr>
        <w:t xml:space="preserve"> que conforman la administración pública del Estado, la cual será:</w:t>
      </w:r>
    </w:p>
    <w:p w:rsidR="0092748B" w:rsidRPr="005A26B2" w:rsidRDefault="0092748B" w:rsidP="0092748B">
      <w:pPr>
        <w:jc w:val="both"/>
        <w:rPr>
          <w:rFonts w:ascii="Montserrat" w:hAnsi="Montserrat"/>
          <w:sz w:val="18"/>
          <w:szCs w:val="18"/>
        </w:rPr>
      </w:pPr>
      <w:r w:rsidRPr="005A26B2">
        <w:rPr>
          <w:rFonts w:ascii="Montserrat" w:hAnsi="Montserrat"/>
          <w:b/>
          <w:sz w:val="18"/>
          <w:szCs w:val="18"/>
        </w:rPr>
        <w:t>I. Centralizada</w:t>
      </w:r>
      <w:r w:rsidRPr="005A26B2">
        <w:rPr>
          <w:rFonts w:ascii="Montserrat" w:hAnsi="Montserrat"/>
          <w:sz w:val="18"/>
          <w:szCs w:val="18"/>
        </w:rPr>
        <w:t>, la que se integrará por las siguientes dependencias:</w:t>
      </w: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 xml:space="preserve"> a) Las Secretarías del Despacho;</w:t>
      </w: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 xml:space="preserve"> b) La Oficialía Mayor; </w:t>
      </w: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c) (DEROGADO, P.O. 20 DE AGOSTO DE 2018) (REFORMADO, P.O. 18 DE NOVIEMBRE DE 2016)</w:t>
      </w: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 xml:space="preserve"> d) </w:t>
      </w:r>
      <w:r w:rsidRPr="005A26B2">
        <w:rPr>
          <w:rFonts w:ascii="Montserrat" w:hAnsi="Montserrat"/>
          <w:b/>
          <w:sz w:val="18"/>
          <w:szCs w:val="18"/>
        </w:rPr>
        <w:t>La Contraloría General del Estado.</w:t>
      </w:r>
    </w:p>
    <w:p w:rsidR="0092748B" w:rsidRPr="005A26B2" w:rsidRDefault="0092748B" w:rsidP="0092748B">
      <w:pPr>
        <w:spacing w:after="0"/>
        <w:jc w:val="both"/>
        <w:rPr>
          <w:rFonts w:ascii="Montserrat" w:hAnsi="Montserrat"/>
          <w:sz w:val="18"/>
          <w:szCs w:val="18"/>
        </w:rPr>
      </w:pP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92748B" w:rsidRPr="005A26B2" w:rsidRDefault="0092748B" w:rsidP="0092748B">
      <w:pPr>
        <w:spacing w:after="0"/>
        <w:jc w:val="both"/>
        <w:rPr>
          <w:rFonts w:ascii="Montserrat" w:hAnsi="Montserrat"/>
          <w:sz w:val="18"/>
          <w:szCs w:val="18"/>
        </w:rPr>
      </w:pP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ARTICULO 31. Para el estudio, planeación y despacho de los asuntos y negocios de la administración pública estatal, el Ejecutivo contará con las siguientes dependencias:</w:t>
      </w:r>
    </w:p>
    <w:p w:rsidR="002B22D1" w:rsidRPr="005A26B2" w:rsidRDefault="002B22D1" w:rsidP="0092748B">
      <w:pPr>
        <w:spacing w:after="0"/>
        <w:jc w:val="both"/>
        <w:rPr>
          <w:rFonts w:ascii="Montserrat" w:hAnsi="Montserrat"/>
          <w:sz w:val="18"/>
          <w:szCs w:val="18"/>
        </w:rPr>
      </w:pPr>
    </w:p>
    <w:p w:rsidR="0092748B" w:rsidRPr="005A26B2" w:rsidRDefault="0092748B" w:rsidP="0092748B">
      <w:pPr>
        <w:spacing w:after="0"/>
        <w:jc w:val="both"/>
        <w:rPr>
          <w:rFonts w:ascii="Montserrat" w:hAnsi="Montserrat"/>
          <w:b/>
          <w:sz w:val="18"/>
          <w:szCs w:val="18"/>
        </w:rPr>
      </w:pPr>
      <w:r w:rsidRPr="005A26B2">
        <w:rPr>
          <w:rFonts w:ascii="Montserrat" w:hAnsi="Montserrat"/>
          <w:b/>
          <w:sz w:val="18"/>
          <w:szCs w:val="18"/>
        </w:rPr>
        <w:t>XVI. Contraloría General del Estado;</w:t>
      </w:r>
    </w:p>
    <w:p w:rsidR="0092748B" w:rsidRPr="005A26B2" w:rsidRDefault="0092748B" w:rsidP="0092748B">
      <w:pPr>
        <w:spacing w:after="0"/>
        <w:jc w:val="both"/>
        <w:rPr>
          <w:rFonts w:ascii="Montserrat" w:hAnsi="Montserrat"/>
          <w:sz w:val="18"/>
          <w:szCs w:val="18"/>
        </w:rPr>
      </w:pPr>
    </w:p>
    <w:p w:rsidR="0092748B" w:rsidRPr="005A26B2" w:rsidRDefault="0092748B" w:rsidP="0092748B">
      <w:pPr>
        <w:spacing w:after="0"/>
        <w:jc w:val="both"/>
        <w:rPr>
          <w:rFonts w:ascii="Montserrat" w:hAnsi="Montserrat"/>
          <w:sz w:val="18"/>
          <w:szCs w:val="18"/>
        </w:rPr>
      </w:pPr>
      <w:r w:rsidRPr="005A26B2">
        <w:rPr>
          <w:rFonts w:ascii="Montserrat" w:hAnsi="Montserrat"/>
          <w:sz w:val="18"/>
          <w:szCs w:val="18"/>
        </w:rPr>
        <w:t xml:space="preserve">ARTICULO 43. </w:t>
      </w:r>
      <w:r w:rsidRPr="005A26B2">
        <w:rPr>
          <w:rFonts w:ascii="Montserrat" w:hAnsi="Montserrat"/>
          <w:b/>
          <w:sz w:val="18"/>
          <w:szCs w:val="18"/>
        </w:rPr>
        <w:t>Los actos de los servidores públicos de la administración pública del Estado, se sujetarán a un Sistema Estatal de Control</w:t>
      </w:r>
      <w:r w:rsidRPr="005A26B2">
        <w:rPr>
          <w:rFonts w:ascii="Montserrat" w:hAnsi="Montserrat"/>
          <w:sz w:val="18"/>
          <w:szCs w:val="18"/>
        </w:rPr>
        <w:t>, mediante el cual se vigila su apego a la normatividad establecida y la transparente aplicación de los recursos del erario.</w:t>
      </w:r>
    </w:p>
    <w:p w:rsidR="0092748B" w:rsidRPr="005A26B2" w:rsidRDefault="0092748B" w:rsidP="0092748B">
      <w:pPr>
        <w:spacing w:after="0"/>
        <w:jc w:val="both"/>
        <w:rPr>
          <w:rFonts w:ascii="Montserrat" w:hAnsi="Montserrat"/>
          <w:sz w:val="18"/>
          <w:szCs w:val="18"/>
        </w:rPr>
      </w:pPr>
    </w:p>
    <w:p w:rsidR="002B22D1" w:rsidRPr="005A26B2" w:rsidRDefault="002B22D1" w:rsidP="002B22D1">
      <w:pPr>
        <w:spacing w:after="0"/>
        <w:jc w:val="both"/>
        <w:rPr>
          <w:rFonts w:ascii="Montserrat" w:hAnsi="Montserrat"/>
          <w:sz w:val="18"/>
          <w:szCs w:val="18"/>
        </w:rPr>
      </w:pPr>
      <w:r w:rsidRPr="005A26B2">
        <w:rPr>
          <w:rFonts w:ascii="Montserrat" w:hAnsi="Montserrat"/>
          <w:sz w:val="18"/>
          <w:szCs w:val="18"/>
        </w:rPr>
        <w:t xml:space="preserve">ARTICULO 44. Para efecto de lo establecido en el artículo inmediato anterior, el Gobernador del Estado contará </w:t>
      </w:r>
      <w:r w:rsidRPr="005A26B2">
        <w:rPr>
          <w:rFonts w:ascii="Montserrat" w:hAnsi="Montserrat"/>
          <w:b/>
          <w:sz w:val="18"/>
          <w:szCs w:val="18"/>
        </w:rPr>
        <w:t>con la Contraloría General del Estado</w:t>
      </w:r>
      <w:r w:rsidRPr="005A26B2">
        <w:rPr>
          <w:rFonts w:ascii="Montserrat" w:hAnsi="Montserrat"/>
          <w:sz w:val="18"/>
          <w:szCs w:val="18"/>
        </w:rPr>
        <w:t>, a la que le corresponde el derecho de los siguientes asuntos:</w:t>
      </w:r>
    </w:p>
    <w:p w:rsidR="002B22D1" w:rsidRPr="005A26B2" w:rsidRDefault="002B22D1" w:rsidP="002B22D1">
      <w:pPr>
        <w:spacing w:after="0"/>
        <w:jc w:val="both"/>
        <w:rPr>
          <w:rFonts w:ascii="Montserrat" w:hAnsi="Montserrat"/>
          <w:sz w:val="18"/>
          <w:szCs w:val="18"/>
        </w:rPr>
      </w:pPr>
    </w:p>
    <w:p w:rsidR="002B22D1" w:rsidRPr="005A26B2" w:rsidRDefault="00AF42A0" w:rsidP="00AF42A0">
      <w:pPr>
        <w:spacing w:after="0"/>
        <w:jc w:val="both"/>
        <w:rPr>
          <w:rFonts w:ascii="Montserrat" w:hAnsi="Montserrat"/>
          <w:sz w:val="18"/>
          <w:szCs w:val="18"/>
        </w:rPr>
      </w:pPr>
      <w:r>
        <w:rPr>
          <w:rFonts w:ascii="Montserrat" w:hAnsi="Montserrat"/>
          <w:b/>
          <w:sz w:val="18"/>
          <w:szCs w:val="18"/>
        </w:rPr>
        <w:t>X</w:t>
      </w:r>
      <w:r w:rsidR="002B22D1" w:rsidRPr="005A26B2">
        <w:rPr>
          <w:rFonts w:ascii="Montserrat" w:hAnsi="Montserrat"/>
          <w:b/>
          <w:sz w:val="18"/>
          <w:szCs w:val="18"/>
        </w:rPr>
        <w:t>I</w:t>
      </w:r>
      <w:r>
        <w:rPr>
          <w:rFonts w:ascii="Montserrat" w:hAnsi="Montserrat"/>
          <w:b/>
          <w:sz w:val="18"/>
          <w:szCs w:val="18"/>
        </w:rPr>
        <w:t>V</w:t>
      </w:r>
      <w:r w:rsidR="002B22D1" w:rsidRPr="005A26B2">
        <w:rPr>
          <w:rFonts w:ascii="Montserrat" w:hAnsi="Montserrat"/>
          <w:b/>
          <w:sz w:val="18"/>
          <w:szCs w:val="18"/>
        </w:rPr>
        <w:t xml:space="preserve">.- </w:t>
      </w:r>
      <w:r w:rsidRPr="00AF42A0">
        <w:rPr>
          <w:rFonts w:ascii="Montserrat" w:hAnsi="Montserrat"/>
          <w:b/>
          <w:sz w:val="18"/>
          <w:szCs w:val="18"/>
        </w:rPr>
        <w:t>Recibir y registrar las declaraciones patrimoniales, la constancia de presentación de</w:t>
      </w:r>
      <w:r>
        <w:rPr>
          <w:rFonts w:ascii="Montserrat" w:hAnsi="Montserrat"/>
          <w:b/>
          <w:sz w:val="18"/>
          <w:szCs w:val="18"/>
        </w:rPr>
        <w:t xml:space="preserve"> </w:t>
      </w:r>
      <w:r w:rsidRPr="00AF42A0">
        <w:rPr>
          <w:rFonts w:ascii="Montserrat" w:hAnsi="Montserrat"/>
          <w:b/>
          <w:sz w:val="18"/>
          <w:szCs w:val="18"/>
        </w:rPr>
        <w:t>declaración fiscal y la declaración de intereses que deban presentar, así como verificar su</w:t>
      </w:r>
      <w:r>
        <w:rPr>
          <w:rFonts w:ascii="Montserrat" w:hAnsi="Montserrat"/>
          <w:b/>
          <w:sz w:val="18"/>
          <w:szCs w:val="18"/>
        </w:rPr>
        <w:t xml:space="preserve"> </w:t>
      </w:r>
      <w:r w:rsidRPr="00AF42A0">
        <w:rPr>
          <w:rFonts w:ascii="Montserrat" w:hAnsi="Montserrat"/>
          <w:b/>
          <w:sz w:val="18"/>
          <w:szCs w:val="18"/>
        </w:rPr>
        <w:t>contenido mediante las investigaciones que resulten pertinentes de acuerdo con las disposiciones</w:t>
      </w:r>
      <w:r>
        <w:rPr>
          <w:rFonts w:ascii="Montserrat" w:hAnsi="Montserrat"/>
          <w:b/>
          <w:sz w:val="18"/>
          <w:szCs w:val="18"/>
        </w:rPr>
        <w:t xml:space="preserve"> </w:t>
      </w:r>
      <w:r w:rsidRPr="00AF42A0">
        <w:rPr>
          <w:rFonts w:ascii="Montserrat" w:hAnsi="Montserrat"/>
          <w:b/>
          <w:sz w:val="18"/>
          <w:szCs w:val="18"/>
        </w:rPr>
        <w:t>aplicables;</w:t>
      </w:r>
    </w:p>
    <w:p w:rsidR="002B22D1" w:rsidRPr="002B22D1" w:rsidRDefault="002B22D1" w:rsidP="0092748B">
      <w:pPr>
        <w:spacing w:after="0"/>
        <w:jc w:val="both"/>
        <w:rPr>
          <w:rFonts w:ascii="Montserrat" w:hAnsi="Montserrat"/>
          <w:sz w:val="18"/>
          <w:szCs w:val="18"/>
        </w:rPr>
      </w:pPr>
    </w:p>
    <w:p w:rsidR="009941AD" w:rsidRPr="00590AF6" w:rsidRDefault="0092748B" w:rsidP="009941AD">
      <w:pPr>
        <w:spacing w:after="0"/>
        <w:jc w:val="both"/>
        <w:rPr>
          <w:rFonts w:ascii="Montserrat" w:hAnsi="Montserrat"/>
          <w:sz w:val="18"/>
          <w:szCs w:val="18"/>
        </w:rPr>
      </w:pPr>
      <w:r w:rsidRPr="002B22D1">
        <w:rPr>
          <w:rFonts w:ascii="Montserrat" w:hAnsi="Montserrat"/>
          <w:b/>
          <w:sz w:val="18"/>
          <w:szCs w:val="18"/>
        </w:rPr>
        <w:t>ARTICULO 44</w:t>
      </w:r>
      <w:r w:rsidR="009941AD" w:rsidRPr="002B22D1">
        <w:rPr>
          <w:rFonts w:ascii="Montserrat" w:hAnsi="Montserrat"/>
          <w:b/>
          <w:sz w:val="18"/>
          <w:szCs w:val="18"/>
        </w:rPr>
        <w:t xml:space="preserve"> BIS</w:t>
      </w:r>
      <w:r w:rsidR="009941AD" w:rsidRPr="00590AF6">
        <w:rPr>
          <w:rFonts w:ascii="Montserrat" w:hAnsi="Montserrat"/>
          <w:sz w:val="18"/>
          <w:szCs w:val="18"/>
        </w:rPr>
        <w:t xml:space="preserve"> </w:t>
      </w:r>
      <w:r w:rsidR="009941AD" w:rsidRPr="005A26B2">
        <w:rPr>
          <w:rFonts w:ascii="Montserrat" w:hAnsi="Montserrat"/>
          <w:b/>
          <w:sz w:val="18"/>
          <w:szCs w:val="18"/>
        </w:rPr>
        <w:t>Los titulares de los órganos de control de las dependencias y entidades de la Administración Pública Estatal y de sus áreas de auditoría, quejas y responsabilidades, serán responsables de mantener el control interno de la dependencia</w:t>
      </w:r>
      <w:r w:rsidR="009941AD" w:rsidRPr="00590AF6">
        <w:rPr>
          <w:rFonts w:ascii="Montserrat" w:hAnsi="Montserrat"/>
          <w:sz w:val="18"/>
          <w:szCs w:val="18"/>
        </w:rPr>
        <w:t xml:space="preserve"> o entidad a la que se encuentren adscritos. Asimismo, tendrán como función apoyar la</w:t>
      </w:r>
      <w:r w:rsidR="009941AD" w:rsidRPr="001640B8">
        <w:rPr>
          <w:rFonts w:ascii="Montserrat" w:hAnsi="Montserrat"/>
          <w:sz w:val="20"/>
          <w:szCs w:val="20"/>
        </w:rPr>
        <w:t xml:space="preserve"> </w:t>
      </w:r>
      <w:r w:rsidR="009941AD" w:rsidRPr="00590AF6">
        <w:rPr>
          <w:rFonts w:ascii="Montserrat" w:hAnsi="Montserrat"/>
          <w:sz w:val="18"/>
          <w:szCs w:val="18"/>
        </w:rPr>
        <w:t xml:space="preserve">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9941AD" w:rsidRPr="001640B8" w:rsidRDefault="009941AD" w:rsidP="009941AD">
      <w:pPr>
        <w:spacing w:after="0"/>
        <w:jc w:val="both"/>
        <w:rPr>
          <w:rFonts w:ascii="Montserrat" w:hAnsi="Montserrat"/>
          <w:sz w:val="20"/>
          <w:szCs w:val="20"/>
        </w:rPr>
      </w:pPr>
    </w:p>
    <w:p w:rsidR="00210010" w:rsidRDefault="009941AD" w:rsidP="009941AD">
      <w:pPr>
        <w:spacing w:after="0"/>
        <w:jc w:val="both"/>
        <w:rPr>
          <w:rFonts w:ascii="Montserrat" w:hAnsi="Montserrat"/>
          <w:sz w:val="18"/>
          <w:szCs w:val="18"/>
        </w:rPr>
      </w:pPr>
      <w:r w:rsidRPr="00590AF6">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w:t>
      </w:r>
    </w:p>
    <w:p w:rsidR="00210010" w:rsidRDefault="00210010" w:rsidP="009941AD">
      <w:pPr>
        <w:spacing w:after="0"/>
        <w:jc w:val="both"/>
        <w:rPr>
          <w:rFonts w:ascii="Montserrat" w:hAnsi="Montserrat"/>
          <w:sz w:val="18"/>
          <w:szCs w:val="18"/>
        </w:rPr>
      </w:pPr>
    </w:p>
    <w:p w:rsidR="009941AD" w:rsidRPr="00590AF6" w:rsidRDefault="009941AD" w:rsidP="009941AD">
      <w:pPr>
        <w:spacing w:after="0"/>
        <w:jc w:val="both"/>
        <w:rPr>
          <w:rFonts w:ascii="Montserrat" w:hAnsi="Montserrat"/>
          <w:sz w:val="18"/>
          <w:szCs w:val="18"/>
        </w:rPr>
      </w:pPr>
      <w:r w:rsidRPr="005A26B2">
        <w:rPr>
          <w:rFonts w:ascii="Montserrat" w:hAnsi="Montserrat"/>
          <w:b/>
          <w:sz w:val="18"/>
          <w:szCs w:val="18"/>
        </w:rPr>
        <w:t>Los órganos internos de control, en ejercicio de su función de auditoría, se regirán por las leyes y disposiciones sobre adquisiciones, obra pública, presupuesto, contabilidad, procedimiento administrativo, transparencia y acceso a la información, responsabilidades, combate a la corrupción</w:t>
      </w:r>
      <w:r w:rsidR="00AF42A0">
        <w:rPr>
          <w:rFonts w:ascii="Montserrat" w:hAnsi="Montserrat"/>
          <w:b/>
          <w:sz w:val="18"/>
          <w:szCs w:val="18"/>
        </w:rPr>
        <w:t xml:space="preserve"> </w:t>
      </w:r>
      <w:r w:rsidRPr="00590AF6">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590AF6" w:rsidRPr="00590AF6" w:rsidRDefault="00590AF6" w:rsidP="009941AD">
      <w:pPr>
        <w:spacing w:after="0"/>
        <w:jc w:val="both"/>
        <w:rPr>
          <w:rFonts w:ascii="Montserrat" w:hAnsi="Montserrat"/>
          <w:sz w:val="18"/>
          <w:szCs w:val="18"/>
        </w:rPr>
      </w:pPr>
    </w:p>
    <w:p w:rsidR="00B01243" w:rsidRDefault="00B01243" w:rsidP="009714C3">
      <w:pPr>
        <w:spacing w:after="0"/>
        <w:jc w:val="center"/>
        <w:rPr>
          <w:rFonts w:ascii="Montserrat" w:hAnsi="Montserrat"/>
          <w:b/>
        </w:rPr>
      </w:pPr>
    </w:p>
    <w:p w:rsidR="002B22D1" w:rsidRPr="00B01243" w:rsidRDefault="00B01243" w:rsidP="009714C3">
      <w:pPr>
        <w:spacing w:after="0"/>
        <w:jc w:val="center"/>
        <w:rPr>
          <w:rFonts w:ascii="Montserrat" w:hAnsi="Montserrat"/>
          <w:b/>
        </w:rPr>
      </w:pPr>
      <w:r w:rsidRPr="00B01243">
        <w:rPr>
          <w:rFonts w:ascii="Montserrat" w:hAnsi="Montserrat"/>
          <w:b/>
          <w:sz w:val="20"/>
          <w:szCs w:val="20"/>
        </w:rPr>
        <w:t>LEY DE RESPONSABILIDADES ADMINISTRATIVAS PARA EL ESTADO DE SAN LUIS POTOSÍ</w:t>
      </w:r>
    </w:p>
    <w:p w:rsidR="00B01243" w:rsidRPr="00B91C69" w:rsidRDefault="00B01243" w:rsidP="009714C3">
      <w:pPr>
        <w:spacing w:after="0"/>
        <w:jc w:val="center"/>
        <w:rPr>
          <w:rFonts w:ascii="Montserrat" w:hAnsi="Montserrat"/>
          <w:b/>
          <w:sz w:val="16"/>
          <w:szCs w:val="16"/>
        </w:rPr>
      </w:pPr>
    </w:p>
    <w:p w:rsidR="00B01243" w:rsidRPr="005A26B2" w:rsidRDefault="00B01243" w:rsidP="00B01243">
      <w:pPr>
        <w:spacing w:after="0"/>
        <w:rPr>
          <w:rFonts w:ascii="Montserrat" w:hAnsi="Montserrat"/>
          <w:b/>
          <w:sz w:val="18"/>
          <w:szCs w:val="18"/>
        </w:rPr>
      </w:pPr>
      <w:r w:rsidRPr="005A26B2">
        <w:rPr>
          <w:rFonts w:ascii="Montserrat" w:hAnsi="Montserrat"/>
          <w:b/>
          <w:sz w:val="18"/>
          <w:szCs w:val="18"/>
        </w:rPr>
        <w:t>ARTÍCULO 8º. En el ámbito de su competencia, serán autoridades facultadas para aplicar la presente Ley:</w:t>
      </w:r>
    </w:p>
    <w:p w:rsidR="00B01243" w:rsidRPr="005A26B2" w:rsidRDefault="00B01243" w:rsidP="00B01243">
      <w:pPr>
        <w:pStyle w:val="Prrafodelista"/>
        <w:numPr>
          <w:ilvl w:val="0"/>
          <w:numId w:val="2"/>
        </w:numPr>
        <w:spacing w:after="0"/>
        <w:rPr>
          <w:rFonts w:ascii="Montserrat" w:hAnsi="Montserrat"/>
          <w:sz w:val="18"/>
          <w:szCs w:val="18"/>
        </w:rPr>
      </w:pPr>
      <w:r w:rsidRPr="005A26B2">
        <w:rPr>
          <w:rFonts w:ascii="Montserrat" w:hAnsi="Montserrat"/>
          <w:sz w:val="18"/>
          <w:szCs w:val="18"/>
        </w:rPr>
        <w:t xml:space="preserve">El Tribunal Estatal de Justicia Administrativa; </w:t>
      </w:r>
    </w:p>
    <w:p w:rsidR="00B01243" w:rsidRPr="005A26B2" w:rsidRDefault="00B01243" w:rsidP="00B01243">
      <w:pPr>
        <w:pStyle w:val="Prrafodelista"/>
        <w:numPr>
          <w:ilvl w:val="0"/>
          <w:numId w:val="2"/>
        </w:numPr>
        <w:spacing w:after="0"/>
        <w:rPr>
          <w:rFonts w:ascii="Montserrat" w:hAnsi="Montserrat"/>
          <w:b/>
          <w:sz w:val="18"/>
          <w:szCs w:val="18"/>
        </w:rPr>
      </w:pPr>
      <w:r w:rsidRPr="005A26B2">
        <w:rPr>
          <w:rFonts w:ascii="Montserrat" w:hAnsi="Montserrat"/>
          <w:sz w:val="18"/>
          <w:szCs w:val="18"/>
        </w:rPr>
        <w:t xml:space="preserve">El Congreso del Estado; </w:t>
      </w:r>
    </w:p>
    <w:p w:rsidR="00B01243" w:rsidRPr="005A26B2" w:rsidRDefault="00B01243" w:rsidP="00B01243">
      <w:pPr>
        <w:pStyle w:val="Prrafodelista"/>
        <w:numPr>
          <w:ilvl w:val="0"/>
          <w:numId w:val="2"/>
        </w:numPr>
        <w:spacing w:after="0"/>
        <w:rPr>
          <w:rFonts w:ascii="Montserrat" w:hAnsi="Montserrat"/>
          <w:b/>
          <w:sz w:val="18"/>
          <w:szCs w:val="18"/>
        </w:rPr>
      </w:pPr>
      <w:r w:rsidRPr="005A26B2">
        <w:rPr>
          <w:rFonts w:ascii="Montserrat" w:hAnsi="Montserrat"/>
          <w:sz w:val="18"/>
          <w:szCs w:val="18"/>
        </w:rPr>
        <w:t>La Auditoria Superior del Estado;</w:t>
      </w:r>
    </w:p>
    <w:p w:rsidR="00B01243" w:rsidRPr="005A26B2" w:rsidRDefault="00B01243" w:rsidP="00B01243">
      <w:pPr>
        <w:pStyle w:val="Prrafodelista"/>
        <w:numPr>
          <w:ilvl w:val="0"/>
          <w:numId w:val="2"/>
        </w:numPr>
        <w:spacing w:after="0"/>
        <w:rPr>
          <w:rFonts w:ascii="Montserrat" w:hAnsi="Montserrat"/>
          <w:b/>
          <w:sz w:val="18"/>
          <w:szCs w:val="18"/>
        </w:rPr>
      </w:pPr>
      <w:r w:rsidRPr="005A26B2">
        <w:rPr>
          <w:rFonts w:ascii="Montserrat" w:hAnsi="Montserrat"/>
          <w:sz w:val="18"/>
          <w:szCs w:val="18"/>
        </w:rPr>
        <w:t>El Pleno del Supremo Tribunal de Justicia del Estado; y el Consejo de la Judicatura del Poder Judicial del Estado;</w:t>
      </w:r>
    </w:p>
    <w:p w:rsidR="00B01243" w:rsidRPr="005A26B2" w:rsidRDefault="00B01243" w:rsidP="00B01243">
      <w:pPr>
        <w:pStyle w:val="Prrafodelista"/>
        <w:numPr>
          <w:ilvl w:val="0"/>
          <w:numId w:val="2"/>
        </w:numPr>
        <w:spacing w:after="0"/>
        <w:rPr>
          <w:rFonts w:ascii="Montserrat" w:hAnsi="Montserrat"/>
          <w:b/>
          <w:sz w:val="18"/>
          <w:szCs w:val="18"/>
        </w:rPr>
      </w:pPr>
      <w:r w:rsidRPr="005A26B2">
        <w:rPr>
          <w:rFonts w:ascii="Montserrat" w:hAnsi="Montserrat"/>
          <w:b/>
          <w:sz w:val="18"/>
          <w:szCs w:val="18"/>
        </w:rPr>
        <w:t xml:space="preserve">Las contralorías; </w:t>
      </w:r>
    </w:p>
    <w:p w:rsidR="00B01243" w:rsidRPr="005A26B2" w:rsidRDefault="00B01243" w:rsidP="00B01243">
      <w:pPr>
        <w:pStyle w:val="Prrafodelista"/>
        <w:numPr>
          <w:ilvl w:val="0"/>
          <w:numId w:val="2"/>
        </w:numPr>
        <w:spacing w:after="0"/>
        <w:rPr>
          <w:rFonts w:ascii="Montserrat" w:hAnsi="Montserrat"/>
          <w:b/>
          <w:sz w:val="18"/>
          <w:szCs w:val="18"/>
        </w:rPr>
      </w:pPr>
      <w:r w:rsidRPr="005A26B2">
        <w:rPr>
          <w:rFonts w:ascii="Montserrat" w:hAnsi="Montserrat"/>
          <w:b/>
          <w:sz w:val="18"/>
          <w:szCs w:val="18"/>
        </w:rPr>
        <w:t>Los órganos internos de control, y</w:t>
      </w:r>
    </w:p>
    <w:p w:rsidR="00B01243" w:rsidRPr="005A26B2" w:rsidRDefault="00B01243" w:rsidP="00B01243">
      <w:pPr>
        <w:pStyle w:val="Prrafodelista"/>
        <w:numPr>
          <w:ilvl w:val="0"/>
          <w:numId w:val="2"/>
        </w:numPr>
        <w:spacing w:after="0"/>
        <w:rPr>
          <w:rFonts w:ascii="Montserrat" w:hAnsi="Montserrat"/>
          <w:b/>
          <w:sz w:val="18"/>
          <w:szCs w:val="18"/>
        </w:rPr>
      </w:pPr>
      <w:r w:rsidRPr="005A26B2">
        <w:rPr>
          <w:rFonts w:ascii="Montserrat" w:hAnsi="Montserrat"/>
          <w:sz w:val="18"/>
          <w:szCs w:val="18"/>
        </w:rPr>
        <w:t>Los organismos a los que la Constitución Política del Estado otorgue autonomía.</w:t>
      </w:r>
    </w:p>
    <w:p w:rsidR="00AF42A0" w:rsidRDefault="00AF42A0" w:rsidP="00AF42A0">
      <w:pPr>
        <w:spacing w:after="0"/>
        <w:rPr>
          <w:rFonts w:ascii="Montserrat" w:hAnsi="Montserrat"/>
          <w:sz w:val="18"/>
          <w:szCs w:val="18"/>
        </w:rPr>
      </w:pPr>
    </w:p>
    <w:p w:rsidR="00AF42A0" w:rsidRDefault="00AF42A0" w:rsidP="00AF42A0">
      <w:pPr>
        <w:spacing w:after="0"/>
        <w:jc w:val="both"/>
        <w:rPr>
          <w:rFonts w:ascii="Montserrat" w:hAnsi="Montserrat"/>
          <w:b/>
          <w:sz w:val="18"/>
          <w:szCs w:val="18"/>
        </w:rPr>
      </w:pPr>
      <w:r w:rsidRPr="00AF42A0">
        <w:rPr>
          <w:rFonts w:ascii="Montserrat" w:hAnsi="Montserrat"/>
          <w:b/>
          <w:sz w:val="18"/>
          <w:szCs w:val="18"/>
        </w:rPr>
        <w:t>ARTÍCULO 32. Están obligados a presentar, bajo protesta de decir verdad, su declaración de</w:t>
      </w:r>
      <w:r>
        <w:rPr>
          <w:rFonts w:ascii="Montserrat" w:hAnsi="Montserrat"/>
          <w:b/>
          <w:sz w:val="18"/>
          <w:szCs w:val="18"/>
        </w:rPr>
        <w:t xml:space="preserve"> </w:t>
      </w:r>
      <w:r w:rsidRPr="00AF42A0">
        <w:rPr>
          <w:rFonts w:ascii="Montserrat" w:hAnsi="Montserrat"/>
          <w:b/>
          <w:sz w:val="18"/>
          <w:szCs w:val="18"/>
        </w:rPr>
        <w:t xml:space="preserve">situación de patrimonial y de intereses ante las contralorías u órganos internos de control, todos </w:t>
      </w:r>
      <w:r w:rsidRPr="00AF42A0">
        <w:rPr>
          <w:rFonts w:ascii="Montserrat" w:hAnsi="Montserrat"/>
          <w:b/>
          <w:sz w:val="18"/>
          <w:szCs w:val="18"/>
        </w:rPr>
        <w:lastRenderedPageBreak/>
        <w:t>los</w:t>
      </w:r>
      <w:r>
        <w:rPr>
          <w:rFonts w:ascii="Montserrat" w:hAnsi="Montserrat"/>
          <w:b/>
          <w:sz w:val="18"/>
          <w:szCs w:val="18"/>
        </w:rPr>
        <w:t xml:space="preserve"> </w:t>
      </w:r>
      <w:r w:rsidRPr="00AF42A0">
        <w:rPr>
          <w:rFonts w:ascii="Montserrat" w:hAnsi="Montserrat"/>
          <w:b/>
          <w:sz w:val="18"/>
          <w:szCs w:val="18"/>
        </w:rPr>
        <w:t>servidores públicos</w:t>
      </w:r>
      <w:r w:rsidRPr="00AF42A0">
        <w:rPr>
          <w:rFonts w:ascii="Montserrat" w:hAnsi="Montserrat"/>
          <w:sz w:val="18"/>
          <w:szCs w:val="18"/>
        </w:rPr>
        <w:t xml:space="preserve">, </w:t>
      </w:r>
      <w:r w:rsidRPr="00AF42A0">
        <w:rPr>
          <w:rFonts w:ascii="Montserrat" w:hAnsi="Montserrat"/>
          <w:b/>
          <w:sz w:val="18"/>
          <w:szCs w:val="18"/>
        </w:rPr>
        <w:t>en los términos previstos por esta Ley,</w:t>
      </w:r>
      <w:r w:rsidRPr="00AF42A0">
        <w:rPr>
          <w:rFonts w:ascii="Montserrat" w:hAnsi="Montserrat"/>
          <w:sz w:val="18"/>
          <w:szCs w:val="18"/>
        </w:rPr>
        <w:t xml:space="preserve"> así como las personas que en términos del artículo 4º fracción IV de este Ordenamiento integren o conformen los patronatos, comités o afines a los que aluden los artículos, 64 y 65 de la Ley Orgánica de la Administración Pública del Estado.</w:t>
      </w:r>
      <w:r w:rsidRPr="00AF42A0">
        <w:rPr>
          <w:rFonts w:ascii="Montserrat" w:hAnsi="Montserrat"/>
          <w:b/>
          <w:sz w:val="18"/>
          <w:szCs w:val="18"/>
        </w:rPr>
        <w:t xml:space="preserve"> Asimismo, deberán presentar su declaración fiscal anual, en los términos que disponga la</w:t>
      </w:r>
      <w:r>
        <w:rPr>
          <w:rFonts w:ascii="Montserrat" w:hAnsi="Montserrat"/>
          <w:b/>
          <w:sz w:val="18"/>
          <w:szCs w:val="18"/>
        </w:rPr>
        <w:t xml:space="preserve"> </w:t>
      </w:r>
      <w:r w:rsidRPr="00AF42A0">
        <w:rPr>
          <w:rFonts w:ascii="Montserrat" w:hAnsi="Montserrat"/>
          <w:b/>
          <w:sz w:val="18"/>
          <w:szCs w:val="18"/>
        </w:rPr>
        <w:t>legislación de la materia.</w:t>
      </w:r>
    </w:p>
    <w:p w:rsidR="00AF42A0" w:rsidRDefault="00AF42A0" w:rsidP="00AF42A0">
      <w:pPr>
        <w:spacing w:after="0"/>
        <w:jc w:val="both"/>
        <w:rPr>
          <w:rFonts w:ascii="Montserrat" w:hAnsi="Montserrat"/>
          <w:b/>
          <w:sz w:val="18"/>
          <w:szCs w:val="18"/>
        </w:rPr>
      </w:pPr>
    </w:p>
    <w:p w:rsidR="00AF42A0" w:rsidRDefault="00AF42A0" w:rsidP="00AF42A0">
      <w:pPr>
        <w:spacing w:after="0"/>
        <w:jc w:val="both"/>
        <w:rPr>
          <w:rFonts w:ascii="Montserrat" w:hAnsi="Montserrat"/>
          <w:sz w:val="18"/>
          <w:szCs w:val="18"/>
        </w:rPr>
      </w:pPr>
      <w:r w:rsidRPr="00AF42A0">
        <w:rPr>
          <w:rFonts w:ascii="Montserrat" w:hAnsi="Montserrat"/>
          <w:b/>
          <w:sz w:val="18"/>
          <w:szCs w:val="18"/>
        </w:rPr>
        <w:t>ARTÍCULO 36. Las declaraciones de situación patrimonial deberán ser presentadas a través de</w:t>
      </w:r>
      <w:r>
        <w:rPr>
          <w:rFonts w:ascii="Montserrat" w:hAnsi="Montserrat"/>
          <w:b/>
          <w:sz w:val="18"/>
          <w:szCs w:val="18"/>
        </w:rPr>
        <w:t xml:space="preserve"> </w:t>
      </w:r>
      <w:r w:rsidRPr="00AF42A0">
        <w:rPr>
          <w:rFonts w:ascii="Montserrat" w:hAnsi="Montserrat"/>
          <w:b/>
          <w:sz w:val="18"/>
          <w:szCs w:val="18"/>
        </w:rPr>
        <w:t xml:space="preserve">medios electrónicos, empleándose medios de identificación electrónica. </w:t>
      </w:r>
      <w:r w:rsidRPr="00AF42A0">
        <w:rPr>
          <w:rFonts w:ascii="Montserrat" w:hAnsi="Montserrat"/>
          <w:sz w:val="18"/>
          <w:szCs w:val="18"/>
        </w:rPr>
        <w:t>En el caso de los entes</w:t>
      </w:r>
      <w:r>
        <w:rPr>
          <w:rFonts w:ascii="Montserrat" w:hAnsi="Montserrat"/>
          <w:sz w:val="18"/>
          <w:szCs w:val="18"/>
        </w:rPr>
        <w:t xml:space="preserve"> </w:t>
      </w:r>
      <w:r w:rsidRPr="00AF42A0">
        <w:rPr>
          <w:rFonts w:ascii="Montserrat" w:hAnsi="Montserrat"/>
          <w:sz w:val="18"/>
          <w:szCs w:val="18"/>
        </w:rPr>
        <w:t>públicos que no cuenten con las tecnologías de la información y comunicación necesarias para</w:t>
      </w:r>
      <w:r>
        <w:rPr>
          <w:rFonts w:ascii="Montserrat" w:hAnsi="Montserrat"/>
          <w:sz w:val="18"/>
          <w:szCs w:val="18"/>
        </w:rPr>
        <w:t xml:space="preserve"> </w:t>
      </w:r>
      <w:r w:rsidRPr="00AF42A0">
        <w:rPr>
          <w:rFonts w:ascii="Montserrat" w:hAnsi="Montserrat"/>
          <w:sz w:val="18"/>
          <w:szCs w:val="18"/>
        </w:rPr>
        <w:t>cumplir lo anterior, podrán emplearse formatos impresos, siendo responsabilidad de los órganos</w:t>
      </w:r>
      <w:r>
        <w:rPr>
          <w:rFonts w:ascii="Montserrat" w:hAnsi="Montserrat"/>
          <w:sz w:val="18"/>
          <w:szCs w:val="18"/>
        </w:rPr>
        <w:t xml:space="preserve"> </w:t>
      </w:r>
      <w:r w:rsidRPr="00AF42A0">
        <w:rPr>
          <w:rFonts w:ascii="Montserrat" w:hAnsi="Montserrat"/>
          <w:sz w:val="18"/>
          <w:szCs w:val="18"/>
        </w:rPr>
        <w:t>internos de control verificar que dichos formatos sean digitalizados e incluir la información que</w:t>
      </w:r>
      <w:r>
        <w:rPr>
          <w:rFonts w:ascii="Montserrat" w:hAnsi="Montserrat"/>
          <w:sz w:val="18"/>
          <w:szCs w:val="18"/>
        </w:rPr>
        <w:t xml:space="preserve"> </w:t>
      </w:r>
      <w:r w:rsidRPr="00AF42A0">
        <w:rPr>
          <w:rFonts w:ascii="Montserrat" w:hAnsi="Montserrat"/>
          <w:sz w:val="18"/>
          <w:szCs w:val="18"/>
        </w:rPr>
        <w:t>corresponda en el Sistema de Evolución Patrimonial y de Declaración de Intereses.</w:t>
      </w:r>
    </w:p>
    <w:p w:rsidR="00AF42A0" w:rsidRDefault="00AF42A0" w:rsidP="00AF42A0">
      <w:pPr>
        <w:spacing w:after="0"/>
        <w:jc w:val="both"/>
        <w:rPr>
          <w:rFonts w:ascii="Montserrat" w:hAnsi="Montserrat"/>
          <w:sz w:val="18"/>
          <w:szCs w:val="18"/>
        </w:rPr>
      </w:pPr>
    </w:p>
    <w:p w:rsidR="00AF42A0" w:rsidRPr="00AF42A0" w:rsidRDefault="00AF42A0" w:rsidP="00AF42A0">
      <w:pPr>
        <w:spacing w:after="0"/>
        <w:jc w:val="both"/>
        <w:rPr>
          <w:rFonts w:ascii="Montserrat" w:hAnsi="Montserrat"/>
          <w:sz w:val="18"/>
          <w:szCs w:val="18"/>
        </w:rPr>
      </w:pPr>
      <w:r w:rsidRPr="00AF42A0">
        <w:rPr>
          <w:rFonts w:ascii="Montserrat" w:hAnsi="Montserrat"/>
          <w:b/>
          <w:sz w:val="18"/>
          <w:szCs w:val="18"/>
        </w:rPr>
        <w:t>ARTÍCULO 45.</w:t>
      </w:r>
      <w:r w:rsidRPr="00AF42A0">
        <w:rPr>
          <w:rFonts w:ascii="Montserrat" w:hAnsi="Montserrat"/>
          <w:sz w:val="18"/>
          <w:szCs w:val="18"/>
        </w:rPr>
        <w:t xml:space="preserve"> Se encuentran obligados a presentar declaración de intereses todos los servidores</w:t>
      </w:r>
    </w:p>
    <w:p w:rsidR="00AF42A0" w:rsidRDefault="00AF42A0" w:rsidP="00AF42A0">
      <w:pPr>
        <w:spacing w:after="0"/>
        <w:jc w:val="both"/>
        <w:rPr>
          <w:rFonts w:ascii="Montserrat" w:hAnsi="Montserrat"/>
          <w:sz w:val="18"/>
          <w:szCs w:val="18"/>
        </w:rPr>
      </w:pPr>
      <w:r w:rsidRPr="00AF42A0">
        <w:rPr>
          <w:rFonts w:ascii="Montserrat" w:hAnsi="Montserrat"/>
          <w:sz w:val="18"/>
          <w:szCs w:val="18"/>
        </w:rPr>
        <w:t>públicos que deban presentar la declaración patrimonial en términos de esta Ley.</w:t>
      </w:r>
    </w:p>
    <w:p w:rsidR="00AF42A0" w:rsidRPr="00AF42A0" w:rsidRDefault="00AF42A0" w:rsidP="00AF42A0">
      <w:pPr>
        <w:spacing w:after="0"/>
        <w:jc w:val="both"/>
        <w:rPr>
          <w:rFonts w:ascii="Montserrat" w:hAnsi="Montserrat"/>
          <w:sz w:val="18"/>
          <w:szCs w:val="18"/>
        </w:rPr>
      </w:pPr>
    </w:p>
    <w:p w:rsidR="00AF42A0" w:rsidRPr="00AF42A0" w:rsidRDefault="00AF42A0" w:rsidP="00AF42A0">
      <w:pPr>
        <w:spacing w:after="0"/>
        <w:jc w:val="both"/>
        <w:rPr>
          <w:rFonts w:ascii="Montserrat" w:hAnsi="Montserrat"/>
          <w:b/>
          <w:sz w:val="18"/>
          <w:szCs w:val="18"/>
        </w:rPr>
      </w:pPr>
      <w:r w:rsidRPr="00AF42A0">
        <w:rPr>
          <w:rFonts w:ascii="Montserrat" w:hAnsi="Montserrat"/>
          <w:sz w:val="18"/>
          <w:szCs w:val="18"/>
        </w:rPr>
        <w:t xml:space="preserve">Al efecto, </w:t>
      </w:r>
      <w:r w:rsidRPr="00AF42A0">
        <w:rPr>
          <w:rFonts w:ascii="Montserrat" w:hAnsi="Montserrat"/>
          <w:b/>
          <w:sz w:val="18"/>
          <w:szCs w:val="18"/>
        </w:rPr>
        <w:t>las contralorías y los órganos internos de control se encargarán de que las declaraciones</w:t>
      </w:r>
    </w:p>
    <w:p w:rsidR="00AF42A0" w:rsidRPr="00AF42A0" w:rsidRDefault="00AF42A0" w:rsidP="00AF42A0">
      <w:pPr>
        <w:spacing w:after="0"/>
        <w:jc w:val="both"/>
        <w:rPr>
          <w:rFonts w:ascii="Montserrat" w:hAnsi="Montserrat"/>
          <w:b/>
          <w:sz w:val="18"/>
          <w:szCs w:val="18"/>
        </w:rPr>
      </w:pPr>
      <w:r w:rsidRPr="00AF42A0">
        <w:rPr>
          <w:rFonts w:ascii="Montserrat" w:hAnsi="Montserrat"/>
          <w:b/>
          <w:sz w:val="18"/>
          <w:szCs w:val="18"/>
        </w:rPr>
        <w:t>sean integradas al Sistema de Evolución Patrimonial, de Declaración de Intereses y Constancia de</w:t>
      </w:r>
    </w:p>
    <w:p w:rsidR="00AF42A0" w:rsidRPr="00AF42A0" w:rsidRDefault="00AF42A0" w:rsidP="00AF42A0">
      <w:pPr>
        <w:spacing w:after="0"/>
        <w:jc w:val="both"/>
        <w:rPr>
          <w:rFonts w:ascii="Montserrat" w:hAnsi="Montserrat"/>
          <w:sz w:val="18"/>
          <w:szCs w:val="18"/>
        </w:rPr>
      </w:pPr>
      <w:r w:rsidRPr="00AF42A0">
        <w:rPr>
          <w:rFonts w:ascii="Montserrat" w:hAnsi="Montserrat"/>
          <w:b/>
          <w:sz w:val="18"/>
          <w:szCs w:val="18"/>
        </w:rPr>
        <w:t>Presentación de Declaración Fiscal</w:t>
      </w:r>
      <w:r w:rsidRPr="00AF42A0">
        <w:rPr>
          <w:rFonts w:ascii="Montserrat" w:hAnsi="Montserrat"/>
          <w:sz w:val="18"/>
          <w:szCs w:val="18"/>
        </w:rPr>
        <w:t>.</w:t>
      </w:r>
    </w:p>
    <w:p w:rsidR="00AF42A0" w:rsidRDefault="00AF42A0" w:rsidP="00AF42A0">
      <w:pPr>
        <w:spacing w:after="0"/>
        <w:jc w:val="both"/>
        <w:rPr>
          <w:rFonts w:ascii="Montserrat" w:hAnsi="Montserrat"/>
          <w:sz w:val="18"/>
          <w:szCs w:val="18"/>
        </w:rPr>
      </w:pPr>
    </w:p>
    <w:p w:rsidR="00AF42A0" w:rsidRDefault="00AF42A0" w:rsidP="00AF42A0">
      <w:pPr>
        <w:spacing w:after="0"/>
        <w:jc w:val="both"/>
        <w:rPr>
          <w:rFonts w:ascii="Montserrat" w:hAnsi="Montserrat"/>
          <w:sz w:val="18"/>
          <w:szCs w:val="18"/>
        </w:rPr>
      </w:pPr>
      <w:r w:rsidRPr="00AF42A0">
        <w:rPr>
          <w:rFonts w:ascii="Montserrat" w:hAnsi="Montserrat"/>
          <w:b/>
          <w:sz w:val="18"/>
          <w:szCs w:val="18"/>
        </w:rPr>
        <w:t>ARTÍCULO 47.</w:t>
      </w:r>
      <w:r w:rsidRPr="00AF42A0">
        <w:rPr>
          <w:rFonts w:ascii="Montserrat" w:hAnsi="Montserrat"/>
          <w:sz w:val="18"/>
          <w:szCs w:val="18"/>
        </w:rPr>
        <w:t xml:space="preserve"> El Comité Coordinador, a propuesta del Comité de Participación Ciudadana,</w:t>
      </w:r>
      <w:r>
        <w:rPr>
          <w:rFonts w:ascii="Montserrat" w:hAnsi="Montserrat"/>
          <w:sz w:val="18"/>
          <w:szCs w:val="18"/>
        </w:rPr>
        <w:t xml:space="preserve"> </w:t>
      </w:r>
      <w:r w:rsidRPr="00AF42A0">
        <w:rPr>
          <w:rFonts w:ascii="Montserrat" w:hAnsi="Montserrat"/>
          <w:sz w:val="18"/>
          <w:szCs w:val="18"/>
        </w:rPr>
        <w:t>considerando las bases, principios y lineamientos que expida el Comité Coordinador del Sistema</w:t>
      </w:r>
      <w:r>
        <w:rPr>
          <w:rFonts w:ascii="Montserrat" w:hAnsi="Montserrat"/>
          <w:sz w:val="18"/>
          <w:szCs w:val="18"/>
        </w:rPr>
        <w:t xml:space="preserve"> </w:t>
      </w:r>
      <w:r w:rsidRPr="00AF42A0">
        <w:rPr>
          <w:rFonts w:ascii="Montserrat" w:hAnsi="Montserrat"/>
          <w:sz w:val="18"/>
          <w:szCs w:val="18"/>
        </w:rPr>
        <w:t>Nacional Anticorrupción, expedirá las normas y los formatos impresos; de medios magnéticos y</w:t>
      </w:r>
      <w:r>
        <w:rPr>
          <w:rFonts w:ascii="Montserrat" w:hAnsi="Montserrat"/>
          <w:sz w:val="18"/>
          <w:szCs w:val="18"/>
        </w:rPr>
        <w:t xml:space="preserve"> </w:t>
      </w:r>
      <w:r w:rsidRPr="00AF42A0">
        <w:rPr>
          <w:rFonts w:ascii="Montserrat" w:hAnsi="Montserrat"/>
          <w:sz w:val="18"/>
          <w:szCs w:val="18"/>
        </w:rPr>
        <w:t>electrónicos, bajo los cuales los declarantes deberán presentar la declaración de intereses, así como</w:t>
      </w:r>
      <w:r>
        <w:rPr>
          <w:rFonts w:ascii="Montserrat" w:hAnsi="Montserrat"/>
          <w:sz w:val="18"/>
          <w:szCs w:val="18"/>
        </w:rPr>
        <w:t xml:space="preserve"> </w:t>
      </w:r>
      <w:r w:rsidRPr="00AF42A0">
        <w:rPr>
          <w:rFonts w:ascii="Montserrat" w:hAnsi="Montserrat"/>
          <w:sz w:val="18"/>
          <w:szCs w:val="18"/>
        </w:rPr>
        <w:t>los manuales e instructivos, observando lo dispuesto por el artículo 29 de esta Ley.</w:t>
      </w:r>
    </w:p>
    <w:p w:rsidR="00AF42A0" w:rsidRPr="00AF42A0" w:rsidRDefault="00AF42A0" w:rsidP="00AF42A0">
      <w:pPr>
        <w:spacing w:after="0"/>
        <w:jc w:val="both"/>
        <w:rPr>
          <w:rFonts w:ascii="Montserrat" w:hAnsi="Montserrat"/>
          <w:sz w:val="18"/>
          <w:szCs w:val="18"/>
        </w:rPr>
      </w:pPr>
    </w:p>
    <w:p w:rsidR="00AF42A0" w:rsidRPr="00AF42A0" w:rsidRDefault="00AF42A0" w:rsidP="00AF42A0">
      <w:pPr>
        <w:spacing w:after="0"/>
        <w:jc w:val="both"/>
        <w:rPr>
          <w:rFonts w:ascii="Montserrat" w:hAnsi="Montserrat"/>
          <w:sz w:val="18"/>
          <w:szCs w:val="18"/>
        </w:rPr>
      </w:pPr>
      <w:r w:rsidRPr="00AF42A0">
        <w:rPr>
          <w:rFonts w:ascii="Montserrat" w:hAnsi="Montserrat"/>
          <w:sz w:val="18"/>
          <w:szCs w:val="18"/>
        </w:rPr>
        <w:t>La declaración de intereses deberá presentarse en los plazos a que se refiere el artículo 33 de esta</w:t>
      </w:r>
      <w:r>
        <w:rPr>
          <w:rFonts w:ascii="Montserrat" w:hAnsi="Montserrat"/>
          <w:sz w:val="18"/>
          <w:szCs w:val="18"/>
        </w:rPr>
        <w:t xml:space="preserve"> </w:t>
      </w:r>
      <w:r w:rsidRPr="00AF42A0">
        <w:rPr>
          <w:rFonts w:ascii="Montserrat" w:hAnsi="Montserrat"/>
          <w:sz w:val="18"/>
          <w:szCs w:val="18"/>
        </w:rPr>
        <w:t>Ley y de la misma manera le serán aplicables los procedimientos establecidos en dicho artículo para</w:t>
      </w:r>
      <w:r>
        <w:rPr>
          <w:rFonts w:ascii="Montserrat" w:hAnsi="Montserrat"/>
          <w:sz w:val="18"/>
          <w:szCs w:val="18"/>
        </w:rPr>
        <w:t xml:space="preserve"> </w:t>
      </w:r>
      <w:r w:rsidRPr="00AF42A0">
        <w:rPr>
          <w:rFonts w:ascii="Montserrat" w:hAnsi="Montserrat"/>
          <w:sz w:val="18"/>
          <w:szCs w:val="18"/>
        </w:rPr>
        <w:t>el incumplimiento de los referidos plazos. También deberá presentar la declaración en cualquier</w:t>
      </w:r>
      <w:r>
        <w:rPr>
          <w:rFonts w:ascii="Montserrat" w:hAnsi="Montserrat"/>
          <w:sz w:val="18"/>
          <w:szCs w:val="18"/>
        </w:rPr>
        <w:t xml:space="preserve"> </w:t>
      </w:r>
      <w:r w:rsidRPr="00AF42A0">
        <w:rPr>
          <w:rFonts w:ascii="Montserrat" w:hAnsi="Montserrat"/>
          <w:sz w:val="18"/>
          <w:szCs w:val="18"/>
        </w:rPr>
        <w:t>momento en que el servidor público, en el ejercicio de sus funciones, considere que se puede</w:t>
      </w:r>
      <w:r>
        <w:rPr>
          <w:rFonts w:ascii="Montserrat" w:hAnsi="Montserrat"/>
          <w:sz w:val="18"/>
          <w:szCs w:val="18"/>
        </w:rPr>
        <w:t xml:space="preserve"> </w:t>
      </w:r>
      <w:r w:rsidRPr="00AF42A0">
        <w:rPr>
          <w:rFonts w:ascii="Montserrat" w:hAnsi="Montserrat"/>
          <w:sz w:val="18"/>
          <w:szCs w:val="18"/>
        </w:rPr>
        <w:t>actualizar un posible conflicto de Interés a que alude la presente Ley.</w:t>
      </w:r>
    </w:p>
    <w:p w:rsidR="00B91C69" w:rsidRDefault="00B91C69" w:rsidP="009714C3">
      <w:pPr>
        <w:spacing w:after="0"/>
        <w:jc w:val="center"/>
        <w:rPr>
          <w:rFonts w:ascii="Montserrat" w:hAnsi="Montserrat"/>
          <w:b/>
        </w:rPr>
      </w:pPr>
    </w:p>
    <w:p w:rsidR="009714C3" w:rsidRPr="005A26B2" w:rsidRDefault="009714C3" w:rsidP="009714C3">
      <w:pPr>
        <w:spacing w:after="0"/>
        <w:jc w:val="center"/>
        <w:rPr>
          <w:rFonts w:ascii="Montserrat" w:hAnsi="Montserrat"/>
          <w:b/>
          <w:sz w:val="20"/>
          <w:szCs w:val="20"/>
        </w:rPr>
      </w:pPr>
      <w:r w:rsidRPr="005A26B2">
        <w:rPr>
          <w:rFonts w:ascii="Montserrat" w:hAnsi="Montserrat"/>
          <w:b/>
          <w:sz w:val="20"/>
          <w:szCs w:val="20"/>
        </w:rPr>
        <w:t>Reglamento Interior de la Contraloría General del Estado</w:t>
      </w:r>
    </w:p>
    <w:p w:rsidR="00874BE9" w:rsidRPr="005A26B2" w:rsidRDefault="00874BE9" w:rsidP="009714C3">
      <w:pPr>
        <w:spacing w:after="0"/>
        <w:jc w:val="center"/>
        <w:rPr>
          <w:rFonts w:ascii="Montserrat" w:hAnsi="Montserrat"/>
          <w:b/>
          <w:sz w:val="20"/>
          <w:szCs w:val="20"/>
        </w:rPr>
      </w:pPr>
    </w:p>
    <w:p w:rsidR="00874BE9" w:rsidRPr="005A26B2" w:rsidRDefault="00874BE9" w:rsidP="00874BE9">
      <w:pPr>
        <w:spacing w:after="0"/>
        <w:jc w:val="both"/>
        <w:rPr>
          <w:rFonts w:ascii="Montserrat" w:hAnsi="Montserrat"/>
          <w:sz w:val="18"/>
          <w:szCs w:val="18"/>
        </w:rPr>
      </w:pPr>
      <w:r w:rsidRPr="005A26B2">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4450BE" w:rsidRPr="005A26B2" w:rsidRDefault="004450BE" w:rsidP="00874BE9">
      <w:pPr>
        <w:spacing w:after="0"/>
        <w:jc w:val="both"/>
        <w:rPr>
          <w:rFonts w:ascii="Montserrat" w:hAnsi="Montserrat"/>
          <w:sz w:val="18"/>
          <w:szCs w:val="18"/>
        </w:rPr>
      </w:pPr>
    </w:p>
    <w:p w:rsidR="008127FA" w:rsidRPr="005A26B2" w:rsidRDefault="008127FA" w:rsidP="00874BE9">
      <w:pPr>
        <w:spacing w:after="0"/>
        <w:jc w:val="both"/>
        <w:rPr>
          <w:rFonts w:ascii="Montserrat" w:hAnsi="Montserrat"/>
          <w:sz w:val="18"/>
          <w:szCs w:val="18"/>
        </w:rPr>
      </w:pPr>
      <w:r w:rsidRPr="00AF42A0">
        <w:rPr>
          <w:rFonts w:ascii="Montserrat" w:hAnsi="Montserrat"/>
          <w:b/>
          <w:sz w:val="18"/>
          <w:szCs w:val="18"/>
        </w:rPr>
        <w:t>XXVII</w:t>
      </w:r>
      <w:r w:rsidRPr="005A26B2">
        <w:rPr>
          <w:rFonts w:ascii="Montserrat" w:hAnsi="Montserrat"/>
          <w:sz w:val="18"/>
          <w:szCs w:val="18"/>
        </w:rPr>
        <w:t>. Las demás que las disposiciones legales y administrativas les confieran y las que les encomienden el Contralor y el Director General de Órganos Internos de Control y Comisarías</w:t>
      </w:r>
      <w:r w:rsidR="00B658CD" w:rsidRPr="005A26B2">
        <w:rPr>
          <w:rFonts w:ascii="Montserrat" w:hAnsi="Montserrat"/>
          <w:sz w:val="18"/>
          <w:szCs w:val="18"/>
        </w:rPr>
        <w:t>.</w:t>
      </w:r>
    </w:p>
    <w:p w:rsidR="00135501" w:rsidRDefault="00135501" w:rsidP="00AF42A0">
      <w:pPr>
        <w:spacing w:after="0"/>
        <w:jc w:val="both"/>
        <w:rPr>
          <w:rFonts w:ascii="Montserrat" w:hAnsi="Montserrat"/>
          <w:sz w:val="18"/>
          <w:szCs w:val="18"/>
        </w:rPr>
      </w:pPr>
    </w:p>
    <w:p w:rsidR="0067094E" w:rsidRPr="00AF42A0" w:rsidRDefault="0067094E" w:rsidP="00AF42A0">
      <w:pPr>
        <w:spacing w:after="0"/>
        <w:jc w:val="both"/>
        <w:rPr>
          <w:rFonts w:ascii="Montserrat" w:hAnsi="Montserrat"/>
          <w:sz w:val="18"/>
          <w:szCs w:val="18"/>
        </w:rPr>
      </w:pPr>
    </w:p>
    <w:p w:rsidR="001B5842" w:rsidRDefault="00EE0298" w:rsidP="00AF42A0">
      <w:pPr>
        <w:spacing w:after="0"/>
        <w:jc w:val="both"/>
        <w:rPr>
          <w:rFonts w:ascii="Montserrat" w:hAnsi="Montserrat"/>
          <w:sz w:val="18"/>
          <w:szCs w:val="18"/>
        </w:rPr>
      </w:pPr>
      <w:r w:rsidRPr="00AF42A0">
        <w:rPr>
          <w:rFonts w:ascii="Montserrat" w:hAnsi="Montserrat"/>
          <w:sz w:val="18"/>
          <w:szCs w:val="18"/>
        </w:rPr>
        <w:t>Cabe hacer mención que para efectos de llenado de este formato en la</w:t>
      </w:r>
      <w:r w:rsidR="0067094E">
        <w:rPr>
          <w:rFonts w:ascii="Montserrat" w:hAnsi="Montserrat"/>
          <w:sz w:val="18"/>
          <w:szCs w:val="18"/>
        </w:rPr>
        <w:t>s</w:t>
      </w:r>
      <w:r w:rsidRPr="00AF42A0">
        <w:rPr>
          <w:rFonts w:ascii="Montserrat" w:hAnsi="Montserrat"/>
          <w:sz w:val="18"/>
          <w:szCs w:val="18"/>
        </w:rPr>
        <w:t xml:space="preserve"> columna</w:t>
      </w:r>
      <w:r w:rsidR="0067094E">
        <w:rPr>
          <w:rFonts w:ascii="Montserrat" w:hAnsi="Montserrat"/>
          <w:sz w:val="18"/>
          <w:szCs w:val="18"/>
        </w:rPr>
        <w:t>s</w:t>
      </w:r>
      <w:r w:rsidRPr="00AF42A0">
        <w:rPr>
          <w:rFonts w:ascii="Montserrat" w:hAnsi="Montserrat"/>
          <w:sz w:val="18"/>
          <w:szCs w:val="18"/>
        </w:rPr>
        <w:t xml:space="preserve"> denominada</w:t>
      </w:r>
      <w:r w:rsidR="0067094E">
        <w:rPr>
          <w:rFonts w:ascii="Montserrat" w:hAnsi="Montserrat"/>
          <w:sz w:val="18"/>
          <w:szCs w:val="18"/>
        </w:rPr>
        <w:t>s “</w:t>
      </w:r>
      <w:r w:rsidR="0067094E" w:rsidRPr="0067094E">
        <w:rPr>
          <w:rFonts w:ascii="Montserrat" w:hAnsi="Montserrat"/>
          <w:sz w:val="18"/>
          <w:szCs w:val="18"/>
        </w:rPr>
        <w:t>ESTE CRITERIO APLICA PARA EJERCICIOS ANTERIORES AL 01/07/2023 -&gt; Tipo de integrante del sujeto obligado (catálogo)</w:t>
      </w:r>
      <w:r w:rsidR="0067094E">
        <w:rPr>
          <w:rFonts w:ascii="Montserrat" w:hAnsi="Montserrat"/>
          <w:sz w:val="18"/>
          <w:szCs w:val="18"/>
        </w:rPr>
        <w:t>” y “</w:t>
      </w:r>
      <w:r w:rsidR="0067094E" w:rsidRPr="0067094E">
        <w:rPr>
          <w:rFonts w:ascii="Montserrat" w:hAnsi="Montserrat"/>
          <w:sz w:val="18"/>
          <w:szCs w:val="18"/>
        </w:rPr>
        <w:t>ESTE CRITERIO APLICA A PARTIR DEL 01/07/2023 -&gt; Tipo de integrante del sujeto obligado (catálogo)</w:t>
      </w:r>
      <w:r w:rsidR="0067094E">
        <w:rPr>
          <w:rFonts w:ascii="Montserrat" w:hAnsi="Montserrat"/>
          <w:sz w:val="18"/>
          <w:szCs w:val="18"/>
        </w:rPr>
        <w:t>”, se seleccionó para ambos la opción “</w:t>
      </w:r>
      <w:r w:rsidR="0067094E" w:rsidRPr="0067094E">
        <w:rPr>
          <w:rFonts w:ascii="Montserrat" w:hAnsi="Montserrat"/>
          <w:sz w:val="18"/>
          <w:szCs w:val="18"/>
        </w:rPr>
        <w:t>Servidor(a) público(a)</w:t>
      </w:r>
      <w:r w:rsidR="0067094E">
        <w:rPr>
          <w:rFonts w:ascii="Montserrat" w:hAnsi="Montserrat"/>
          <w:sz w:val="18"/>
          <w:szCs w:val="18"/>
        </w:rPr>
        <w:t>”; mientras que para la columna “</w:t>
      </w:r>
      <w:r w:rsidR="0067094E" w:rsidRPr="0067094E">
        <w:rPr>
          <w:rFonts w:ascii="Montserrat" w:hAnsi="Montserrat"/>
          <w:sz w:val="18"/>
          <w:szCs w:val="18"/>
        </w:rPr>
        <w:t>ESTE CRITERIO APLICA A PARTIR DEL 01/07/2023 -&gt; Sexo (catálogo)</w:t>
      </w:r>
      <w:r w:rsidR="0067094E" w:rsidRPr="0067094E">
        <w:rPr>
          <w:rFonts w:ascii="Montserrat" w:hAnsi="Montserrat"/>
          <w:sz w:val="18"/>
          <w:szCs w:val="18"/>
        </w:rPr>
        <w:tab/>
      </w:r>
      <w:r w:rsidR="0067094E">
        <w:rPr>
          <w:rFonts w:ascii="Montserrat" w:hAnsi="Montserrat"/>
          <w:sz w:val="18"/>
          <w:szCs w:val="18"/>
        </w:rPr>
        <w:t>“, se selección la opción “Hombre”.</w:t>
      </w:r>
    </w:p>
    <w:p w:rsidR="00EE0298" w:rsidRPr="00AF42A0" w:rsidRDefault="001B5842" w:rsidP="0093426F">
      <w:pPr>
        <w:rPr>
          <w:rFonts w:ascii="Montserrat" w:hAnsi="Montserrat"/>
          <w:sz w:val="18"/>
          <w:szCs w:val="18"/>
        </w:rPr>
      </w:pPr>
      <w:r>
        <w:rPr>
          <w:rFonts w:ascii="Montserrat" w:hAnsi="Montserrat"/>
          <w:sz w:val="18"/>
          <w:szCs w:val="18"/>
        </w:rPr>
        <w:br w:type="page"/>
      </w:r>
      <w:r w:rsidR="0093426F">
        <w:rPr>
          <w:noProof/>
          <w:lang w:eastAsia="es-MX"/>
        </w:rPr>
        <w:lastRenderedPageBreak/>
        <w:drawing>
          <wp:inline distT="0" distB="0" distL="0" distR="0" wp14:anchorId="39AF84CE" wp14:editId="69C4E0EE">
            <wp:extent cx="5612130" cy="3156585"/>
            <wp:effectExtent l="0" t="0" r="7620" b="571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2130" cy="3156585"/>
                    </a:xfrm>
                    <a:prstGeom prst="rect">
                      <a:avLst/>
                    </a:prstGeom>
                  </pic:spPr>
                </pic:pic>
              </a:graphicData>
            </a:graphic>
          </wp:inline>
        </w:drawing>
      </w:r>
      <w:bookmarkStart w:id="0" w:name="_GoBack"/>
      <w:bookmarkEnd w:id="0"/>
    </w:p>
    <w:sectPr w:rsidR="00EE0298" w:rsidRPr="00AF42A0">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38E1" w:rsidRDefault="00F538E1" w:rsidP="00F82125">
      <w:pPr>
        <w:spacing w:after="0" w:line="240" w:lineRule="auto"/>
      </w:pPr>
      <w:r>
        <w:separator/>
      </w:r>
    </w:p>
  </w:endnote>
  <w:endnote w:type="continuationSeparator" w:id="0">
    <w:p w:rsidR="00F538E1" w:rsidRDefault="00F538E1"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eastAsia="es-MX"/>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38E1" w:rsidRDefault="00F538E1" w:rsidP="00F82125">
      <w:pPr>
        <w:spacing w:after="0" w:line="240" w:lineRule="auto"/>
      </w:pPr>
      <w:r>
        <w:separator/>
      </w:r>
    </w:p>
  </w:footnote>
  <w:footnote w:type="continuationSeparator" w:id="0">
    <w:p w:rsidR="00F538E1" w:rsidRDefault="00F538E1"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eastAsia="es-MX"/>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16643"/>
    <w:multiLevelType w:val="hybridMultilevel"/>
    <w:tmpl w:val="6422C644"/>
    <w:lvl w:ilvl="0" w:tplc="B3600B36">
      <w:start w:val="1"/>
      <w:numFmt w:val="upperRoman"/>
      <w:lvlText w:val="%1."/>
      <w:lvlJc w:val="left"/>
      <w:pPr>
        <w:ind w:left="765" w:hanging="720"/>
      </w:pPr>
      <w:rPr>
        <w:rFonts w:hint="default"/>
        <w:b w:val="0"/>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15:restartNumberingAfterBreak="0">
    <w:nsid w:val="54F03EAF"/>
    <w:multiLevelType w:val="hybridMultilevel"/>
    <w:tmpl w:val="F0DA8BAE"/>
    <w:lvl w:ilvl="0" w:tplc="AC1052F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79C6728A"/>
    <w:multiLevelType w:val="hybridMultilevel"/>
    <w:tmpl w:val="D7D6B27E"/>
    <w:lvl w:ilvl="0" w:tplc="84A05900">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63337"/>
    <w:rsid w:val="000679A0"/>
    <w:rsid w:val="000C6C0F"/>
    <w:rsid w:val="00100DD3"/>
    <w:rsid w:val="001255FE"/>
    <w:rsid w:val="00130E2B"/>
    <w:rsid w:val="00135501"/>
    <w:rsid w:val="001640B8"/>
    <w:rsid w:val="001B5842"/>
    <w:rsid w:val="00210010"/>
    <w:rsid w:val="0021582C"/>
    <w:rsid w:val="00233CE6"/>
    <w:rsid w:val="00243063"/>
    <w:rsid w:val="002612C3"/>
    <w:rsid w:val="002B22D1"/>
    <w:rsid w:val="002D2C9B"/>
    <w:rsid w:val="0034038B"/>
    <w:rsid w:val="00370AB1"/>
    <w:rsid w:val="003B73BF"/>
    <w:rsid w:val="003D3042"/>
    <w:rsid w:val="00414E71"/>
    <w:rsid w:val="004208DC"/>
    <w:rsid w:val="00430D8B"/>
    <w:rsid w:val="004450BE"/>
    <w:rsid w:val="00503576"/>
    <w:rsid w:val="00531538"/>
    <w:rsid w:val="00590AF6"/>
    <w:rsid w:val="005A26B2"/>
    <w:rsid w:val="005C771D"/>
    <w:rsid w:val="0067094E"/>
    <w:rsid w:val="00764B46"/>
    <w:rsid w:val="007A7459"/>
    <w:rsid w:val="007D5A50"/>
    <w:rsid w:val="008127FA"/>
    <w:rsid w:val="00874BE9"/>
    <w:rsid w:val="008761E9"/>
    <w:rsid w:val="00894C48"/>
    <w:rsid w:val="0090571B"/>
    <w:rsid w:val="0091393F"/>
    <w:rsid w:val="0092748B"/>
    <w:rsid w:val="0093426F"/>
    <w:rsid w:val="009714C3"/>
    <w:rsid w:val="0099072F"/>
    <w:rsid w:val="00992AB1"/>
    <w:rsid w:val="009941AD"/>
    <w:rsid w:val="00A32B56"/>
    <w:rsid w:val="00AE238F"/>
    <w:rsid w:val="00AF21BE"/>
    <w:rsid w:val="00AF42A0"/>
    <w:rsid w:val="00B01243"/>
    <w:rsid w:val="00B47C16"/>
    <w:rsid w:val="00B658CD"/>
    <w:rsid w:val="00B91C69"/>
    <w:rsid w:val="00B936A8"/>
    <w:rsid w:val="00C26041"/>
    <w:rsid w:val="00C4369A"/>
    <w:rsid w:val="00C6160B"/>
    <w:rsid w:val="00C93B6D"/>
    <w:rsid w:val="00C9757D"/>
    <w:rsid w:val="00CA1537"/>
    <w:rsid w:val="00CE123A"/>
    <w:rsid w:val="00CE7C79"/>
    <w:rsid w:val="00CF3E7A"/>
    <w:rsid w:val="00CF7D3D"/>
    <w:rsid w:val="00D55730"/>
    <w:rsid w:val="00DB172A"/>
    <w:rsid w:val="00DB5D23"/>
    <w:rsid w:val="00DD5304"/>
    <w:rsid w:val="00DF2917"/>
    <w:rsid w:val="00E14C51"/>
    <w:rsid w:val="00E4022F"/>
    <w:rsid w:val="00EB6B95"/>
    <w:rsid w:val="00EE0298"/>
    <w:rsid w:val="00EF26D2"/>
    <w:rsid w:val="00F1320F"/>
    <w:rsid w:val="00F32148"/>
    <w:rsid w:val="00F44B3D"/>
    <w:rsid w:val="00F538E1"/>
    <w:rsid w:val="00F82125"/>
    <w:rsid w:val="00F83A55"/>
    <w:rsid w:val="00FB12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0C408F"/>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 w:type="character" w:styleId="Hipervnculo">
    <w:name w:val="Hyperlink"/>
    <w:basedOn w:val="Fuentedeprrafopredeter"/>
    <w:uiPriority w:val="99"/>
    <w:unhideWhenUsed/>
    <w:rsid w:val="00C93B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1365</Words>
  <Characters>7512</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SCT</cp:lastModifiedBy>
  <cp:revision>2</cp:revision>
  <dcterms:created xsi:type="dcterms:W3CDTF">2024-01-05T16:22:00Z</dcterms:created>
  <dcterms:modified xsi:type="dcterms:W3CDTF">2024-01-05T16:22:00Z</dcterms:modified>
</cp:coreProperties>
</file>