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582" w:rsidRDefault="000B7B37">
      <w:pPr>
        <w:pStyle w:val="Textoindependiente"/>
        <w:ind w:left="101"/>
        <w:rPr>
          <w:rFonts w:ascii="Times New Roman"/>
          <w:sz w:val="20"/>
        </w:rPr>
      </w:pPr>
      <w:bookmarkStart w:id="0" w:name="_GoBack"/>
      <w:bookmarkEnd w:id="0"/>
      <w:r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4284409" cy="7376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4409" cy="73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1582" w:rsidRDefault="000B1582">
      <w:pPr>
        <w:pStyle w:val="Textoindependiente"/>
        <w:rPr>
          <w:rFonts w:ascii="Times New Roman"/>
          <w:sz w:val="20"/>
        </w:rPr>
      </w:pPr>
    </w:p>
    <w:p w:rsidR="000B1582" w:rsidRDefault="000B1582">
      <w:pPr>
        <w:pStyle w:val="Textoindependiente"/>
        <w:rPr>
          <w:rFonts w:ascii="Times New Roman"/>
          <w:sz w:val="20"/>
        </w:rPr>
      </w:pPr>
    </w:p>
    <w:p w:rsidR="000B1582" w:rsidRDefault="000B1582">
      <w:pPr>
        <w:pStyle w:val="Textoindependiente"/>
        <w:rPr>
          <w:rFonts w:ascii="Times New Roman"/>
          <w:sz w:val="20"/>
        </w:rPr>
      </w:pPr>
    </w:p>
    <w:p w:rsidR="000B1582" w:rsidRDefault="000B1582">
      <w:pPr>
        <w:pStyle w:val="Textoindependiente"/>
        <w:rPr>
          <w:rFonts w:ascii="Times New Roman"/>
          <w:sz w:val="20"/>
        </w:rPr>
      </w:pPr>
    </w:p>
    <w:p w:rsidR="000B1582" w:rsidRDefault="000B1582">
      <w:pPr>
        <w:pStyle w:val="Textoindependiente"/>
        <w:rPr>
          <w:rFonts w:ascii="Times New Roman"/>
          <w:sz w:val="20"/>
        </w:rPr>
      </w:pPr>
    </w:p>
    <w:p w:rsidR="000B1582" w:rsidRDefault="000B1582">
      <w:pPr>
        <w:pStyle w:val="Textoindependiente"/>
        <w:spacing w:before="9"/>
        <w:rPr>
          <w:rFonts w:ascii="Times New Roman"/>
          <w:sz w:val="25"/>
        </w:rPr>
      </w:pPr>
    </w:p>
    <w:p w:rsidR="000B1582" w:rsidRDefault="000B7B37">
      <w:pPr>
        <w:pStyle w:val="Textoindependiente"/>
        <w:spacing w:before="163" w:line="314" w:lineRule="auto"/>
        <w:ind w:left="102" w:right="117"/>
        <w:jc w:val="both"/>
      </w:pPr>
      <w:r>
        <w:rPr>
          <w:w w:val="105"/>
        </w:rPr>
        <w:t>Este sujeto obligado si está facultado para generar la información requerida, de</w:t>
      </w:r>
      <w:r>
        <w:rPr>
          <w:spacing w:val="-58"/>
          <w:w w:val="105"/>
        </w:rPr>
        <w:t xml:space="preserve"> </w:t>
      </w:r>
      <w:r>
        <w:rPr>
          <w:w w:val="105"/>
        </w:rPr>
        <w:t>conformidad</w:t>
      </w:r>
      <w:r>
        <w:rPr>
          <w:spacing w:val="-11"/>
          <w:w w:val="105"/>
        </w:rPr>
        <w:t xml:space="preserve"> </w:t>
      </w:r>
      <w:r>
        <w:rPr>
          <w:w w:val="105"/>
        </w:rPr>
        <w:t>con</w:t>
      </w:r>
      <w:r>
        <w:rPr>
          <w:spacing w:val="-11"/>
          <w:w w:val="105"/>
        </w:rPr>
        <w:t xml:space="preserve"> </w:t>
      </w:r>
      <w:r>
        <w:rPr>
          <w:w w:val="105"/>
        </w:rPr>
        <w:t>lo</w:t>
      </w:r>
      <w:r>
        <w:rPr>
          <w:spacing w:val="-10"/>
          <w:w w:val="105"/>
        </w:rPr>
        <w:t xml:space="preserve"> </w:t>
      </w:r>
      <w:r>
        <w:rPr>
          <w:w w:val="105"/>
        </w:rPr>
        <w:t>dispuesto</w:t>
      </w:r>
      <w:r>
        <w:rPr>
          <w:spacing w:val="-9"/>
          <w:w w:val="105"/>
        </w:rPr>
        <w:t xml:space="preserve"> </w:t>
      </w:r>
      <w:r>
        <w:rPr>
          <w:w w:val="105"/>
        </w:rPr>
        <w:t>en</w:t>
      </w:r>
      <w:r>
        <w:rPr>
          <w:spacing w:val="-10"/>
          <w:w w:val="105"/>
        </w:rPr>
        <w:t xml:space="preserve"> </w:t>
      </w:r>
      <w:r>
        <w:rPr>
          <w:w w:val="105"/>
        </w:rPr>
        <w:t>el</w:t>
      </w:r>
      <w:r>
        <w:rPr>
          <w:spacing w:val="-10"/>
          <w:w w:val="105"/>
        </w:rPr>
        <w:t xml:space="preserve"> </w:t>
      </w:r>
      <w:r>
        <w:rPr>
          <w:w w:val="105"/>
        </w:rPr>
        <w:t>artículo</w:t>
      </w:r>
      <w:r>
        <w:rPr>
          <w:spacing w:val="-10"/>
          <w:w w:val="105"/>
        </w:rPr>
        <w:t xml:space="preserve"> </w:t>
      </w:r>
      <w:r>
        <w:rPr>
          <w:w w:val="105"/>
        </w:rPr>
        <w:t>15,</w:t>
      </w:r>
      <w:r>
        <w:rPr>
          <w:spacing w:val="-10"/>
          <w:w w:val="105"/>
        </w:rPr>
        <w:t xml:space="preserve"> </w:t>
      </w:r>
      <w:r>
        <w:rPr>
          <w:w w:val="105"/>
        </w:rPr>
        <w:t>fracción</w:t>
      </w:r>
      <w:r>
        <w:rPr>
          <w:spacing w:val="-12"/>
          <w:w w:val="105"/>
        </w:rPr>
        <w:t xml:space="preserve"> </w:t>
      </w:r>
      <w:r>
        <w:rPr>
          <w:w w:val="105"/>
        </w:rPr>
        <w:t>VII</w:t>
      </w:r>
      <w:r>
        <w:rPr>
          <w:spacing w:val="-12"/>
          <w:w w:val="105"/>
        </w:rPr>
        <w:t xml:space="preserve"> </w:t>
      </w:r>
      <w:r>
        <w:rPr>
          <w:w w:val="105"/>
        </w:rPr>
        <w:t>del</w:t>
      </w:r>
      <w:r>
        <w:rPr>
          <w:spacing w:val="-11"/>
          <w:w w:val="105"/>
        </w:rPr>
        <w:t xml:space="preserve"> </w:t>
      </w:r>
      <w:r>
        <w:rPr>
          <w:w w:val="105"/>
        </w:rPr>
        <w:t>Reglamento</w:t>
      </w:r>
      <w:r>
        <w:rPr>
          <w:spacing w:val="-11"/>
          <w:w w:val="105"/>
        </w:rPr>
        <w:t xml:space="preserve"> </w:t>
      </w:r>
      <w:r>
        <w:rPr>
          <w:w w:val="105"/>
        </w:rPr>
        <w:t>de</w:t>
      </w:r>
      <w:r>
        <w:rPr>
          <w:spacing w:val="-13"/>
          <w:w w:val="105"/>
        </w:rPr>
        <w:t xml:space="preserve"> </w:t>
      </w:r>
      <w:r>
        <w:rPr>
          <w:w w:val="105"/>
        </w:rPr>
        <w:t>la</w:t>
      </w:r>
      <w:r>
        <w:rPr>
          <w:spacing w:val="-58"/>
          <w:w w:val="105"/>
        </w:rPr>
        <w:t xml:space="preserve"> </w:t>
      </w:r>
      <w:r>
        <w:rPr>
          <w:w w:val="105"/>
        </w:rPr>
        <w:t>Ley de la Defensoría Pública del Estado, sin embargo, en este mes no efectuó</w:t>
      </w:r>
      <w:r>
        <w:rPr>
          <w:spacing w:val="1"/>
          <w:w w:val="105"/>
        </w:rPr>
        <w:t xml:space="preserve"> </w:t>
      </w:r>
      <w:r>
        <w:rPr>
          <w:w w:val="105"/>
        </w:rPr>
        <w:t>gastos</w:t>
      </w:r>
      <w:r>
        <w:rPr>
          <w:spacing w:val="-14"/>
          <w:w w:val="105"/>
        </w:rPr>
        <w:t xml:space="preserve"> </w:t>
      </w:r>
      <w:r>
        <w:rPr>
          <w:w w:val="105"/>
        </w:rPr>
        <w:t>por</w:t>
      </w:r>
      <w:r>
        <w:rPr>
          <w:spacing w:val="-14"/>
          <w:w w:val="105"/>
        </w:rPr>
        <w:t xml:space="preserve"> </w:t>
      </w:r>
      <w:r>
        <w:rPr>
          <w:w w:val="105"/>
        </w:rPr>
        <w:t>concepto</w:t>
      </w:r>
      <w:r>
        <w:rPr>
          <w:spacing w:val="-15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viáticos,</w:t>
      </w:r>
      <w:r>
        <w:rPr>
          <w:spacing w:val="-12"/>
          <w:w w:val="105"/>
        </w:rPr>
        <w:t xml:space="preserve"> </w:t>
      </w:r>
      <w:r>
        <w:rPr>
          <w:w w:val="105"/>
        </w:rPr>
        <w:t>ni</w:t>
      </w:r>
      <w:r>
        <w:rPr>
          <w:spacing w:val="-13"/>
          <w:w w:val="105"/>
        </w:rPr>
        <w:t xml:space="preserve"> </w:t>
      </w:r>
      <w:r>
        <w:rPr>
          <w:w w:val="105"/>
        </w:rPr>
        <w:t>de</w:t>
      </w:r>
      <w:r>
        <w:rPr>
          <w:spacing w:val="-14"/>
          <w:w w:val="105"/>
        </w:rPr>
        <w:t xml:space="preserve"> </w:t>
      </w:r>
      <w:r>
        <w:rPr>
          <w:w w:val="105"/>
        </w:rPr>
        <w:t>representación.</w:t>
      </w: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rPr>
          <w:sz w:val="20"/>
        </w:rPr>
      </w:pPr>
    </w:p>
    <w:p w:rsidR="000B1582" w:rsidRDefault="000B1582">
      <w:pPr>
        <w:pStyle w:val="Textoindependiente"/>
        <w:spacing w:before="4"/>
        <w:rPr>
          <w:sz w:val="17"/>
        </w:rPr>
      </w:pPr>
    </w:p>
    <w:p w:rsidR="000B1582" w:rsidRDefault="000B1582">
      <w:pPr>
        <w:pStyle w:val="Textoindependiente"/>
        <w:spacing w:before="7"/>
        <w:rPr>
          <w:sz w:val="8"/>
        </w:rPr>
      </w:pPr>
    </w:p>
    <w:p w:rsidR="000B1582" w:rsidRDefault="000B7B37">
      <w:pPr>
        <w:tabs>
          <w:tab w:val="left" w:pos="7569"/>
        </w:tabs>
        <w:ind w:left="495"/>
        <w:rPr>
          <w:rFonts w:ascii="Arial MT" w:hAnsi="Arial MT"/>
          <w:sz w:val="10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1104900</wp:posOffset>
            </wp:positionH>
            <wp:positionV relativeFrom="paragraph">
              <wp:posOffset>125843</wp:posOffset>
            </wp:positionV>
            <wp:extent cx="5545990" cy="112204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45990" cy="112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>
        <w:rPr>
          <w:rFonts w:ascii="Arial MT" w:hAnsi="Arial MT"/>
          <w:sz w:val="10"/>
        </w:rPr>
        <w:t>Blvd</w:t>
      </w:r>
      <w:proofErr w:type="spellEnd"/>
      <w:r>
        <w:rPr>
          <w:rFonts w:ascii="Arial MT" w:hAnsi="Arial MT"/>
          <w:sz w:val="10"/>
        </w:rPr>
        <w:t>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Antonio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Rocha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Cordero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N°507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entrada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B</w:t>
      </w:r>
      <w:r>
        <w:rPr>
          <w:rFonts w:ascii="Arial MT" w:hAnsi="Arial MT"/>
          <w:spacing w:val="-3"/>
          <w:sz w:val="10"/>
        </w:rPr>
        <w:t xml:space="preserve"> </w:t>
      </w:r>
      <w:r>
        <w:rPr>
          <w:rFonts w:ascii="Arial MT" w:hAnsi="Arial MT"/>
          <w:sz w:val="10"/>
        </w:rPr>
        <w:t>estacionamiento</w:t>
      </w:r>
      <w:r>
        <w:rPr>
          <w:rFonts w:ascii="Arial MT" w:hAnsi="Arial MT"/>
          <w:spacing w:val="-4"/>
          <w:sz w:val="10"/>
        </w:rPr>
        <w:t xml:space="preserve"> </w:t>
      </w:r>
      <w:r>
        <w:rPr>
          <w:rFonts w:ascii="Arial MT" w:hAnsi="Arial MT"/>
          <w:sz w:val="10"/>
        </w:rPr>
        <w:t>FENAPO,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Col.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Simón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Díaz, C.P.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78380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San</w:t>
      </w:r>
      <w:r>
        <w:rPr>
          <w:rFonts w:ascii="Arial MT" w:hAnsi="Arial MT"/>
          <w:spacing w:val="-4"/>
          <w:sz w:val="10"/>
        </w:rPr>
        <w:t xml:space="preserve"> </w:t>
      </w:r>
      <w:r>
        <w:rPr>
          <w:rFonts w:ascii="Arial MT" w:hAnsi="Arial MT"/>
          <w:sz w:val="10"/>
        </w:rPr>
        <w:t>Luis</w:t>
      </w:r>
      <w:r>
        <w:rPr>
          <w:rFonts w:ascii="Arial MT" w:hAnsi="Arial MT"/>
          <w:spacing w:val="-3"/>
          <w:sz w:val="10"/>
        </w:rPr>
        <w:t xml:space="preserve"> </w:t>
      </w:r>
      <w:r>
        <w:rPr>
          <w:rFonts w:ascii="Arial MT" w:hAnsi="Arial MT"/>
          <w:sz w:val="10"/>
        </w:rPr>
        <w:t>Potosí, S.L.P.</w:t>
      </w:r>
      <w:r>
        <w:rPr>
          <w:rFonts w:ascii="Arial MT" w:hAnsi="Arial MT"/>
          <w:spacing w:val="-2"/>
          <w:sz w:val="10"/>
        </w:rPr>
        <w:t xml:space="preserve"> </w:t>
      </w:r>
      <w:r>
        <w:rPr>
          <w:rFonts w:ascii="Arial MT" w:hAnsi="Arial MT"/>
          <w:sz w:val="10"/>
        </w:rPr>
        <w:t>Tel:</w:t>
      </w:r>
      <w:r>
        <w:rPr>
          <w:rFonts w:ascii="Arial MT" w:hAnsi="Arial MT"/>
          <w:spacing w:val="1"/>
          <w:sz w:val="10"/>
        </w:rPr>
        <w:t xml:space="preserve"> </w:t>
      </w:r>
      <w:r>
        <w:rPr>
          <w:rFonts w:ascii="Arial MT" w:hAnsi="Arial MT"/>
          <w:sz w:val="10"/>
        </w:rPr>
        <w:t>(444)198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55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00</w:t>
      </w:r>
      <w:r>
        <w:rPr>
          <w:rFonts w:ascii="Arial MT" w:hAnsi="Arial MT"/>
          <w:spacing w:val="-1"/>
          <w:sz w:val="10"/>
        </w:rPr>
        <w:t xml:space="preserve"> </w:t>
      </w:r>
      <w:r>
        <w:rPr>
          <w:rFonts w:ascii="Arial MT" w:hAnsi="Arial MT"/>
          <w:sz w:val="10"/>
        </w:rPr>
        <w:t>al</w:t>
      </w:r>
      <w:r>
        <w:rPr>
          <w:rFonts w:ascii="Arial MT" w:hAnsi="Arial MT"/>
          <w:spacing w:val="1"/>
          <w:sz w:val="10"/>
        </w:rPr>
        <w:t xml:space="preserve"> </w:t>
      </w:r>
      <w:r>
        <w:rPr>
          <w:rFonts w:ascii="Arial MT" w:hAnsi="Arial MT"/>
          <w:sz w:val="10"/>
        </w:rPr>
        <w:t>05</w:t>
      </w:r>
      <w:r>
        <w:rPr>
          <w:rFonts w:ascii="Arial MT" w:hAnsi="Arial MT"/>
          <w:sz w:val="10"/>
        </w:rPr>
        <w:tab/>
      </w:r>
      <w:r>
        <w:rPr>
          <w:rFonts w:ascii="Arial MT" w:hAnsi="Arial MT"/>
          <w:sz w:val="10"/>
        </w:rPr>
        <w:t>slp.gob.mx/</w:t>
      </w:r>
      <w:proofErr w:type="spellStart"/>
      <w:r>
        <w:rPr>
          <w:rFonts w:ascii="Arial MT" w:hAnsi="Arial MT"/>
          <w:sz w:val="10"/>
        </w:rPr>
        <w:t>defensoria</w:t>
      </w:r>
      <w:proofErr w:type="spellEnd"/>
    </w:p>
    <w:sectPr w:rsidR="000B1582"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582"/>
    <w:rsid w:val="000B1582"/>
    <w:rsid w:val="000B7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C04DB8-0EA2-4B81-AA00-F7514D589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2</cp:revision>
  <dcterms:created xsi:type="dcterms:W3CDTF">2023-11-08T19:17:00Z</dcterms:created>
  <dcterms:modified xsi:type="dcterms:W3CDTF">2023-11-08T19:17:00Z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2023-11-08T00:00:00Z</vt:filetime>
  </property>
</Properties>
</file>