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026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F279A9" w:rsidRPr="00F279A9" w:rsidTr="006C1D71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D62020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>Pedro Vázquez Guillén</w:t>
            </w:r>
          </w:p>
          <w:p w:rsidR="006C1D71" w:rsidRPr="004A72CF" w:rsidRDefault="006C1D71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:rsidR="00502EC0" w:rsidRPr="004A72CF" w:rsidRDefault="00CA7ACE" w:rsidP="00D62020">
            <w:pPr>
              <w:shd w:val="clear" w:color="auto" w:fill="006600"/>
              <w:tabs>
                <w:tab w:val="center" w:pos="5234"/>
              </w:tabs>
              <w:spacing w:after="58" w:line="259" w:lineRule="auto"/>
              <w:ind w:left="0" w:firstLine="0"/>
              <w:rPr>
                <w:b/>
                <w:color w:val="404040" w:themeColor="text1" w:themeTint="BF"/>
                <w:sz w:val="22"/>
                <w:szCs w:val="28"/>
              </w:rPr>
            </w:pPr>
            <w:r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Director</w:t>
            </w:r>
            <w:r w:rsidR="00502EC0" w:rsidRPr="004A72CF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 xml:space="preserve"> de la Defensoría Pública</w:t>
            </w:r>
            <w:r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 xml:space="preserve"> </w:t>
            </w:r>
            <w:r w:rsidR="00D62020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Social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jc w:val="both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spacing w:after="0" w:line="259" w:lineRule="auto"/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6B0CBB" w:rsidRPr="004A72CF" w:rsidRDefault="006B0CBB" w:rsidP="00D62020">
            <w:pPr>
              <w:spacing w:after="0" w:line="259" w:lineRule="auto"/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Formación Académica:</w:t>
            </w:r>
            <w:r w:rsidR="002423FD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  <w:r w:rsidR="00F7621C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2423FD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Experiencia laboral:</w:t>
            </w:r>
            <w:r w:rsidR="00F7621C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2423FD" w:rsidRPr="004A72CF" w:rsidRDefault="006B0CBB" w:rsidP="00F279A9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Cursos recibidos: </w:t>
            </w:r>
          </w:p>
        </w:tc>
      </w:tr>
      <w:tr w:rsidR="00F279A9" w:rsidRPr="00F279A9" w:rsidTr="006C1D71">
        <w:trPr>
          <w:trHeight w:val="817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64168" w:rsidRPr="00364168" w:rsidRDefault="00364168" w:rsidP="00364168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364168">
              <w:rPr>
                <w:rFonts w:ascii="Literata 18pt Light" w:hAnsi="Literata 18pt Light"/>
                <w:color w:val="3B3838" w:themeColor="background2" w:themeShade="40"/>
              </w:rPr>
              <w:t xml:space="preserve">Licenciatura como Abogado en la Facultad de Derecho "Abogado Ponciano Arriaga </w:t>
            </w:r>
            <w:proofErr w:type="spellStart"/>
            <w:r w:rsidRPr="00364168">
              <w:rPr>
                <w:rFonts w:ascii="Literata 18pt Light" w:hAnsi="Literata 18pt Light"/>
                <w:color w:val="3B3838" w:themeColor="background2" w:themeShade="40"/>
              </w:rPr>
              <w:t>Leíja</w:t>
            </w:r>
            <w:proofErr w:type="spellEnd"/>
            <w:r w:rsidRPr="00364168">
              <w:rPr>
                <w:rFonts w:ascii="Literata 18pt Light" w:hAnsi="Literata 18pt Light"/>
                <w:color w:val="3B3838" w:themeColor="background2" w:themeShade="40"/>
              </w:rPr>
              <w:t xml:space="preserve">" de la Universidad Autónoma de San Luis Potosí, de </w:t>
            </w:r>
            <w:r w:rsidR="00D62020">
              <w:rPr>
                <w:rFonts w:ascii="Literata 18pt Light" w:hAnsi="Literata 18pt Light"/>
                <w:color w:val="3B3838" w:themeColor="background2" w:themeShade="40"/>
              </w:rPr>
              <w:t>2009-2014</w:t>
            </w:r>
            <w:r w:rsidRPr="00364168">
              <w:rPr>
                <w:rFonts w:ascii="Literata 18pt Light" w:hAnsi="Literata 18pt Light"/>
                <w:color w:val="3B3838" w:themeColor="background2" w:themeShade="40"/>
              </w:rPr>
              <w:t>.</w:t>
            </w:r>
          </w:p>
          <w:p w:rsidR="00364168" w:rsidRPr="00364168" w:rsidRDefault="00364168" w:rsidP="00364168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590DEC" w:rsidRPr="004A72CF" w:rsidRDefault="00590DEC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877D8" w:rsidRPr="004A72CF" w:rsidRDefault="004877D8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294985" w:rsidRPr="004A72CF" w:rsidRDefault="00294985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E79C3" w:rsidRPr="002E79C3" w:rsidRDefault="00D62020" w:rsidP="002E79C3">
            <w:pPr>
              <w:spacing w:after="0"/>
              <w:ind w:left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Profesional ejecutivo de Servicios Especializados, en la Procuraduría General de la República, Delegación San Luis Potosí,</w:t>
            </w:r>
            <w:r w:rsidR="002E79C3" w:rsidRPr="002E79C3">
              <w:rPr>
                <w:rFonts w:ascii="Literata 18pt Light" w:hAnsi="Literata 18pt Light"/>
                <w:color w:val="3B3838" w:themeColor="background2" w:themeShade="40"/>
              </w:rPr>
              <w:t xml:space="preserve"> de 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2013 </w:t>
            </w:r>
            <w:r w:rsidR="002E79C3" w:rsidRPr="002E79C3">
              <w:rPr>
                <w:rFonts w:ascii="Literata 18pt Light" w:hAnsi="Literata 18pt Light"/>
                <w:color w:val="3B3838" w:themeColor="background2" w:themeShade="40"/>
              </w:rPr>
              <w:t>–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>2015</w:t>
            </w:r>
          </w:p>
          <w:p w:rsidR="002E79C3" w:rsidRPr="002E79C3" w:rsidRDefault="002E79C3" w:rsidP="002E79C3">
            <w:pPr>
              <w:spacing w:after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2E79C3" w:rsidRPr="002E79C3" w:rsidRDefault="00D62020" w:rsidP="002E79C3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Oficial ministerial C,  en la Procuraduría General de la República, Delegación San Luis Potosí,</w:t>
            </w:r>
            <w:r w:rsidRPr="002E79C3">
              <w:rPr>
                <w:rFonts w:ascii="Literata 18pt Light" w:hAnsi="Literata 18pt Light"/>
                <w:color w:val="3B3838" w:themeColor="background2" w:themeShade="40"/>
              </w:rPr>
              <w:t xml:space="preserve"> de 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>2015 - 2017</w:t>
            </w:r>
          </w:p>
          <w:p w:rsidR="002E79C3" w:rsidRPr="002E79C3" w:rsidRDefault="002E79C3" w:rsidP="002E79C3">
            <w:pPr>
              <w:ind w:left="0" w:firstLine="0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2E79C3" w:rsidRDefault="00D62020" w:rsidP="002E79C3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Notificador Judicial, en el Centro Integral de Justicia Penal, sala sede en San Luis Potosí, del Poder Judicial del Estado, de 2018 a 2021</w:t>
            </w:r>
            <w:r w:rsidR="002E79C3" w:rsidRPr="002E79C3">
              <w:rPr>
                <w:rFonts w:ascii="Literata 18pt Light" w:hAnsi="Literata 18pt Light"/>
                <w:color w:val="3B3838" w:themeColor="background2" w:themeShade="40"/>
              </w:rPr>
              <w:t>.</w:t>
            </w:r>
          </w:p>
          <w:p w:rsidR="00D62020" w:rsidRDefault="00D62020" w:rsidP="002E79C3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D62020" w:rsidRPr="002E79C3" w:rsidRDefault="00D62020" w:rsidP="002E79C3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Secretario Capturista, en el Juzgado Primero Mercantil del Poder Judicial del Estado de San Luis Potosí, de Junio de 2021 a septiembre de 2021.</w:t>
            </w:r>
            <w:bookmarkStart w:id="0" w:name="_GoBack"/>
            <w:bookmarkEnd w:id="0"/>
          </w:p>
          <w:p w:rsidR="004877D8" w:rsidRPr="004A72CF" w:rsidRDefault="004877D8" w:rsidP="00227926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D7B05" w:rsidRDefault="008D7B05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Interés Superior de la Niñez: desarrollo jurisdiccional, por el Centro de Estudios Carbonell.</w:t>
            </w:r>
          </w:p>
          <w:p w:rsidR="008D7B05" w:rsidRDefault="008D7B05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8D7B05" w:rsidRDefault="008D7B05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Argumentación y Derechos Humanos, por Centro de Estudios Carbonell.</w:t>
            </w:r>
          </w:p>
          <w:p w:rsidR="008D7B05" w:rsidRDefault="008D7B05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7C111A" w:rsidRDefault="00EA6E93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Inducción al Código Nacional de Procedimientos Penales.</w:t>
            </w:r>
            <w:r w:rsidR="00D47A24">
              <w:rPr>
                <w:rFonts w:ascii="Literata 18pt Light" w:hAnsi="Literata 18pt Light"/>
                <w:color w:val="404040" w:themeColor="text1" w:themeTint="BF"/>
              </w:rPr>
              <w:t xml:space="preserve"> </w:t>
            </w:r>
          </w:p>
          <w:p w:rsidR="00EA6E93" w:rsidRDefault="00EA6E93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6F671D" w:rsidRDefault="00EA6E93" w:rsidP="006F671D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 xml:space="preserve">Técnicas de </w:t>
            </w:r>
            <w:r w:rsidR="00D47A24">
              <w:rPr>
                <w:rFonts w:ascii="Literata 18pt Light" w:hAnsi="Literata 18pt Light"/>
                <w:color w:val="404040" w:themeColor="text1" w:themeTint="BF"/>
              </w:rPr>
              <w:t>Litigación Oral.</w:t>
            </w:r>
            <w:r w:rsidR="006F671D">
              <w:rPr>
                <w:rFonts w:ascii="Literata 18pt Light" w:hAnsi="Literata 18pt Light"/>
                <w:color w:val="404040" w:themeColor="text1" w:themeTint="BF"/>
              </w:rPr>
              <w:t xml:space="preserve"> </w:t>
            </w:r>
            <w:r>
              <w:rPr>
                <w:rFonts w:ascii="Literata 18pt Light" w:hAnsi="Literata 18pt Light"/>
                <w:color w:val="404040" w:themeColor="text1" w:themeTint="BF"/>
              </w:rPr>
              <w:t>Derechos Humanos, impartido por el Institu</w:t>
            </w:r>
            <w:r w:rsidR="00D47A24">
              <w:rPr>
                <w:rFonts w:ascii="Literata 18pt Light" w:hAnsi="Literata 18pt Light"/>
                <w:color w:val="404040" w:themeColor="text1" w:themeTint="BF"/>
              </w:rPr>
              <w:t>to Nacional de Ciencias Penales.</w:t>
            </w:r>
            <w:r w:rsidR="006F671D">
              <w:rPr>
                <w:rFonts w:ascii="Literata 18pt Light" w:hAnsi="Literata 18pt Light"/>
                <w:color w:val="404040" w:themeColor="text1" w:themeTint="BF"/>
              </w:rPr>
              <w:t xml:space="preserve"> </w:t>
            </w:r>
          </w:p>
          <w:p w:rsidR="00CC088D" w:rsidRDefault="00CC088D" w:rsidP="006F671D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6C1D71" w:rsidRPr="004A72CF" w:rsidRDefault="00EA6E93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Taller “Juicio de Amparo Indirecto”, por la Suprema Corte de Justicia de la Nación.</w:t>
            </w:r>
            <w:r w:rsidR="00D47A24">
              <w:rPr>
                <w:rFonts w:ascii="Literata 18pt Light" w:hAnsi="Literata 18pt Light"/>
                <w:color w:val="404040" w:themeColor="text1" w:themeTint="BF"/>
              </w:rPr>
              <w:t xml:space="preserve"> </w:t>
            </w: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default" r:id="rId7"/>
      <w:footerReference w:type="default" r:id="rId8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4D60" w:rsidRDefault="00AA4D60" w:rsidP="00B809E0">
      <w:pPr>
        <w:spacing w:after="0"/>
      </w:pPr>
      <w:r>
        <w:separator/>
      </w:r>
    </w:p>
  </w:endnote>
  <w:endnote w:type="continuationSeparator" w:id="0">
    <w:p w:rsidR="00AA4D60" w:rsidRDefault="00AA4D60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 18pt SemiBold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 Light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9A9" w:rsidRDefault="00F279A9" w:rsidP="00B809E0">
    <w:pPr>
      <w:pStyle w:val="Piedepgina"/>
      <w:jc w:val="both"/>
      <w:rPr>
        <w:rFonts w:eastAsia="Times New Roman"/>
        <w:i/>
        <w:color w:val="FFFFFF" w:themeColor="background1"/>
        <w:sz w:val="16"/>
        <w:szCs w:val="16"/>
        <w:highlight w:val="black"/>
      </w:rPr>
    </w:pPr>
    <w:r>
      <w:rPr>
        <w:i/>
        <w:noProof/>
      </w:rPr>
      <w:drawing>
        <wp:inline distT="0" distB="0" distL="0" distR="0" wp14:anchorId="72485E21" wp14:editId="5D5007C8">
          <wp:extent cx="6734175" cy="150495"/>
          <wp:effectExtent l="0" t="0" r="9525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5760" cy="15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809E0" w:rsidRPr="00F279A9" w:rsidRDefault="00B809E0" w:rsidP="006C1D71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junio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2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4D60" w:rsidRDefault="00AA4D60" w:rsidP="00B809E0">
      <w:pPr>
        <w:spacing w:after="0"/>
      </w:pPr>
      <w:r>
        <w:separator/>
      </w:r>
    </w:p>
  </w:footnote>
  <w:footnote w:type="continuationSeparator" w:id="0">
    <w:p w:rsidR="00AA4D60" w:rsidRDefault="00AA4D60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</w:p>
  <w:p w:rsidR="00F279A9" w:rsidRDefault="00F279A9">
    <w:pPr>
      <w:pStyle w:val="Encabezado"/>
    </w:pPr>
  </w:p>
  <w:p w:rsidR="00F279A9" w:rsidRDefault="00F279A9">
    <w:pPr>
      <w:pStyle w:val="Encabezado"/>
    </w:pPr>
    <w:r>
      <w:rPr>
        <w:noProof/>
      </w:rPr>
      <w:drawing>
        <wp:inline distT="0" distB="0" distL="0" distR="0" wp14:anchorId="3D4C889C" wp14:editId="3C21AD3A">
          <wp:extent cx="4081280" cy="810770"/>
          <wp:effectExtent l="0" t="0" r="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1280" cy="810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2165"/>
    <w:rsid w:val="00004530"/>
    <w:rsid w:val="000046B2"/>
    <w:rsid w:val="000801E7"/>
    <w:rsid w:val="000A04A6"/>
    <w:rsid w:val="000C0326"/>
    <w:rsid w:val="00121D89"/>
    <w:rsid w:val="00156E33"/>
    <w:rsid w:val="00192B72"/>
    <w:rsid w:val="00210F4C"/>
    <w:rsid w:val="0021397A"/>
    <w:rsid w:val="00223723"/>
    <w:rsid w:val="00227926"/>
    <w:rsid w:val="002423FD"/>
    <w:rsid w:val="00254BC1"/>
    <w:rsid w:val="00287816"/>
    <w:rsid w:val="00290043"/>
    <w:rsid w:val="00294985"/>
    <w:rsid w:val="002C5AE1"/>
    <w:rsid w:val="002C7F01"/>
    <w:rsid w:val="002E79C3"/>
    <w:rsid w:val="002F7DBD"/>
    <w:rsid w:val="0035102C"/>
    <w:rsid w:val="003531AE"/>
    <w:rsid w:val="0036015E"/>
    <w:rsid w:val="003607BA"/>
    <w:rsid w:val="00364168"/>
    <w:rsid w:val="0036693C"/>
    <w:rsid w:val="00390BE5"/>
    <w:rsid w:val="00391FC6"/>
    <w:rsid w:val="004328E2"/>
    <w:rsid w:val="00462144"/>
    <w:rsid w:val="004877D8"/>
    <w:rsid w:val="004A72CF"/>
    <w:rsid w:val="004C0E8F"/>
    <w:rsid w:val="004D2565"/>
    <w:rsid w:val="004E5356"/>
    <w:rsid w:val="00502EC0"/>
    <w:rsid w:val="00514B22"/>
    <w:rsid w:val="00531CC1"/>
    <w:rsid w:val="0056151D"/>
    <w:rsid w:val="005634FB"/>
    <w:rsid w:val="0057475C"/>
    <w:rsid w:val="00590DEC"/>
    <w:rsid w:val="005E024D"/>
    <w:rsid w:val="00605AA0"/>
    <w:rsid w:val="00613E29"/>
    <w:rsid w:val="006435AE"/>
    <w:rsid w:val="00651381"/>
    <w:rsid w:val="00674BEB"/>
    <w:rsid w:val="00692811"/>
    <w:rsid w:val="006B0CBB"/>
    <w:rsid w:val="006B4CDC"/>
    <w:rsid w:val="006C1D71"/>
    <w:rsid w:val="006C3C8D"/>
    <w:rsid w:val="006C5521"/>
    <w:rsid w:val="006F671D"/>
    <w:rsid w:val="00714C3D"/>
    <w:rsid w:val="00760E60"/>
    <w:rsid w:val="00761F0A"/>
    <w:rsid w:val="00781D6A"/>
    <w:rsid w:val="007C111A"/>
    <w:rsid w:val="00877A3F"/>
    <w:rsid w:val="008801ED"/>
    <w:rsid w:val="008D7B05"/>
    <w:rsid w:val="009008A3"/>
    <w:rsid w:val="00933E39"/>
    <w:rsid w:val="00941745"/>
    <w:rsid w:val="00951906"/>
    <w:rsid w:val="00997E87"/>
    <w:rsid w:val="009A73F2"/>
    <w:rsid w:val="00A713DA"/>
    <w:rsid w:val="00A723C6"/>
    <w:rsid w:val="00A9552B"/>
    <w:rsid w:val="00AA4D60"/>
    <w:rsid w:val="00B422AB"/>
    <w:rsid w:val="00B809E0"/>
    <w:rsid w:val="00B857D3"/>
    <w:rsid w:val="00BE3284"/>
    <w:rsid w:val="00C23DC5"/>
    <w:rsid w:val="00C2444E"/>
    <w:rsid w:val="00C46794"/>
    <w:rsid w:val="00C4754E"/>
    <w:rsid w:val="00CA5E0B"/>
    <w:rsid w:val="00CA7ACE"/>
    <w:rsid w:val="00CC088D"/>
    <w:rsid w:val="00CC2319"/>
    <w:rsid w:val="00CD4B15"/>
    <w:rsid w:val="00D16B13"/>
    <w:rsid w:val="00D3193B"/>
    <w:rsid w:val="00D47A24"/>
    <w:rsid w:val="00D62020"/>
    <w:rsid w:val="00DB10E4"/>
    <w:rsid w:val="00DC41F3"/>
    <w:rsid w:val="00DE0673"/>
    <w:rsid w:val="00DE4872"/>
    <w:rsid w:val="00DE6918"/>
    <w:rsid w:val="00E178DF"/>
    <w:rsid w:val="00EA6E93"/>
    <w:rsid w:val="00F212D6"/>
    <w:rsid w:val="00F279A9"/>
    <w:rsid w:val="00F7621C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C60FCB-9933-44B0-9267-1B288F05C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7B05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7B05"/>
    <w:rPr>
      <w:rFonts w:ascii="Tahoma" w:eastAsia="Calibri" w:hAnsi="Tahoma" w:cs="Tahoma"/>
      <w:color w:val="80808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190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Cuenta Microsoft</cp:lastModifiedBy>
  <cp:revision>17</cp:revision>
  <dcterms:created xsi:type="dcterms:W3CDTF">2021-12-01T18:27:00Z</dcterms:created>
  <dcterms:modified xsi:type="dcterms:W3CDTF">2021-12-10T15:09:00Z</dcterms:modified>
</cp:coreProperties>
</file>