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E65" w:rsidRPr="008A1E65" w:rsidRDefault="008A1E65" w:rsidP="008A1E65">
      <w:pPr>
        <w:spacing w:after="0" w:line="240" w:lineRule="auto"/>
        <w:ind w:left="3969"/>
        <w:jc w:val="both"/>
        <w:rPr>
          <w:rFonts w:ascii="Arial Narrow" w:eastAsia="Arial Unicode MS" w:hAnsi="Arial Narrow" w:cs="Arial Unicode MS"/>
          <w:b/>
          <w:sz w:val="24"/>
          <w:szCs w:val="24"/>
        </w:rPr>
      </w:pPr>
      <w:r w:rsidRPr="008A1E65">
        <w:rPr>
          <w:rFonts w:ascii="Arial Narrow" w:eastAsia="Arial Unicode MS" w:hAnsi="Arial Narrow" w:cs="Arial Unicode MS"/>
          <w:b/>
          <w:sz w:val="24"/>
          <w:szCs w:val="24"/>
        </w:rPr>
        <w:t>TRIBUNAL ESTATAL DE JUSTICIA ADMINISTRATIVA</w:t>
      </w:r>
    </w:p>
    <w:p w:rsidR="008A1E65" w:rsidRPr="008A1E65" w:rsidRDefault="008A1E65" w:rsidP="008A1E65">
      <w:pPr>
        <w:spacing w:after="0" w:line="240" w:lineRule="auto"/>
        <w:ind w:left="3969"/>
        <w:jc w:val="both"/>
        <w:rPr>
          <w:rFonts w:ascii="Arial Narrow" w:eastAsia="Arial Unicode MS" w:hAnsi="Arial Narrow" w:cs="Arial Unicode MS"/>
          <w:b/>
          <w:sz w:val="24"/>
          <w:szCs w:val="24"/>
        </w:rPr>
      </w:pPr>
    </w:p>
    <w:p w:rsidR="008A1E65" w:rsidRPr="008A1E65" w:rsidRDefault="008A1E65" w:rsidP="008A1E65">
      <w:pPr>
        <w:spacing w:after="0" w:line="240" w:lineRule="auto"/>
        <w:ind w:left="3969"/>
        <w:jc w:val="both"/>
        <w:rPr>
          <w:rFonts w:ascii="Arial Narrow" w:eastAsia="Arial Unicode MS" w:hAnsi="Arial Narrow" w:cs="Arial Unicode MS"/>
          <w:b/>
          <w:sz w:val="24"/>
          <w:szCs w:val="24"/>
        </w:rPr>
      </w:pPr>
      <w:r w:rsidRPr="008A1E65">
        <w:rPr>
          <w:rFonts w:ascii="Arial Narrow" w:eastAsia="Arial Unicode MS" w:hAnsi="Arial Narrow" w:cs="Arial Unicode MS"/>
          <w:b/>
          <w:sz w:val="24"/>
          <w:szCs w:val="24"/>
        </w:rPr>
        <w:t>TERCERA SALA UNITARIA</w:t>
      </w:r>
    </w:p>
    <w:p w:rsidR="008A1E65" w:rsidRPr="008A1E65" w:rsidRDefault="008A1E65" w:rsidP="008A1E65">
      <w:pPr>
        <w:spacing w:after="0" w:line="240" w:lineRule="auto"/>
        <w:ind w:left="3969"/>
        <w:jc w:val="both"/>
        <w:rPr>
          <w:rFonts w:ascii="Arial Narrow" w:eastAsia="Arial Unicode MS" w:hAnsi="Arial Narrow" w:cs="Arial Unicode MS"/>
          <w:b/>
          <w:sz w:val="24"/>
          <w:szCs w:val="24"/>
        </w:rPr>
      </w:pPr>
    </w:p>
    <w:p w:rsidR="008A1E65" w:rsidRPr="008A1E65" w:rsidRDefault="008A1E65" w:rsidP="008A1E65">
      <w:pPr>
        <w:spacing w:after="0" w:line="240" w:lineRule="auto"/>
        <w:ind w:left="3969"/>
        <w:jc w:val="both"/>
        <w:rPr>
          <w:rFonts w:ascii="Arial Narrow" w:eastAsia="Arial Unicode MS" w:hAnsi="Arial Narrow" w:cs="Arial Unicode MS"/>
          <w:b/>
          <w:color w:val="002060"/>
          <w:sz w:val="24"/>
          <w:szCs w:val="24"/>
        </w:rPr>
      </w:pPr>
      <w:r w:rsidRPr="008A1E65">
        <w:rPr>
          <w:rFonts w:ascii="Arial Narrow" w:eastAsia="Arial Unicode MS" w:hAnsi="Arial Narrow" w:cs="Arial Unicode MS"/>
          <w:b/>
          <w:sz w:val="24"/>
          <w:szCs w:val="24"/>
        </w:rPr>
        <w:t xml:space="preserve">EXPEDIENTE: </w:t>
      </w:r>
      <w:r w:rsidR="00865736">
        <w:rPr>
          <w:rFonts w:ascii="Arial Narrow" w:eastAsia="Arial Unicode MS" w:hAnsi="Arial Narrow" w:cs="Arial Unicode MS"/>
          <w:b/>
          <w:sz w:val="24"/>
          <w:szCs w:val="24"/>
        </w:rPr>
        <w:t>290</w:t>
      </w:r>
      <w:r w:rsidRPr="008A1E65">
        <w:rPr>
          <w:rFonts w:ascii="Arial Narrow" w:eastAsia="Arial Unicode MS" w:hAnsi="Arial Narrow" w:cs="Arial Unicode MS"/>
          <w:b/>
          <w:sz w:val="24"/>
          <w:szCs w:val="24"/>
        </w:rPr>
        <w:t xml:space="preserve">/2023-3 </w:t>
      </w:r>
    </w:p>
    <w:p w:rsidR="008A1E65" w:rsidRPr="008A1E65" w:rsidRDefault="008A1E65" w:rsidP="008A1E65">
      <w:pPr>
        <w:spacing w:after="0" w:line="240" w:lineRule="auto"/>
        <w:ind w:left="3969"/>
        <w:jc w:val="both"/>
        <w:rPr>
          <w:rFonts w:ascii="Arial Narrow" w:eastAsia="Arial Unicode MS" w:hAnsi="Arial Narrow" w:cs="Arial Unicode MS"/>
          <w:b/>
          <w:sz w:val="24"/>
          <w:szCs w:val="24"/>
        </w:rPr>
      </w:pPr>
    </w:p>
    <w:p w:rsidR="008A1E65" w:rsidRPr="008A1E65" w:rsidRDefault="008A1E65" w:rsidP="008A1E65">
      <w:pPr>
        <w:spacing w:after="0" w:line="240" w:lineRule="auto"/>
        <w:ind w:left="3969"/>
        <w:jc w:val="both"/>
        <w:rPr>
          <w:rFonts w:ascii="Arial Narrow" w:eastAsia="Arial Unicode MS" w:hAnsi="Arial Narrow" w:cs="Arial Unicode MS"/>
          <w:b/>
          <w:sz w:val="24"/>
          <w:szCs w:val="24"/>
        </w:rPr>
      </w:pPr>
      <w:r w:rsidRPr="008A1E65">
        <w:rPr>
          <w:rFonts w:ascii="Arial Narrow" w:eastAsia="Arial Unicode MS" w:hAnsi="Arial Narrow" w:cs="Arial Unicode MS"/>
          <w:b/>
          <w:sz w:val="24"/>
          <w:szCs w:val="24"/>
        </w:rPr>
        <w:t xml:space="preserve">ACTOR: </w:t>
      </w:r>
    </w:p>
    <w:p w:rsidR="0023431E" w:rsidRDefault="0023431E" w:rsidP="008A1E65">
      <w:pPr>
        <w:spacing w:after="0" w:line="240" w:lineRule="auto"/>
        <w:ind w:left="3969"/>
        <w:jc w:val="both"/>
        <w:rPr>
          <w:rFonts w:ascii="Arial" w:hAnsi="Arial" w:cs="Arial"/>
          <w:color w:val="FF0000"/>
        </w:rPr>
      </w:pPr>
      <w:r>
        <w:rPr>
          <w:rFonts w:ascii="Arial" w:hAnsi="Arial" w:cs="Arial"/>
          <w:color w:val="FF0000"/>
        </w:rPr>
        <w:t>**********</w:t>
      </w:r>
    </w:p>
    <w:p w:rsidR="008A1E65" w:rsidRPr="008A1E65" w:rsidRDefault="008A1E65" w:rsidP="008A1E65">
      <w:pPr>
        <w:spacing w:after="0" w:line="240" w:lineRule="auto"/>
        <w:ind w:left="3969"/>
        <w:jc w:val="both"/>
        <w:rPr>
          <w:rFonts w:ascii="Arial Narrow" w:eastAsia="Arial Unicode MS" w:hAnsi="Arial Narrow" w:cs="Arial Unicode MS"/>
          <w:b/>
          <w:sz w:val="24"/>
          <w:szCs w:val="24"/>
        </w:rPr>
      </w:pPr>
      <w:bookmarkStart w:id="0" w:name="_GoBack"/>
      <w:bookmarkEnd w:id="0"/>
      <w:r w:rsidRPr="008A1E65">
        <w:rPr>
          <w:rFonts w:ascii="Arial Narrow" w:eastAsia="Arial Unicode MS" w:hAnsi="Arial Narrow" w:cs="Arial Unicode MS"/>
          <w:b/>
          <w:sz w:val="24"/>
          <w:szCs w:val="24"/>
        </w:rPr>
        <w:t xml:space="preserve">MAGISTRADO: </w:t>
      </w:r>
    </w:p>
    <w:p w:rsidR="008A1E65" w:rsidRPr="008A1E65" w:rsidRDefault="008A1E65" w:rsidP="008A1E65">
      <w:pPr>
        <w:spacing w:after="0" w:line="240" w:lineRule="auto"/>
        <w:ind w:left="3969"/>
        <w:jc w:val="both"/>
        <w:rPr>
          <w:rFonts w:ascii="Arial Narrow" w:eastAsia="Arial Unicode MS" w:hAnsi="Arial Narrow" w:cs="Arial Unicode MS"/>
          <w:sz w:val="24"/>
          <w:szCs w:val="24"/>
        </w:rPr>
      </w:pPr>
      <w:r w:rsidRPr="008A1E65">
        <w:rPr>
          <w:rFonts w:ascii="Arial Narrow" w:eastAsia="Arial Unicode MS" w:hAnsi="Arial Narrow" w:cs="Arial Unicode MS"/>
          <w:sz w:val="24"/>
          <w:szCs w:val="24"/>
        </w:rPr>
        <w:t>LICENCIADO JORGE ALEJANDRO VERA NOYOLA</w:t>
      </w:r>
    </w:p>
    <w:p w:rsidR="008A1E65" w:rsidRPr="008A1E65" w:rsidRDefault="008A1E65" w:rsidP="008A1E65">
      <w:pPr>
        <w:spacing w:after="0" w:line="240" w:lineRule="auto"/>
        <w:jc w:val="both"/>
        <w:rPr>
          <w:rFonts w:ascii="Arial Narrow" w:eastAsia="Arial Unicode MS" w:hAnsi="Arial Narrow" w:cs="Arial Unicode MS"/>
          <w:sz w:val="24"/>
          <w:szCs w:val="24"/>
        </w:rPr>
      </w:pPr>
    </w:p>
    <w:p w:rsidR="008A1E65" w:rsidRPr="008A1E65" w:rsidRDefault="008A1E65" w:rsidP="008A1E65">
      <w:pPr>
        <w:spacing w:after="0" w:line="240" w:lineRule="auto"/>
        <w:ind w:left="3969"/>
        <w:jc w:val="both"/>
        <w:rPr>
          <w:rFonts w:ascii="Arial Narrow" w:eastAsia="Arial Unicode MS" w:hAnsi="Arial Narrow" w:cs="Arial Unicode MS"/>
          <w:b/>
          <w:sz w:val="24"/>
          <w:szCs w:val="24"/>
        </w:rPr>
      </w:pPr>
      <w:r w:rsidRPr="008A1E65">
        <w:rPr>
          <w:rFonts w:ascii="Arial Narrow" w:eastAsia="Arial Unicode MS" w:hAnsi="Arial Narrow" w:cs="Arial Unicode MS"/>
          <w:b/>
          <w:sz w:val="24"/>
          <w:szCs w:val="24"/>
        </w:rPr>
        <w:t>SECRETARIO DE ESTUDIO Y CUENTA:</w:t>
      </w:r>
    </w:p>
    <w:p w:rsidR="008A1E65" w:rsidRPr="008A1E65" w:rsidRDefault="008A1E65" w:rsidP="008A1E65">
      <w:pPr>
        <w:spacing w:after="0" w:line="240" w:lineRule="auto"/>
        <w:ind w:left="3969"/>
        <w:jc w:val="both"/>
        <w:rPr>
          <w:rFonts w:ascii="Arial Narrow" w:eastAsia="Arial Unicode MS" w:hAnsi="Arial Narrow" w:cs="Arial Unicode MS"/>
          <w:sz w:val="24"/>
          <w:szCs w:val="24"/>
        </w:rPr>
      </w:pPr>
      <w:r w:rsidRPr="008A1E65">
        <w:rPr>
          <w:rFonts w:ascii="Arial Narrow" w:eastAsia="Arial Unicode MS" w:hAnsi="Arial Narrow" w:cs="Arial Unicode MS"/>
          <w:sz w:val="24"/>
          <w:szCs w:val="24"/>
        </w:rPr>
        <w:t>LICENCIADA DIANA CAROLINA MONTELONGO ORTIZ</w:t>
      </w:r>
    </w:p>
    <w:p w:rsidR="008A1E65" w:rsidRPr="008A1E65" w:rsidRDefault="008A1E65" w:rsidP="008A1E65">
      <w:pPr>
        <w:spacing w:after="0" w:line="360" w:lineRule="auto"/>
        <w:ind w:firstLine="709"/>
        <w:jc w:val="both"/>
        <w:rPr>
          <w:rFonts w:ascii="Arial Narrow" w:eastAsia="Arial Unicode MS" w:hAnsi="Arial Narrow" w:cs="Arial Unicode MS"/>
          <w:b/>
          <w:sz w:val="16"/>
          <w:szCs w:val="16"/>
        </w:rPr>
      </w:pP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r w:rsidRPr="008A1E65">
        <w:rPr>
          <w:rFonts w:ascii="Arial Narrow" w:eastAsia="Arial Unicode MS" w:hAnsi="Arial Narrow" w:cs="Arial Unicode MS"/>
          <w:sz w:val="28"/>
          <w:szCs w:val="28"/>
        </w:rPr>
        <w:t>San Luis Potosí, S.L.P., a veintinueve de junio de dos mil veintitrés.</w:t>
      </w:r>
    </w:p>
    <w:p w:rsidR="008A1E65" w:rsidRPr="008A1E65" w:rsidRDefault="008A1E65" w:rsidP="008A1E65">
      <w:pPr>
        <w:spacing w:after="0" w:line="360" w:lineRule="auto"/>
        <w:ind w:firstLine="709"/>
        <w:jc w:val="both"/>
        <w:rPr>
          <w:rFonts w:ascii="Arial Narrow" w:eastAsia="Arial Unicode MS" w:hAnsi="Arial Narrow" w:cs="Arial Unicode MS"/>
          <w:b/>
          <w:sz w:val="16"/>
          <w:szCs w:val="16"/>
        </w:rPr>
      </w:pPr>
    </w:p>
    <w:p w:rsidR="008A1E65" w:rsidRPr="008A1E65" w:rsidRDefault="008A1E65" w:rsidP="008A1E65">
      <w:pPr>
        <w:spacing w:after="0" w:line="360" w:lineRule="auto"/>
        <w:ind w:firstLine="709"/>
        <w:jc w:val="both"/>
        <w:rPr>
          <w:rFonts w:ascii="Arial Narrow" w:eastAsia="Arial Unicode MS" w:hAnsi="Arial Narrow" w:cs="Arial"/>
          <w:sz w:val="28"/>
          <w:szCs w:val="28"/>
        </w:rPr>
      </w:pPr>
      <w:r w:rsidRPr="008A1E65">
        <w:rPr>
          <w:rFonts w:ascii="Arial Narrow" w:eastAsia="Arial Unicode MS" w:hAnsi="Arial Narrow" w:cs="Arial"/>
          <w:b/>
          <w:sz w:val="28"/>
          <w:szCs w:val="28"/>
        </w:rPr>
        <w:t>V I S T O S</w:t>
      </w:r>
      <w:r w:rsidRPr="008A1E65">
        <w:rPr>
          <w:rFonts w:ascii="Arial Narrow" w:eastAsia="Arial Unicode MS" w:hAnsi="Arial Narrow" w:cs="Arial"/>
          <w:sz w:val="28"/>
          <w:szCs w:val="28"/>
        </w:rPr>
        <w:t xml:space="preserve"> para resolver en definitiva los autos del Juicio Contencioso Administrativo </w:t>
      </w:r>
      <w:r w:rsidR="00865736" w:rsidRPr="00865736">
        <w:rPr>
          <w:rFonts w:ascii="Arial Narrow" w:eastAsia="Arial Unicode MS" w:hAnsi="Arial Narrow" w:cs="Arial"/>
          <w:b/>
          <w:sz w:val="28"/>
          <w:szCs w:val="28"/>
        </w:rPr>
        <w:t>290</w:t>
      </w:r>
      <w:r w:rsidRPr="008A1E65">
        <w:rPr>
          <w:rFonts w:ascii="Arial Narrow" w:eastAsia="Arial Unicode MS" w:hAnsi="Arial Narrow" w:cs="Arial"/>
          <w:b/>
          <w:sz w:val="28"/>
          <w:szCs w:val="28"/>
        </w:rPr>
        <w:t xml:space="preserve">/2023-3 </w:t>
      </w:r>
      <w:r w:rsidRPr="008A1E65">
        <w:rPr>
          <w:rFonts w:ascii="Arial Narrow" w:eastAsia="Arial Unicode MS" w:hAnsi="Arial Narrow" w:cs="Arial"/>
          <w:sz w:val="28"/>
          <w:szCs w:val="28"/>
        </w:rPr>
        <w:t>promovido por</w:t>
      </w:r>
      <w:r w:rsidRPr="008A1E65">
        <w:rPr>
          <w:rFonts w:ascii="Arial Narrow" w:eastAsia="Arial Unicode MS" w:hAnsi="Arial Narrow" w:cs="Arial"/>
          <w:b/>
          <w:sz w:val="28"/>
          <w:szCs w:val="28"/>
        </w:rPr>
        <w:t xml:space="preserve"> la persona moral</w:t>
      </w:r>
      <w:r w:rsidR="0023431E">
        <w:rPr>
          <w:rFonts w:ascii="Arial Narrow" w:eastAsia="Arial Unicode MS" w:hAnsi="Arial Narrow" w:cs="Arial"/>
          <w:b/>
          <w:color w:val="FF0000"/>
          <w:sz w:val="28"/>
          <w:szCs w:val="28"/>
        </w:rPr>
        <w:t>**********</w:t>
      </w:r>
      <w:r w:rsidRPr="008A1E65">
        <w:rPr>
          <w:rFonts w:ascii="Arial Narrow" w:eastAsia="Arial Unicode MS" w:hAnsi="Arial Narrow" w:cs="Arial"/>
          <w:sz w:val="28"/>
          <w:szCs w:val="28"/>
        </w:rPr>
        <w:t xml:space="preserve">contra actos del </w:t>
      </w:r>
      <w:r w:rsidRPr="008A1E65">
        <w:rPr>
          <w:rFonts w:ascii="Arial Narrow" w:eastAsia="Arial Unicode MS" w:hAnsi="Arial Narrow" w:cs="Arial"/>
          <w:b/>
          <w:sz w:val="28"/>
          <w:szCs w:val="28"/>
        </w:rPr>
        <w:t>Policía Vial Policía Vial de la Secretaría de Seguridad y Protección Ciudadana del Municipio de San Luis Potosí, S.L.P.,</w:t>
      </w:r>
      <w:r w:rsidRPr="008A1E65">
        <w:rPr>
          <w:rFonts w:ascii="Arial Narrow" w:eastAsia="Arial Unicode MS" w:hAnsi="Arial Narrow" w:cs="Arial"/>
          <w:sz w:val="28"/>
          <w:szCs w:val="28"/>
        </w:rPr>
        <w:t xml:space="preserve"> </w:t>
      </w:r>
      <w:r w:rsidRPr="008A1E65">
        <w:rPr>
          <w:rFonts w:ascii="Arial Narrow" w:eastAsia="Arial Unicode MS" w:hAnsi="Arial Narrow" w:cs="Arial Unicode MS"/>
          <w:b/>
          <w:sz w:val="28"/>
          <w:szCs w:val="28"/>
        </w:rPr>
        <w:t>quien emitió la boleta de infracción BB</w:t>
      </w:r>
      <w:r w:rsidR="001C7185">
        <w:rPr>
          <w:rFonts w:ascii="Arial Narrow" w:eastAsia="Arial Unicode MS" w:hAnsi="Arial Narrow" w:cs="Arial Unicode MS"/>
          <w:b/>
          <w:sz w:val="28"/>
          <w:szCs w:val="28"/>
        </w:rPr>
        <w:t>95373</w:t>
      </w:r>
      <w:r w:rsidRPr="008A1E65">
        <w:rPr>
          <w:rFonts w:ascii="Arial Narrow" w:eastAsia="Arial Unicode MS" w:hAnsi="Arial Narrow" w:cs="Arial Unicode MS"/>
          <w:b/>
          <w:sz w:val="28"/>
          <w:szCs w:val="28"/>
        </w:rPr>
        <w:t>,</w:t>
      </w:r>
      <w:r w:rsidRPr="008A1E65">
        <w:rPr>
          <w:rFonts w:ascii="Arial Narrow" w:eastAsia="Arial Unicode MS" w:hAnsi="Arial Narrow" w:cs="Arial Unicode MS"/>
          <w:sz w:val="28"/>
          <w:szCs w:val="28"/>
        </w:rPr>
        <w:t xml:space="preserve"> </w:t>
      </w:r>
      <w:r w:rsidRPr="008A1E65">
        <w:rPr>
          <w:rFonts w:ascii="Arial Narrow" w:eastAsia="Arial Unicode MS" w:hAnsi="Arial Narrow" w:cs="Arial Unicode MS"/>
          <w:b/>
          <w:sz w:val="28"/>
          <w:szCs w:val="28"/>
        </w:rPr>
        <w:t xml:space="preserve">de fecha </w:t>
      </w:r>
      <w:r w:rsidR="001C7185">
        <w:rPr>
          <w:rFonts w:ascii="Arial Narrow" w:eastAsia="Arial Unicode MS" w:hAnsi="Arial Narrow" w:cs="Arial Unicode MS"/>
          <w:b/>
          <w:sz w:val="28"/>
          <w:szCs w:val="28"/>
        </w:rPr>
        <w:t>quince de marzo de dos mil veintitrés</w:t>
      </w:r>
      <w:r w:rsidRPr="008A1E65">
        <w:rPr>
          <w:rFonts w:ascii="Arial Narrow" w:eastAsia="Arial Unicode MS" w:hAnsi="Arial Narrow" w:cs="Arial"/>
          <w:b/>
          <w:sz w:val="28"/>
          <w:szCs w:val="28"/>
        </w:rPr>
        <w:t xml:space="preserve">; </w:t>
      </w:r>
      <w:r w:rsidRPr="008A1E65">
        <w:rPr>
          <w:rFonts w:ascii="Arial Narrow" w:eastAsia="Arial Unicode MS" w:hAnsi="Arial Narrow" w:cs="Arial"/>
          <w:sz w:val="28"/>
          <w:szCs w:val="28"/>
        </w:rPr>
        <w:t>y</w:t>
      </w:r>
    </w:p>
    <w:p w:rsidR="008A1E65" w:rsidRPr="008A1E65" w:rsidRDefault="008A1E65" w:rsidP="008A1E65">
      <w:pPr>
        <w:spacing w:after="0" w:line="360" w:lineRule="auto"/>
        <w:jc w:val="center"/>
        <w:rPr>
          <w:rFonts w:ascii="Arial Narrow" w:eastAsia="Arial Unicode MS" w:hAnsi="Arial Narrow" w:cs="Arial Unicode MS"/>
          <w:b/>
          <w:sz w:val="16"/>
          <w:szCs w:val="16"/>
        </w:rPr>
      </w:pPr>
    </w:p>
    <w:p w:rsidR="008A1E65" w:rsidRPr="008A1E65" w:rsidRDefault="008A1E65" w:rsidP="008A1E65">
      <w:pPr>
        <w:spacing w:after="0" w:line="360" w:lineRule="auto"/>
        <w:jc w:val="center"/>
        <w:rPr>
          <w:rFonts w:ascii="Arial Narrow" w:eastAsia="Arial Unicode MS" w:hAnsi="Arial Narrow" w:cs="Arial Unicode MS"/>
          <w:b/>
          <w:sz w:val="28"/>
          <w:szCs w:val="28"/>
        </w:rPr>
      </w:pPr>
      <w:r w:rsidRPr="008A1E65">
        <w:rPr>
          <w:rFonts w:ascii="Arial Narrow" w:eastAsia="Arial Unicode MS" w:hAnsi="Arial Narrow" w:cs="Arial Unicode MS"/>
          <w:b/>
          <w:sz w:val="28"/>
          <w:szCs w:val="28"/>
        </w:rPr>
        <w:t>R E S U L T A N D O</w:t>
      </w:r>
    </w:p>
    <w:p w:rsidR="008A1E65" w:rsidRPr="008A1E65" w:rsidRDefault="008A1E65" w:rsidP="008A1E65">
      <w:pPr>
        <w:spacing w:after="0" w:line="360" w:lineRule="auto"/>
        <w:ind w:firstLine="709"/>
        <w:jc w:val="both"/>
        <w:rPr>
          <w:rFonts w:ascii="Arial Narrow" w:eastAsia="Arial Unicode MS" w:hAnsi="Arial Narrow" w:cs="Arial Unicode MS"/>
          <w:b/>
          <w:sz w:val="16"/>
          <w:szCs w:val="16"/>
        </w:rPr>
      </w:pPr>
    </w:p>
    <w:p w:rsidR="008A1E65" w:rsidRPr="008A1E65" w:rsidRDefault="008A1E65" w:rsidP="008A1E65">
      <w:pPr>
        <w:spacing w:after="0" w:line="360" w:lineRule="auto"/>
        <w:ind w:firstLine="709"/>
        <w:jc w:val="both"/>
        <w:rPr>
          <w:rFonts w:ascii="Arial Narrow" w:eastAsia="Calibri" w:hAnsi="Arial Narrow" w:cs="Times New Roman"/>
          <w:sz w:val="28"/>
          <w:szCs w:val="28"/>
        </w:rPr>
      </w:pPr>
      <w:r w:rsidRPr="008A1E65">
        <w:rPr>
          <w:rFonts w:ascii="Arial Narrow" w:eastAsia="Arial Unicode MS" w:hAnsi="Arial Narrow" w:cs="Arial Unicode MS"/>
          <w:b/>
          <w:sz w:val="28"/>
          <w:szCs w:val="28"/>
        </w:rPr>
        <w:t xml:space="preserve">ÚNICO.- </w:t>
      </w:r>
      <w:r w:rsidRPr="008A1E65">
        <w:rPr>
          <w:rFonts w:ascii="Arial Narrow" w:eastAsia="Arial Unicode MS" w:hAnsi="Arial Narrow" w:cs="Arial Unicode MS"/>
          <w:sz w:val="28"/>
          <w:szCs w:val="28"/>
        </w:rPr>
        <w:t xml:space="preserve">Mediante acuerdo de </w:t>
      </w:r>
      <w:r w:rsidR="008D0F52">
        <w:rPr>
          <w:rFonts w:ascii="Arial Narrow" w:eastAsia="Arial Unicode MS" w:hAnsi="Arial Narrow" w:cs="Arial Unicode MS"/>
          <w:sz w:val="28"/>
          <w:szCs w:val="28"/>
        </w:rPr>
        <w:t>veinticuatro de marzo de dos mil veintitrés</w:t>
      </w:r>
      <w:r w:rsidRPr="008A1E65">
        <w:rPr>
          <w:rFonts w:ascii="Arial Narrow" w:eastAsia="Arial Unicode MS" w:hAnsi="Arial Narrow" w:cs="Arial Unicode MS"/>
          <w:sz w:val="28"/>
          <w:szCs w:val="28"/>
        </w:rPr>
        <w:t xml:space="preserve">, se tuvo por recibido escrito firmado por </w:t>
      </w:r>
      <w:r w:rsidRPr="008A1E65">
        <w:rPr>
          <w:rFonts w:ascii="Arial Narrow" w:hAnsi="Arial Narrow" w:cs="Arial"/>
          <w:sz w:val="28"/>
          <w:szCs w:val="28"/>
        </w:rPr>
        <w:t xml:space="preserve">el </w:t>
      </w:r>
      <w:r w:rsidR="0023431E">
        <w:rPr>
          <w:rFonts w:ascii="Arial Narrow" w:hAnsi="Arial Narrow" w:cs="Arial"/>
          <w:color w:val="FF0000"/>
          <w:sz w:val="28"/>
          <w:szCs w:val="28"/>
        </w:rPr>
        <w:t>**********</w:t>
      </w:r>
      <w:r w:rsidRPr="008A1E65">
        <w:rPr>
          <w:rFonts w:ascii="Arial Narrow" w:hAnsi="Arial Narrow" w:cs="Arial"/>
          <w:sz w:val="28"/>
          <w:szCs w:val="28"/>
        </w:rPr>
        <w:t xml:space="preserve">, en su carácter de apoderado </w:t>
      </w:r>
      <w:r w:rsidR="008D0F52">
        <w:rPr>
          <w:rFonts w:ascii="Arial Narrow" w:hAnsi="Arial Narrow" w:cs="Arial"/>
          <w:sz w:val="28"/>
          <w:szCs w:val="28"/>
        </w:rPr>
        <w:t xml:space="preserve">legal </w:t>
      </w:r>
      <w:r w:rsidRPr="008A1E65">
        <w:rPr>
          <w:rFonts w:ascii="Arial Narrow" w:hAnsi="Arial Narrow" w:cs="Arial"/>
          <w:sz w:val="28"/>
          <w:szCs w:val="28"/>
        </w:rPr>
        <w:t>de la persona moral denominada “</w:t>
      </w:r>
      <w:r w:rsidR="0023431E">
        <w:rPr>
          <w:rFonts w:ascii="Arial Narrow" w:hAnsi="Arial Narrow" w:cs="Arial"/>
          <w:color w:val="FF0000"/>
          <w:sz w:val="28"/>
          <w:szCs w:val="28"/>
        </w:rPr>
        <w:t>**********</w:t>
      </w:r>
      <w:r w:rsidRPr="008A1E65">
        <w:rPr>
          <w:rFonts w:ascii="Arial Narrow" w:eastAsia="Arial Unicode MS" w:hAnsi="Arial Narrow" w:cs="Arial Unicode MS"/>
          <w:sz w:val="28"/>
          <w:szCs w:val="28"/>
        </w:rPr>
        <w:t xml:space="preserve">, promoviendo juicio contencioso administrativo en contra del Policía Vial del Municipio de San Luis Potosí, quien emitió la boleta de infracción BB </w:t>
      </w:r>
      <w:r w:rsidR="003C3AE1">
        <w:rPr>
          <w:rFonts w:ascii="Arial Narrow" w:eastAsia="Arial Unicode MS" w:hAnsi="Arial Narrow" w:cs="Arial Unicode MS"/>
          <w:sz w:val="28"/>
          <w:szCs w:val="28"/>
        </w:rPr>
        <w:t>95373</w:t>
      </w:r>
      <w:r w:rsidRPr="008A1E65">
        <w:rPr>
          <w:rFonts w:ascii="Arial Narrow" w:eastAsia="Arial Unicode MS" w:hAnsi="Arial Narrow" w:cs="Arial Unicode MS"/>
          <w:sz w:val="28"/>
          <w:szCs w:val="28"/>
        </w:rPr>
        <w:t xml:space="preserve">, de fecha </w:t>
      </w:r>
      <w:r w:rsidR="003C3AE1">
        <w:rPr>
          <w:rFonts w:ascii="Arial Narrow" w:eastAsia="Arial Unicode MS" w:hAnsi="Arial Narrow" w:cs="Arial Unicode MS"/>
          <w:sz w:val="28"/>
          <w:szCs w:val="28"/>
        </w:rPr>
        <w:t>siete de marzo de dos mil veintitrés</w:t>
      </w:r>
      <w:r w:rsidRPr="008A1E65">
        <w:rPr>
          <w:rFonts w:ascii="Arial Narrow" w:eastAsia="Arial Unicode MS" w:hAnsi="Arial Narrow" w:cs="Arial Unicode MS"/>
          <w:sz w:val="28"/>
          <w:szCs w:val="28"/>
        </w:rPr>
        <w:t>, por la nulidad</w:t>
      </w:r>
      <w:r w:rsidRPr="008A1E65">
        <w:rPr>
          <w:rFonts w:ascii="Arial Narrow" w:eastAsia="Arial Unicode MS" w:hAnsi="Arial Narrow" w:cs="Arial Unicode MS"/>
          <w:b/>
          <w:sz w:val="28"/>
          <w:szCs w:val="28"/>
        </w:rPr>
        <w:t xml:space="preserve"> </w:t>
      </w:r>
      <w:r w:rsidRPr="008A1E65">
        <w:rPr>
          <w:rFonts w:ascii="Arial Narrow" w:eastAsia="Arial Unicode MS" w:hAnsi="Arial Narrow" w:cs="Arial Unicode MS"/>
          <w:sz w:val="28"/>
          <w:szCs w:val="28"/>
        </w:rPr>
        <w:t>del acto que se menciona</w:t>
      </w:r>
      <w:r w:rsidRPr="008A1E65">
        <w:rPr>
          <w:rFonts w:ascii="Arial Narrow" w:eastAsia="Arial Unicode MS" w:hAnsi="Arial Narrow" w:cs="Arial Unicode MS"/>
          <w:i/>
          <w:sz w:val="28"/>
          <w:szCs w:val="28"/>
        </w:rPr>
        <w:t xml:space="preserve">; </w:t>
      </w:r>
      <w:r w:rsidRPr="008A1E65">
        <w:rPr>
          <w:rFonts w:ascii="Arial Narrow" w:eastAsia="Arial Unicode MS" w:hAnsi="Arial Narrow" w:cs="Arial Unicode MS"/>
          <w:sz w:val="28"/>
          <w:szCs w:val="28"/>
        </w:rPr>
        <w:t xml:space="preserve">de lo cual tuvo conocimiento el día de su emisión. En el mismo acuerdo, se admitió a trámite la demanda y se ordenó correr traslado a la autoridad demandada, para que contestara dentro del término legal lo que a sus intereses conviniera. Con proveído de fecha </w:t>
      </w:r>
      <w:r w:rsidR="00E84BDA">
        <w:rPr>
          <w:rFonts w:ascii="Arial Narrow" w:eastAsia="Arial Unicode MS" w:hAnsi="Arial Narrow" w:cs="Arial Unicode MS"/>
          <w:sz w:val="28"/>
          <w:szCs w:val="28"/>
        </w:rPr>
        <w:t>tres de mayo de dos mil veintitrés</w:t>
      </w:r>
      <w:r w:rsidRPr="008A1E65">
        <w:rPr>
          <w:rFonts w:ascii="Arial Narrow" w:eastAsia="Arial Unicode MS" w:hAnsi="Arial Narrow" w:cs="Arial Unicode MS"/>
          <w:sz w:val="28"/>
          <w:szCs w:val="28"/>
        </w:rPr>
        <w:t>, se tuvo a la autoridad por contestada la demanda, por lo que con la copia simple y anexos, se ordenó correr traslado a la parte actora, para que dentro del término de cinco días hábiles, manifestara lo que a su interés conviniera; en el propio auto, se tuvieron por admitidas las diversas probanzas de las partes y se fijó fecha y hora para la audiencia final, l</w:t>
      </w:r>
      <w:r w:rsidRPr="008A1E65">
        <w:rPr>
          <w:rFonts w:ascii="Arial Narrow" w:eastAsia="Calibri" w:hAnsi="Arial Narrow" w:cs="Arial"/>
          <w:sz w:val="28"/>
          <w:szCs w:val="28"/>
        </w:rPr>
        <w:t xml:space="preserve">a cual tuvo verificativo el </w:t>
      </w:r>
      <w:r w:rsidR="00E84BDA">
        <w:rPr>
          <w:rFonts w:ascii="Arial Narrow" w:eastAsia="Calibri" w:hAnsi="Arial Narrow" w:cs="Arial"/>
          <w:sz w:val="28"/>
          <w:szCs w:val="28"/>
        </w:rPr>
        <w:t>veinticinco de mayo de dos mil veintitrés</w:t>
      </w:r>
      <w:r w:rsidRPr="008A1E65">
        <w:rPr>
          <w:rFonts w:ascii="Arial Narrow" w:eastAsia="Calibri" w:hAnsi="Arial Narrow" w:cs="Arial"/>
          <w:sz w:val="28"/>
          <w:szCs w:val="28"/>
        </w:rPr>
        <w:t>, sin la asistencia de las partes. A</w:t>
      </w:r>
      <w:r w:rsidRPr="008A1E65">
        <w:rPr>
          <w:rFonts w:ascii="Arial Narrow" w:eastAsia="Arial Unicode MS" w:hAnsi="Arial Narrow" w:cs="Arial Unicode MS"/>
          <w:sz w:val="28"/>
          <w:szCs w:val="28"/>
        </w:rPr>
        <w:t xml:space="preserve">cto continuo, el Secretario de Acuerdos de la Tercera Sala Unitaria, dio </w:t>
      </w:r>
      <w:r w:rsidRPr="008A1E65">
        <w:rPr>
          <w:rFonts w:ascii="Arial Narrow" w:eastAsia="Arial Unicode MS" w:hAnsi="Arial Narrow" w:cs="Arial Unicode MS"/>
          <w:sz w:val="28"/>
          <w:szCs w:val="28"/>
        </w:rPr>
        <w:lastRenderedPageBreak/>
        <w:t>cuenta con el escrito de demanda y reseñó las pruebas ofrecidas por la parte actora; en periodo de pruebas, se tuvieron por desahogadas las que así lo ameritaron; en etapa de alegatos, se hizo constar que estos no fueron formulados por la partes</w:t>
      </w:r>
      <w:r w:rsidRPr="008A1E65">
        <w:rPr>
          <w:rFonts w:ascii="Arial Narrow" w:eastAsia="Calibri" w:hAnsi="Arial Narrow" w:cs="Arial"/>
          <w:sz w:val="28"/>
          <w:szCs w:val="28"/>
        </w:rPr>
        <w:t xml:space="preserve">; </w:t>
      </w:r>
      <w:r w:rsidRPr="008A1E65">
        <w:rPr>
          <w:rFonts w:ascii="Arial Narrow" w:eastAsia="Calibri" w:hAnsi="Arial Narrow" w:cs="Times New Roman"/>
          <w:sz w:val="28"/>
          <w:szCs w:val="28"/>
        </w:rPr>
        <w:t>concluida la audiencia se citó para resolver en definitiva.</w:t>
      </w:r>
    </w:p>
    <w:p w:rsidR="008A1E65" w:rsidRPr="008A1E65" w:rsidRDefault="008A1E65" w:rsidP="008A1E65">
      <w:pPr>
        <w:spacing w:after="0" w:line="360" w:lineRule="auto"/>
        <w:jc w:val="center"/>
        <w:rPr>
          <w:rFonts w:ascii="Arial Narrow" w:eastAsia="Arial Unicode MS" w:hAnsi="Arial Narrow" w:cs="Arial Unicode MS"/>
          <w:b/>
          <w:sz w:val="16"/>
          <w:szCs w:val="16"/>
        </w:rPr>
      </w:pPr>
    </w:p>
    <w:p w:rsidR="008A1E65" w:rsidRPr="008A1E65" w:rsidRDefault="008A1E65" w:rsidP="008A1E65">
      <w:pPr>
        <w:spacing w:after="0" w:line="360" w:lineRule="auto"/>
        <w:jc w:val="center"/>
        <w:rPr>
          <w:rFonts w:ascii="Arial Narrow" w:eastAsia="Arial Unicode MS" w:hAnsi="Arial Narrow" w:cs="Arial Unicode MS"/>
          <w:b/>
          <w:sz w:val="28"/>
          <w:szCs w:val="28"/>
        </w:rPr>
      </w:pPr>
      <w:r w:rsidRPr="008A1E65">
        <w:rPr>
          <w:rFonts w:ascii="Arial Narrow" w:eastAsia="Arial Unicode MS" w:hAnsi="Arial Narrow" w:cs="Arial Unicode MS"/>
          <w:b/>
          <w:sz w:val="28"/>
          <w:szCs w:val="28"/>
        </w:rPr>
        <w:t>C O N S I D E R A N D O</w:t>
      </w:r>
    </w:p>
    <w:p w:rsidR="008A1E65" w:rsidRPr="008A1E65" w:rsidRDefault="008A1E65" w:rsidP="008A1E65">
      <w:pPr>
        <w:tabs>
          <w:tab w:val="left" w:pos="5821"/>
        </w:tabs>
        <w:spacing w:after="0" w:line="360" w:lineRule="auto"/>
        <w:ind w:firstLine="709"/>
        <w:rPr>
          <w:rFonts w:ascii="Arial Narrow" w:eastAsia="Arial Unicode MS" w:hAnsi="Arial Narrow" w:cs="Arial Unicode MS"/>
          <w:sz w:val="16"/>
          <w:szCs w:val="16"/>
        </w:rPr>
      </w:pPr>
      <w:r w:rsidRPr="008A1E65">
        <w:rPr>
          <w:rFonts w:ascii="Arial Narrow" w:eastAsia="Arial Unicode MS" w:hAnsi="Arial Narrow" w:cs="Arial Unicode MS"/>
          <w:sz w:val="28"/>
          <w:szCs w:val="28"/>
        </w:rPr>
        <w:tab/>
      </w: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r w:rsidRPr="008A1E65">
        <w:rPr>
          <w:rFonts w:ascii="Arial Narrow" w:eastAsia="Arial Unicode MS" w:hAnsi="Arial Narrow" w:cs="Arial Unicode MS"/>
          <w:b/>
          <w:sz w:val="28"/>
          <w:szCs w:val="28"/>
        </w:rPr>
        <w:t>PRIMERO.-</w:t>
      </w:r>
      <w:r w:rsidRPr="008A1E65">
        <w:rPr>
          <w:rFonts w:ascii="Arial Narrow" w:eastAsia="Arial Unicode MS" w:hAnsi="Arial Narrow" w:cs="Arial Unicode MS"/>
          <w:sz w:val="28"/>
          <w:szCs w:val="28"/>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ya que se trata de una controversia suscitada entre un particular y autoridades municipales de esta entidad federativa, donde se ejerce jurisdicción con motivo de una sanción por infracciones a los ordenamientos de tránsito. </w:t>
      </w:r>
    </w:p>
    <w:p w:rsidR="008A1E65" w:rsidRPr="008A1E65" w:rsidRDefault="008A1E65" w:rsidP="008A1E65">
      <w:pPr>
        <w:spacing w:after="0" w:line="360" w:lineRule="auto"/>
        <w:ind w:firstLine="709"/>
        <w:jc w:val="both"/>
        <w:rPr>
          <w:rFonts w:ascii="Arial Narrow" w:eastAsia="Arial Unicode MS" w:hAnsi="Arial Narrow" w:cs="Arial Unicode MS"/>
          <w:sz w:val="16"/>
          <w:szCs w:val="16"/>
        </w:rPr>
      </w:pPr>
    </w:p>
    <w:p w:rsidR="008A1E65" w:rsidRPr="008A1E65" w:rsidRDefault="008A1E65" w:rsidP="008A1E65">
      <w:pPr>
        <w:autoSpaceDE w:val="0"/>
        <w:autoSpaceDN w:val="0"/>
        <w:adjustRightInd w:val="0"/>
        <w:spacing w:after="0" w:line="360" w:lineRule="auto"/>
        <w:ind w:firstLine="709"/>
        <w:jc w:val="both"/>
        <w:rPr>
          <w:rFonts w:ascii="Arial Narrow" w:eastAsia="Times New Roman" w:hAnsi="Arial Narrow" w:cs="Arial"/>
          <w:sz w:val="28"/>
          <w:szCs w:val="28"/>
          <w:lang w:eastAsia="es-ES"/>
        </w:rPr>
      </w:pPr>
      <w:r w:rsidRPr="008A1E65">
        <w:rPr>
          <w:rFonts w:ascii="Arial Narrow" w:hAnsi="Arial Narrow" w:cs="Arial"/>
          <w:b/>
          <w:sz w:val="28"/>
          <w:szCs w:val="28"/>
        </w:rPr>
        <w:t>SEGUNDO.-</w:t>
      </w:r>
      <w:r w:rsidRPr="008A1E65">
        <w:rPr>
          <w:rFonts w:ascii="Arial Narrow" w:hAnsi="Arial Narrow" w:cs="Arial"/>
          <w:sz w:val="28"/>
          <w:szCs w:val="28"/>
        </w:rPr>
        <w:t xml:space="preserve"> </w:t>
      </w:r>
      <w:r w:rsidRPr="008A1E65">
        <w:rPr>
          <w:rFonts w:ascii="Arial Narrow" w:eastAsia="Times New Roman" w:hAnsi="Arial Narrow" w:cs="Arial"/>
          <w:sz w:val="28"/>
          <w:szCs w:val="28"/>
          <w:lang w:eastAsia="es-ES"/>
        </w:rPr>
        <w:t>De acuerdo con lo que precisa el artículo 221 del Código Procesal Administrativo para el Estado, esta Sala Unitaria procede a analizar la personalidad y legitimación de los comparecientes a este juicio.</w:t>
      </w:r>
    </w:p>
    <w:p w:rsidR="008A1E65" w:rsidRPr="008A1E65" w:rsidRDefault="008A1E65" w:rsidP="008A1E65">
      <w:pPr>
        <w:spacing w:after="0" w:line="360" w:lineRule="auto"/>
        <w:ind w:firstLine="709"/>
        <w:jc w:val="both"/>
        <w:rPr>
          <w:rFonts w:ascii="Arial Narrow" w:eastAsia="Calibri" w:hAnsi="Arial Narrow" w:cs="Arial"/>
          <w:sz w:val="16"/>
          <w:szCs w:val="16"/>
        </w:rPr>
      </w:pPr>
    </w:p>
    <w:p w:rsidR="008A1E65" w:rsidRPr="008A1E65" w:rsidRDefault="008A1E65" w:rsidP="008A1E65">
      <w:pPr>
        <w:spacing w:after="0" w:line="360" w:lineRule="auto"/>
        <w:ind w:firstLine="709"/>
        <w:jc w:val="both"/>
        <w:rPr>
          <w:rFonts w:ascii="Arial Narrow" w:eastAsia="Calibri" w:hAnsi="Arial Narrow" w:cs="Arial"/>
          <w:sz w:val="28"/>
          <w:szCs w:val="28"/>
        </w:rPr>
      </w:pPr>
      <w:r w:rsidRPr="008A1E65">
        <w:rPr>
          <w:rFonts w:ascii="Arial Narrow" w:eastAsia="Calibri" w:hAnsi="Arial Narrow" w:cs="Arial"/>
          <w:sz w:val="28"/>
          <w:szCs w:val="28"/>
        </w:rPr>
        <w:t xml:space="preserve">La personalidad del Apoderado legal para pleitos y Cobranzas  de la persona moral actora, se tiene por acreditada conforme al segundo párrafo del numeral 219 del Código Procesal Administrativo para el Estado de San Luis Potosí, con la copia certificada del Instrumento Notarial  otorgado por la sociedad actora, protocolizado ante la fe del Notario Público número </w:t>
      </w:r>
      <w:r w:rsidR="00044ADA">
        <w:rPr>
          <w:rFonts w:ascii="Arial Narrow" w:eastAsia="Calibri" w:hAnsi="Arial Narrow" w:cs="Arial"/>
          <w:sz w:val="28"/>
          <w:szCs w:val="28"/>
        </w:rPr>
        <w:t>15, con ejercicio en esta Ciudad,</w:t>
      </w:r>
      <w:r w:rsidRPr="008A1E65">
        <w:rPr>
          <w:rFonts w:ascii="Arial Narrow" w:eastAsia="Calibri" w:hAnsi="Arial Narrow" w:cs="Arial"/>
          <w:sz w:val="28"/>
          <w:szCs w:val="28"/>
        </w:rPr>
        <w:t xml:space="preserve"> documental que obra en foja de la 1</w:t>
      </w:r>
      <w:r w:rsidR="00044ADA">
        <w:rPr>
          <w:rFonts w:ascii="Arial Narrow" w:eastAsia="Calibri" w:hAnsi="Arial Narrow" w:cs="Arial"/>
          <w:sz w:val="28"/>
          <w:szCs w:val="28"/>
        </w:rPr>
        <w:t>8</w:t>
      </w:r>
      <w:r w:rsidRPr="008A1E65">
        <w:rPr>
          <w:rFonts w:ascii="Arial Narrow" w:eastAsia="Calibri" w:hAnsi="Arial Narrow" w:cs="Arial"/>
          <w:sz w:val="28"/>
          <w:szCs w:val="28"/>
        </w:rPr>
        <w:t xml:space="preserve"> a la </w:t>
      </w:r>
      <w:r w:rsidR="00044ADA">
        <w:rPr>
          <w:rFonts w:ascii="Arial Narrow" w:eastAsia="Calibri" w:hAnsi="Arial Narrow" w:cs="Arial"/>
          <w:sz w:val="28"/>
          <w:szCs w:val="28"/>
        </w:rPr>
        <w:t>22</w:t>
      </w:r>
      <w:r w:rsidRPr="008A1E65">
        <w:rPr>
          <w:rFonts w:ascii="Arial Narrow" w:eastAsia="Calibri" w:hAnsi="Arial Narrow" w:cs="Arial"/>
          <w:sz w:val="28"/>
          <w:szCs w:val="28"/>
        </w:rPr>
        <w:t xml:space="preserve"> del expediente en que se actúa; asimismo, acreditó su interés jurídico, en términos del artículo 231 del Código Procesal Administrativo en consulta, con la copia del acto impugnado, visible en fojas de </w:t>
      </w:r>
      <w:r w:rsidR="00044ADA">
        <w:rPr>
          <w:rFonts w:ascii="Arial Narrow" w:eastAsia="Calibri" w:hAnsi="Arial Narrow" w:cs="Arial"/>
          <w:sz w:val="28"/>
          <w:szCs w:val="28"/>
        </w:rPr>
        <w:t>23</w:t>
      </w:r>
      <w:r w:rsidRPr="008A1E65">
        <w:rPr>
          <w:rFonts w:ascii="Arial Narrow" w:eastAsia="Calibri" w:hAnsi="Arial Narrow" w:cs="Arial"/>
          <w:sz w:val="28"/>
          <w:szCs w:val="28"/>
        </w:rPr>
        <w:t xml:space="preserve"> de este sumario.</w:t>
      </w:r>
    </w:p>
    <w:p w:rsidR="008A1E65" w:rsidRPr="008A1E65" w:rsidRDefault="008A1E65" w:rsidP="008A1E65">
      <w:pPr>
        <w:spacing w:after="0" w:line="360" w:lineRule="auto"/>
        <w:ind w:firstLine="709"/>
        <w:jc w:val="both"/>
        <w:rPr>
          <w:rFonts w:ascii="Arial Narrow" w:eastAsia="Arial Unicode MS" w:hAnsi="Arial Narrow" w:cs="Arial"/>
          <w:sz w:val="16"/>
          <w:szCs w:val="16"/>
        </w:rPr>
      </w:pPr>
    </w:p>
    <w:p w:rsidR="008A1E65" w:rsidRPr="008A1E65" w:rsidRDefault="008A1E65" w:rsidP="008A1E65">
      <w:pPr>
        <w:spacing w:after="0" w:line="360" w:lineRule="auto"/>
        <w:ind w:firstLine="709"/>
        <w:jc w:val="both"/>
        <w:rPr>
          <w:rFonts w:ascii="Arial Narrow" w:eastAsia="Arial Unicode MS" w:hAnsi="Arial Narrow" w:cs="Arial"/>
          <w:sz w:val="28"/>
          <w:szCs w:val="28"/>
        </w:rPr>
      </w:pPr>
      <w:r w:rsidRPr="008A1E65">
        <w:rPr>
          <w:rFonts w:ascii="Arial Narrow" w:eastAsia="Arial Unicode MS" w:hAnsi="Arial Narrow" w:cs="Arial"/>
          <w:sz w:val="28"/>
          <w:szCs w:val="28"/>
        </w:rPr>
        <w:t xml:space="preserve">De igual forma, la personalidad y legitimidad de la demandada, se encuentra legalmente acreditada, con la copia certificada relativa a su nombramiento, visible en fojas </w:t>
      </w:r>
      <w:r w:rsidR="00B16491">
        <w:rPr>
          <w:rFonts w:ascii="Arial Narrow" w:eastAsia="Arial Unicode MS" w:hAnsi="Arial Narrow" w:cs="Arial"/>
          <w:sz w:val="28"/>
          <w:szCs w:val="28"/>
        </w:rPr>
        <w:t>23</w:t>
      </w:r>
      <w:r w:rsidRPr="008A1E65">
        <w:rPr>
          <w:rFonts w:ascii="Arial Narrow" w:eastAsia="Arial Unicode MS" w:hAnsi="Arial Narrow" w:cs="Arial"/>
          <w:sz w:val="28"/>
          <w:szCs w:val="28"/>
        </w:rPr>
        <w:t xml:space="preserve"> del sumario, que acredita el carácter con que </w:t>
      </w:r>
      <w:r w:rsidRPr="008A1E65">
        <w:rPr>
          <w:rFonts w:ascii="Arial Narrow" w:eastAsia="Arial Unicode MS" w:hAnsi="Arial Narrow" w:cs="Arial"/>
          <w:sz w:val="28"/>
          <w:szCs w:val="28"/>
        </w:rPr>
        <w:lastRenderedPageBreak/>
        <w:t>comparece, conforme a lo establecido por el numeral 220 del Código Procesal Administrativo para el Estado de San Luis Potosí.</w:t>
      </w:r>
    </w:p>
    <w:p w:rsidR="008A1E65" w:rsidRPr="008A1E65" w:rsidRDefault="008A1E65" w:rsidP="008A1E65">
      <w:pPr>
        <w:tabs>
          <w:tab w:val="left" w:pos="2835"/>
        </w:tabs>
        <w:spacing w:after="0" w:line="360" w:lineRule="auto"/>
        <w:ind w:firstLine="709"/>
        <w:jc w:val="both"/>
        <w:rPr>
          <w:rFonts w:ascii="Arial Narrow" w:eastAsia="Arial Unicode MS" w:hAnsi="Arial Narrow" w:cs="Arial"/>
          <w:sz w:val="16"/>
          <w:szCs w:val="16"/>
        </w:rPr>
      </w:pPr>
    </w:p>
    <w:p w:rsidR="008A1E65" w:rsidRPr="008A1E65" w:rsidRDefault="008A1E65" w:rsidP="008A1E65">
      <w:pPr>
        <w:tabs>
          <w:tab w:val="left" w:pos="2835"/>
        </w:tabs>
        <w:spacing w:after="0" w:line="360" w:lineRule="auto"/>
        <w:ind w:firstLine="709"/>
        <w:jc w:val="both"/>
        <w:rPr>
          <w:rFonts w:ascii="Arial Narrow" w:eastAsia="Times New Roman" w:hAnsi="Arial Narrow" w:cs="Arial"/>
          <w:sz w:val="28"/>
          <w:szCs w:val="28"/>
          <w:lang w:val="es-ES" w:eastAsia="es-ES"/>
        </w:rPr>
      </w:pPr>
      <w:r w:rsidRPr="008A1E65">
        <w:rPr>
          <w:rFonts w:ascii="Arial Narrow" w:eastAsia="Calibri" w:hAnsi="Arial Narrow" w:cs="Arial"/>
          <w:sz w:val="28"/>
          <w:szCs w:val="28"/>
        </w:rPr>
        <w:t xml:space="preserve">Las documentales </w:t>
      </w:r>
      <w:r w:rsidRPr="008A1E65">
        <w:rPr>
          <w:rFonts w:ascii="Arial Narrow" w:eastAsia="Times New Roman" w:hAnsi="Arial Narrow" w:cs="Arial"/>
          <w:sz w:val="28"/>
          <w:szCs w:val="28"/>
          <w:lang w:val="es-ES" w:eastAsia="es-ES"/>
        </w:rPr>
        <w:t xml:space="preserve">anteriormente referidas, adquieren </w:t>
      </w:r>
      <w:r w:rsidRPr="008A1E65">
        <w:rPr>
          <w:rFonts w:ascii="Arial Narrow" w:eastAsia="Calibri" w:hAnsi="Arial Narrow" w:cs="Arial"/>
          <w:sz w:val="28"/>
          <w:szCs w:val="28"/>
        </w:rPr>
        <w:t xml:space="preserve">valor probatorio pleno de acuerdo con </w:t>
      </w:r>
      <w:r w:rsidRPr="008A1E65">
        <w:rPr>
          <w:rFonts w:ascii="Arial Narrow" w:eastAsia="Times New Roman" w:hAnsi="Arial Narrow" w:cs="Arial"/>
          <w:sz w:val="28"/>
          <w:szCs w:val="28"/>
          <w:lang w:val="es-ES" w:eastAsia="es-ES"/>
        </w:rPr>
        <w:t xml:space="preserve">los artículos 72 fracción I, 74 y 91 del Código Procesal Administrativo para el Estado, </w:t>
      </w:r>
      <w:r w:rsidRPr="008A1E65">
        <w:rPr>
          <w:rFonts w:ascii="Arial Narrow" w:eastAsia="Calibri" w:hAnsi="Arial Narrow" w:cs="Arial"/>
          <w:sz w:val="28"/>
          <w:szCs w:val="28"/>
        </w:rPr>
        <w:t>por tratarse de documentos expedidos por servidor público, en el desempeño de sus funciones y fedatario.</w:t>
      </w:r>
    </w:p>
    <w:p w:rsidR="008A1E65" w:rsidRPr="008A1E65" w:rsidRDefault="008A1E65" w:rsidP="008A1E65">
      <w:pPr>
        <w:spacing w:after="0" w:line="360" w:lineRule="auto"/>
        <w:ind w:firstLine="708"/>
        <w:jc w:val="both"/>
        <w:rPr>
          <w:rFonts w:ascii="Arial Narrow" w:eastAsia="Arial Unicode MS" w:hAnsi="Arial Narrow" w:cs="Arial Unicode MS"/>
          <w:b/>
          <w:sz w:val="28"/>
          <w:szCs w:val="28"/>
        </w:rPr>
      </w:pP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r w:rsidRPr="008A1E65">
        <w:rPr>
          <w:rFonts w:ascii="Arial Narrow" w:eastAsia="Arial Unicode MS" w:hAnsi="Arial Narrow" w:cs="Arial Unicode MS"/>
          <w:b/>
          <w:sz w:val="28"/>
          <w:szCs w:val="28"/>
        </w:rPr>
        <w:t>TERCERO.-</w:t>
      </w:r>
      <w:r w:rsidRPr="008A1E65">
        <w:rPr>
          <w:rFonts w:ascii="Arial Narrow" w:eastAsia="Arial Unicode MS" w:hAnsi="Arial Narrow" w:cs="Arial Unicode MS"/>
          <w:sz w:val="28"/>
          <w:szCs w:val="28"/>
        </w:rPr>
        <w:t xml:space="preserve"> </w:t>
      </w:r>
      <w:r w:rsidRPr="008A1E65">
        <w:rPr>
          <w:rFonts w:ascii="Arial Narrow" w:eastAsia="Calibri" w:hAnsi="Arial Narrow" w:cs="Arial"/>
          <w:sz w:val="28"/>
          <w:szCs w:val="28"/>
        </w:rPr>
        <w:t xml:space="preserve">La </w:t>
      </w:r>
      <w:proofErr w:type="spellStart"/>
      <w:r w:rsidRPr="008A1E65">
        <w:rPr>
          <w:rFonts w:ascii="Arial Narrow" w:eastAsia="Calibri" w:hAnsi="Arial Narrow" w:cs="Arial"/>
          <w:sz w:val="28"/>
          <w:szCs w:val="28"/>
        </w:rPr>
        <w:t>litis</w:t>
      </w:r>
      <w:proofErr w:type="spellEnd"/>
      <w:r w:rsidRPr="008A1E65">
        <w:rPr>
          <w:rFonts w:ascii="Arial Narrow" w:eastAsia="Calibri" w:hAnsi="Arial Narrow" w:cs="Arial"/>
          <w:sz w:val="28"/>
          <w:szCs w:val="28"/>
        </w:rPr>
        <w:t xml:space="preserve"> de la presente controversia, consiste en determinar la legalidad o ilegalidad de la </w:t>
      </w:r>
      <w:r w:rsidRPr="008A1E65">
        <w:rPr>
          <w:rFonts w:ascii="Arial Narrow" w:eastAsia="Arial Unicode MS" w:hAnsi="Arial Narrow" w:cs="Arial Unicode MS"/>
          <w:sz w:val="28"/>
          <w:szCs w:val="28"/>
        </w:rPr>
        <w:t>boleta de infracción</w:t>
      </w:r>
      <w:r w:rsidRPr="008A1E65">
        <w:rPr>
          <w:rFonts w:ascii="Arial Narrow" w:eastAsia="Arial Unicode MS" w:hAnsi="Arial Narrow" w:cs="Arial Unicode MS"/>
          <w:b/>
          <w:sz w:val="28"/>
          <w:szCs w:val="28"/>
        </w:rPr>
        <w:t xml:space="preserve"> BB</w:t>
      </w:r>
      <w:r w:rsidR="00B16491">
        <w:rPr>
          <w:rFonts w:ascii="Arial Narrow" w:eastAsia="Arial Unicode MS" w:hAnsi="Arial Narrow" w:cs="Arial Unicode MS"/>
          <w:b/>
          <w:sz w:val="28"/>
          <w:szCs w:val="28"/>
        </w:rPr>
        <w:t>95373</w:t>
      </w:r>
      <w:r w:rsidRPr="008A1E65">
        <w:rPr>
          <w:rFonts w:ascii="Arial Narrow" w:eastAsia="Arial Unicode MS" w:hAnsi="Arial Narrow" w:cs="Arial Unicode MS"/>
          <w:b/>
          <w:sz w:val="28"/>
          <w:szCs w:val="28"/>
        </w:rPr>
        <w:t>,</w:t>
      </w:r>
      <w:r w:rsidRPr="008A1E65">
        <w:rPr>
          <w:rFonts w:ascii="Arial Narrow" w:eastAsia="Arial Unicode MS" w:hAnsi="Arial Narrow" w:cs="Arial Unicode MS"/>
          <w:sz w:val="28"/>
          <w:szCs w:val="28"/>
        </w:rPr>
        <w:t xml:space="preserve"> </w:t>
      </w:r>
      <w:r w:rsidRPr="008A1E65">
        <w:rPr>
          <w:rFonts w:ascii="Arial Narrow" w:eastAsia="Arial Unicode MS" w:hAnsi="Arial Narrow" w:cs="Arial Unicode MS"/>
          <w:b/>
          <w:sz w:val="28"/>
          <w:szCs w:val="28"/>
        </w:rPr>
        <w:t xml:space="preserve">de fecha </w:t>
      </w:r>
      <w:r w:rsidR="00B16491">
        <w:rPr>
          <w:rFonts w:ascii="Arial Narrow" w:eastAsia="Arial Unicode MS" w:hAnsi="Arial Narrow" w:cs="Arial Unicode MS"/>
          <w:b/>
          <w:sz w:val="28"/>
          <w:szCs w:val="28"/>
        </w:rPr>
        <w:t>siete de marzo de dos mil veintitrés</w:t>
      </w:r>
      <w:r w:rsidRPr="008A1E65">
        <w:rPr>
          <w:rFonts w:ascii="Arial Narrow" w:eastAsia="Arial Unicode MS" w:hAnsi="Arial Narrow" w:cs="Arial Unicode MS"/>
          <w:sz w:val="28"/>
          <w:szCs w:val="28"/>
        </w:rPr>
        <w:t xml:space="preserve">, emitida por el Policía Vial de la Dirección General de Seguridad Pública Municipal de San Luis Potosí de nombre Tomás Alonso Hernández; </w:t>
      </w:r>
      <w:r w:rsidRPr="008A1E65">
        <w:rPr>
          <w:rFonts w:ascii="Arial Narrow" w:eastAsia="Calibri" w:hAnsi="Arial Narrow" w:cs="Times New Roman"/>
          <w:sz w:val="28"/>
          <w:szCs w:val="28"/>
        </w:rPr>
        <w:t xml:space="preserve">documento que la parte actora exhibió, conforme lo dispuesto por los numerales 233 fracción IV y 234 fracción II </w:t>
      </w:r>
      <w:r w:rsidRPr="008A1E65">
        <w:rPr>
          <w:rFonts w:ascii="Arial Narrow" w:eastAsia="Calibri" w:hAnsi="Arial Narrow" w:cs="Arial"/>
          <w:sz w:val="28"/>
          <w:szCs w:val="28"/>
        </w:rPr>
        <w:t>del Código Procesal Administrativo para el Estado</w:t>
      </w:r>
      <w:r w:rsidRPr="008A1E65">
        <w:rPr>
          <w:rFonts w:ascii="Arial Narrow" w:eastAsia="Times New Roman" w:hAnsi="Arial Narrow" w:cs="Arial"/>
          <w:sz w:val="28"/>
          <w:szCs w:val="28"/>
          <w:lang w:val="es-ES" w:eastAsia="es-ES"/>
        </w:rPr>
        <w:t>,</w:t>
      </w:r>
      <w:r w:rsidRPr="008A1E65">
        <w:rPr>
          <w:rFonts w:ascii="Arial Narrow" w:eastAsia="Arial Unicode MS" w:hAnsi="Arial Narrow" w:cs="Arial Unicode MS"/>
          <w:sz w:val="28"/>
          <w:szCs w:val="28"/>
        </w:rPr>
        <w:t xml:space="preserve"> con el valor probatorio que le concede la Ley de la materia.</w:t>
      </w: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r w:rsidRPr="008A1E65">
        <w:rPr>
          <w:rFonts w:ascii="Arial Narrow" w:eastAsia="Arial Unicode MS" w:hAnsi="Arial Narrow" w:cs="Arial Unicode MS"/>
          <w:b/>
          <w:sz w:val="28"/>
          <w:szCs w:val="28"/>
        </w:rPr>
        <w:t>CUARTO.-</w:t>
      </w:r>
      <w:r w:rsidRPr="008A1E65">
        <w:rPr>
          <w:rFonts w:ascii="Arial Narrow" w:eastAsia="Arial Unicode MS" w:hAnsi="Arial Narrow" w:cs="Arial Unicode MS"/>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para el Estado de San Luis Potosí.</w:t>
      </w: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r w:rsidRPr="008A1E65">
        <w:rPr>
          <w:rFonts w:ascii="Arial Narrow" w:eastAsia="Arial Unicode MS" w:hAnsi="Arial Narrow" w:cs="Arial Unicode MS"/>
          <w:sz w:val="28"/>
          <w:szCs w:val="28"/>
        </w:rPr>
        <w:t>Las autoridades demandadas,</w:t>
      </w:r>
      <w:r w:rsidRPr="008A1E65">
        <w:rPr>
          <w:rFonts w:ascii="Arial Narrow" w:eastAsia="Times New Roman" w:hAnsi="Arial Narrow" w:cs="Arial"/>
          <w:sz w:val="28"/>
          <w:szCs w:val="28"/>
          <w:lang w:val="es-ES" w:eastAsia="es-ES"/>
        </w:rPr>
        <w:t xml:space="preserve"> al producir su respectiva contestación, </w:t>
      </w:r>
      <w:r w:rsidRPr="008A1E65">
        <w:rPr>
          <w:rFonts w:ascii="Arial Narrow" w:eastAsia="Arial Unicode MS" w:hAnsi="Arial Narrow" w:cs="Arial Unicode MS"/>
          <w:sz w:val="28"/>
          <w:szCs w:val="28"/>
        </w:rPr>
        <w:t xml:space="preserve">invocó las causales de improcedencia y sobreseimiento previstas por las fracciones VI, XI del artículo 228, del Código Procesal Administrativo para el Estado de San Luis Potosí, así como la excepción de Sine </w:t>
      </w:r>
      <w:proofErr w:type="spellStart"/>
      <w:r w:rsidRPr="008A1E65">
        <w:rPr>
          <w:rFonts w:ascii="Arial Narrow" w:eastAsia="Arial Unicode MS" w:hAnsi="Arial Narrow" w:cs="Arial Unicode MS"/>
          <w:sz w:val="28"/>
          <w:szCs w:val="28"/>
        </w:rPr>
        <w:t>Actione</w:t>
      </w:r>
      <w:proofErr w:type="spellEnd"/>
      <w:r w:rsidRPr="008A1E65">
        <w:rPr>
          <w:rFonts w:ascii="Arial Narrow" w:eastAsia="Arial Unicode MS" w:hAnsi="Arial Narrow" w:cs="Arial Unicode MS"/>
          <w:sz w:val="28"/>
          <w:szCs w:val="28"/>
        </w:rPr>
        <w:t xml:space="preserve"> </w:t>
      </w:r>
      <w:proofErr w:type="spellStart"/>
      <w:r w:rsidRPr="008A1E65">
        <w:rPr>
          <w:rFonts w:ascii="Arial Narrow" w:eastAsia="Arial Unicode MS" w:hAnsi="Arial Narrow" w:cs="Arial Unicode MS"/>
          <w:sz w:val="28"/>
          <w:szCs w:val="28"/>
        </w:rPr>
        <w:t>Agis</w:t>
      </w:r>
      <w:proofErr w:type="spellEnd"/>
      <w:r w:rsidRPr="008A1E65">
        <w:rPr>
          <w:rFonts w:ascii="Arial Narrow" w:eastAsia="Arial Unicode MS" w:hAnsi="Arial Narrow" w:cs="Arial Unicode MS"/>
          <w:sz w:val="28"/>
          <w:szCs w:val="28"/>
        </w:rPr>
        <w:t xml:space="preserve"> y falta de legitimación pasiva; manifestando medularmente, la legalidad de sus actos. Al respecto, en torno a los argumentos planteados por la autoridad demandada; debe decirse que al no constituir propiamente causales de improcedencia o sobreseimiento, resultan inatendibles en este momento, pues se trata de </w:t>
      </w:r>
      <w:r w:rsidRPr="008A1E65">
        <w:rPr>
          <w:rFonts w:ascii="Arial Narrow" w:eastAsia="Arial Unicode MS" w:hAnsi="Arial Narrow" w:cs="Arial Unicode MS"/>
          <w:sz w:val="28"/>
          <w:szCs w:val="28"/>
        </w:rPr>
        <w:lastRenderedPageBreak/>
        <w:t>cuestiones inherentes al fondo de la Litis, que son materia u objeto del presente juicio y por tanto, deben desestimarse.</w:t>
      </w: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p>
    <w:p w:rsidR="008A1E65" w:rsidRPr="008A1E65" w:rsidRDefault="008A1E65" w:rsidP="008A1E65">
      <w:pPr>
        <w:spacing w:after="0" w:line="360" w:lineRule="auto"/>
        <w:ind w:firstLine="708"/>
        <w:jc w:val="both"/>
        <w:rPr>
          <w:rFonts w:ascii="Arial Narrow" w:eastAsia="Arial Unicode MS" w:hAnsi="Arial Narrow" w:cs="Arial"/>
          <w:sz w:val="28"/>
          <w:szCs w:val="28"/>
        </w:rPr>
      </w:pPr>
      <w:r w:rsidRPr="008A1E65">
        <w:rPr>
          <w:rFonts w:ascii="Arial Narrow" w:eastAsia="Arial Unicode MS" w:hAnsi="Arial Narrow" w:cs="Arial"/>
          <w:sz w:val="28"/>
          <w:szCs w:val="28"/>
        </w:rPr>
        <w:t>Sirve de apoyo por analogía, la tesis de Jurisprudencia que aunque se refiere al juicio de amparo es aplicable al presente caso, visible en la Tesis con No. Registro: 187,973, Época: Novena Época, Tipo de Tesis: Jurisprudencia, Materia(s): Común, Instancia: Pleno, Fuente: Semanario Judicial de la Federación y su Gaceta, XV, Enero de 2002, Tesis: P</w:t>
      </w:r>
      <w:proofErr w:type="gramStart"/>
      <w:r w:rsidRPr="008A1E65">
        <w:rPr>
          <w:rFonts w:ascii="Arial Narrow" w:eastAsia="Arial Unicode MS" w:hAnsi="Arial Narrow" w:cs="Arial"/>
          <w:sz w:val="28"/>
          <w:szCs w:val="28"/>
        </w:rPr>
        <w:t>./</w:t>
      </w:r>
      <w:proofErr w:type="gramEnd"/>
      <w:r w:rsidRPr="008A1E65">
        <w:rPr>
          <w:rFonts w:ascii="Arial Narrow" w:eastAsia="Arial Unicode MS" w:hAnsi="Arial Narrow" w:cs="Arial"/>
          <w:sz w:val="28"/>
          <w:szCs w:val="28"/>
        </w:rPr>
        <w:t xml:space="preserve">J. 135/2001, Página: 5; que a la letra dice: </w:t>
      </w:r>
    </w:p>
    <w:p w:rsidR="008A1E65" w:rsidRPr="008A1E65" w:rsidRDefault="008A1E65" w:rsidP="008A1E65">
      <w:pPr>
        <w:spacing w:after="0" w:line="240" w:lineRule="auto"/>
        <w:rPr>
          <w:rFonts w:ascii="Arial Narrow" w:eastAsia="Arial Unicode MS" w:hAnsi="Arial Narrow" w:cs="Arial"/>
          <w:sz w:val="28"/>
          <w:szCs w:val="28"/>
        </w:rPr>
      </w:pPr>
    </w:p>
    <w:p w:rsidR="008A1E65" w:rsidRPr="008A1E65" w:rsidRDefault="008A1E65" w:rsidP="008A1E65">
      <w:pPr>
        <w:spacing w:after="0"/>
        <w:ind w:firstLine="709"/>
        <w:jc w:val="both"/>
        <w:rPr>
          <w:rFonts w:ascii="Arial Narrow" w:eastAsia="Arial Unicode MS" w:hAnsi="Arial Narrow" w:cs="Arial"/>
          <w:i/>
        </w:rPr>
      </w:pPr>
      <w:r w:rsidRPr="008A1E65">
        <w:rPr>
          <w:rFonts w:ascii="Arial Narrow" w:eastAsia="Arial Unicode MS" w:hAnsi="Arial Narrow" w:cs="Arial"/>
          <w:b/>
          <w:i/>
        </w:rPr>
        <w:t>“IMPROCEDENCIA DEL JUICIO DE AMPARO. SI SE HACE VALER UNA CAUSAL QUE INVOLUCRA EL ESTUDIO DE FONDO DEL ASUNTO, DEBERÁ DESESTIMARSE</w:t>
      </w:r>
      <w:r w:rsidRPr="008A1E65">
        <w:rPr>
          <w:rFonts w:ascii="Arial Narrow" w:eastAsia="Arial Unicode MS" w:hAnsi="Arial Narrow" w:cs="Arial"/>
          <w:i/>
        </w:rPr>
        <w:t>. Las causales de improcedencia del juicio de garantías deben ser claras e inobjetables, de lo que se desprende que si se hace valer una en la que se involucre una argumentación íntimamente relacionada con el fondo del negocio, debe desestimarse. …”</w:t>
      </w:r>
    </w:p>
    <w:p w:rsidR="008A1E65" w:rsidRPr="008A1E65" w:rsidRDefault="008A1E65" w:rsidP="008A1E65">
      <w:pPr>
        <w:spacing w:after="0" w:line="360" w:lineRule="auto"/>
        <w:ind w:firstLine="709"/>
        <w:jc w:val="both"/>
        <w:rPr>
          <w:rFonts w:ascii="Arial Narrow" w:eastAsia="Arial Unicode MS" w:hAnsi="Arial Narrow" w:cs="Arial Unicode MS"/>
          <w:sz w:val="16"/>
          <w:szCs w:val="16"/>
        </w:rPr>
      </w:pP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r w:rsidRPr="008A1E65">
        <w:rPr>
          <w:rFonts w:ascii="Arial Narrow" w:eastAsia="Arial Unicode MS" w:hAnsi="Arial Narrow" w:cs="Arial Unicode MS"/>
          <w:sz w:val="28"/>
          <w:szCs w:val="28"/>
        </w:rPr>
        <w:t xml:space="preserve">De igual manera, previamente se deben examinar los </w:t>
      </w:r>
      <w:r w:rsidRPr="008A1E65">
        <w:rPr>
          <w:rFonts w:ascii="Arial Narrow" w:eastAsia="Arial Unicode MS" w:hAnsi="Arial Narrow" w:cs="Arial Unicode MS"/>
          <w:b/>
          <w:sz w:val="28"/>
          <w:szCs w:val="28"/>
        </w:rPr>
        <w:t>incidentes planteados</w:t>
      </w:r>
      <w:r w:rsidRPr="008A1E65">
        <w:rPr>
          <w:rFonts w:ascii="Arial Narrow" w:eastAsia="Arial Unicode MS" w:hAnsi="Arial Narrow" w:cs="Arial Unicode MS"/>
          <w:sz w:val="28"/>
          <w:szCs w:val="28"/>
        </w:rPr>
        <w:t>, que no sean de previo y especial pronunciamiento, para ser resueltos en la propia sentencia definitiva, de acuerdo a lo ordenado por el artículo 116 segundo párrafo del Código Procesal Administrativo para el Estado.</w:t>
      </w:r>
    </w:p>
    <w:p w:rsidR="008A1E65" w:rsidRPr="008A1E65" w:rsidRDefault="008A1E65" w:rsidP="008A1E65">
      <w:pPr>
        <w:spacing w:after="0" w:line="360" w:lineRule="auto"/>
        <w:ind w:firstLine="709"/>
        <w:jc w:val="both"/>
        <w:rPr>
          <w:rFonts w:ascii="Arial Narrow" w:eastAsia="Arial Unicode MS" w:hAnsi="Arial Narrow" w:cs="Arial Unicode MS"/>
          <w:sz w:val="16"/>
          <w:szCs w:val="16"/>
        </w:rPr>
      </w:pPr>
    </w:p>
    <w:p w:rsidR="008A1E65" w:rsidRPr="008A1E65" w:rsidRDefault="008A1E65" w:rsidP="008A1E65">
      <w:pPr>
        <w:spacing w:after="0" w:line="360" w:lineRule="auto"/>
        <w:ind w:firstLine="709"/>
        <w:jc w:val="both"/>
        <w:rPr>
          <w:rFonts w:ascii="Arial Narrow" w:eastAsia="Calibri" w:hAnsi="Arial Narrow" w:cs="Arial"/>
          <w:sz w:val="28"/>
          <w:szCs w:val="28"/>
        </w:rPr>
      </w:pPr>
      <w:r w:rsidRPr="008A1E65">
        <w:rPr>
          <w:rFonts w:ascii="Arial Narrow" w:eastAsia="Calibri" w:hAnsi="Arial Narrow" w:cs="Arial"/>
          <w:sz w:val="28"/>
          <w:szCs w:val="28"/>
        </w:rPr>
        <w:t xml:space="preserve">Advirtiéndose por esta Sala Unitaria, que no existen </w:t>
      </w:r>
      <w:r w:rsidRPr="008A1E65">
        <w:rPr>
          <w:rFonts w:ascii="Arial Narrow" w:eastAsia="Calibri" w:hAnsi="Arial Narrow" w:cs="Arial"/>
          <w:b/>
          <w:sz w:val="28"/>
          <w:szCs w:val="28"/>
        </w:rPr>
        <w:t>causales de improcedencia o sobreseimiento que deba estudiar de oficio, ni incidentes planteados</w:t>
      </w:r>
      <w:r w:rsidRPr="008A1E65">
        <w:rPr>
          <w:rFonts w:ascii="Arial Narrow" w:eastAsia="Calibri" w:hAnsi="Arial Narrow" w:cs="Arial"/>
          <w:sz w:val="28"/>
          <w:szCs w:val="28"/>
        </w:rPr>
        <w:t>; por tanto, se procede al estudio de fondo de la controversia.</w:t>
      </w:r>
    </w:p>
    <w:p w:rsidR="008A1E65" w:rsidRPr="008A1E65" w:rsidRDefault="008A1E65" w:rsidP="008A1E65">
      <w:pPr>
        <w:spacing w:after="0" w:line="360" w:lineRule="auto"/>
        <w:ind w:firstLine="709"/>
        <w:jc w:val="both"/>
        <w:rPr>
          <w:rFonts w:ascii="Arial Narrow" w:eastAsia="Arial Unicode MS" w:hAnsi="Arial Narrow" w:cs="Arial Unicode MS"/>
          <w:sz w:val="16"/>
          <w:szCs w:val="16"/>
        </w:rPr>
      </w:pPr>
    </w:p>
    <w:p w:rsidR="008A1E65" w:rsidRPr="008A1E65" w:rsidRDefault="008A1E65" w:rsidP="008A1E65">
      <w:pPr>
        <w:spacing w:after="0" w:line="360" w:lineRule="auto"/>
        <w:ind w:firstLine="709"/>
        <w:jc w:val="both"/>
        <w:rPr>
          <w:rFonts w:ascii="Arial Narrow" w:eastAsia="Arial Unicode MS" w:hAnsi="Arial Narrow" w:cs="Arial Unicode MS"/>
          <w:sz w:val="16"/>
          <w:szCs w:val="16"/>
        </w:rPr>
      </w:pP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r w:rsidRPr="008A1E65">
        <w:rPr>
          <w:rFonts w:ascii="Arial Narrow" w:eastAsia="Arial Unicode MS" w:hAnsi="Arial Narrow" w:cs="Arial Unicode MS"/>
          <w:b/>
          <w:sz w:val="28"/>
          <w:szCs w:val="28"/>
        </w:rPr>
        <w:t>QUINTO.-</w:t>
      </w:r>
      <w:r w:rsidRPr="008A1E65">
        <w:rPr>
          <w:rFonts w:ascii="Arial Narrow" w:eastAsia="Arial Unicode MS" w:hAnsi="Arial Narrow" w:cs="Arial Unicode MS"/>
          <w:sz w:val="28"/>
          <w:szCs w:val="28"/>
        </w:rPr>
        <w:t xml:space="preserve"> El promovente hizo valer los conceptos de impugnación que se advierten en fojas </w:t>
      </w:r>
      <w:r w:rsidR="00BB3EDC">
        <w:rPr>
          <w:rFonts w:ascii="Arial Narrow" w:eastAsia="Arial Unicode MS" w:hAnsi="Arial Narrow" w:cs="Arial Unicode MS"/>
          <w:sz w:val="28"/>
          <w:szCs w:val="28"/>
        </w:rPr>
        <w:t>4</w:t>
      </w:r>
      <w:r w:rsidRPr="008A1E65">
        <w:rPr>
          <w:rFonts w:ascii="Arial Narrow" w:eastAsia="Arial Unicode MS" w:hAnsi="Arial Narrow" w:cs="Arial Unicode MS"/>
          <w:sz w:val="28"/>
          <w:szCs w:val="28"/>
        </w:rPr>
        <w:t xml:space="preserve"> vuelta a </w:t>
      </w:r>
      <w:r w:rsidR="00BB3EDC">
        <w:rPr>
          <w:rFonts w:ascii="Arial Narrow" w:eastAsia="Arial Unicode MS" w:hAnsi="Arial Narrow" w:cs="Arial Unicode MS"/>
          <w:sz w:val="28"/>
          <w:szCs w:val="28"/>
        </w:rPr>
        <w:t>16</w:t>
      </w:r>
      <w:r w:rsidRPr="008A1E65">
        <w:rPr>
          <w:rFonts w:ascii="Arial Narrow" w:eastAsia="Arial Unicode MS" w:hAnsi="Arial Narrow" w:cs="Arial Unicode MS"/>
          <w:sz w:val="28"/>
          <w:szCs w:val="28"/>
        </w:rPr>
        <w:t xml:space="preserve"> de autos; argumentos que no se trascriben y por economía procesal se tienen por reproducidos como si se insertaren a la letra, para que surtan sus efectos legales a que haya lugar.</w:t>
      </w:r>
    </w:p>
    <w:p w:rsidR="008A1E65" w:rsidRPr="008A1E65" w:rsidRDefault="008A1E65" w:rsidP="008A1E65">
      <w:pPr>
        <w:spacing w:after="0" w:line="360" w:lineRule="auto"/>
        <w:ind w:firstLine="709"/>
        <w:jc w:val="both"/>
        <w:rPr>
          <w:rFonts w:ascii="Arial Narrow" w:eastAsia="Arial Unicode MS" w:hAnsi="Arial Narrow" w:cs="Arial Unicode MS"/>
          <w:sz w:val="16"/>
          <w:szCs w:val="16"/>
        </w:rPr>
      </w:pPr>
    </w:p>
    <w:p w:rsidR="008A1E65" w:rsidRPr="008A1E65" w:rsidRDefault="008A1E65" w:rsidP="008A1E65">
      <w:pPr>
        <w:spacing w:after="0" w:line="360" w:lineRule="auto"/>
        <w:ind w:firstLine="709"/>
        <w:jc w:val="both"/>
        <w:rPr>
          <w:rFonts w:ascii="Arial Narrow" w:eastAsia="Calibri" w:hAnsi="Arial Narrow" w:cs="Arial"/>
          <w:sz w:val="28"/>
          <w:szCs w:val="28"/>
        </w:rPr>
      </w:pPr>
      <w:r w:rsidRPr="008A1E65">
        <w:rPr>
          <w:rFonts w:ascii="Arial Narrow" w:eastAsia="Calibri" w:hAnsi="Arial Narrow" w:cs="Arial"/>
          <w:sz w:val="28"/>
          <w:szCs w:val="28"/>
        </w:rPr>
        <w:t>Resulta aplicable por analogía, la Tesis de Jurisprudencia  de la Novena Época, Registro: 164618, Instancia: Segunda Sala, Tipo de Tesis: Jurisprudencia, Fuente: Semanario Judicial de la Federación y su Gaceta, Tomo XXXI, Mayo de 2010, Materia(s): Común, Tesis: 2a</w:t>
      </w:r>
      <w:proofErr w:type="gramStart"/>
      <w:r w:rsidRPr="008A1E65">
        <w:rPr>
          <w:rFonts w:ascii="Arial Narrow" w:eastAsia="Calibri" w:hAnsi="Arial Narrow" w:cs="Arial"/>
          <w:sz w:val="28"/>
          <w:szCs w:val="28"/>
        </w:rPr>
        <w:t>./</w:t>
      </w:r>
      <w:proofErr w:type="gramEnd"/>
      <w:r w:rsidRPr="008A1E65">
        <w:rPr>
          <w:rFonts w:ascii="Arial Narrow" w:eastAsia="Calibri" w:hAnsi="Arial Narrow" w:cs="Arial"/>
          <w:sz w:val="28"/>
          <w:szCs w:val="28"/>
        </w:rPr>
        <w:t xml:space="preserve">J. 58/2010, Página: 830, que dice:  </w:t>
      </w:r>
    </w:p>
    <w:p w:rsidR="008A1E65" w:rsidRPr="008A1E65" w:rsidRDefault="008A1E65" w:rsidP="008A1E65">
      <w:pPr>
        <w:spacing w:after="0"/>
        <w:ind w:firstLine="709"/>
        <w:jc w:val="both"/>
        <w:rPr>
          <w:rFonts w:ascii="Arial Narrow" w:eastAsia="Arial Unicode MS" w:hAnsi="Arial Narrow" w:cs="Arial Unicode MS"/>
          <w:sz w:val="28"/>
          <w:szCs w:val="28"/>
        </w:rPr>
      </w:pPr>
      <w:r w:rsidRPr="008A1E65">
        <w:rPr>
          <w:rFonts w:ascii="Arial Narrow" w:eastAsia="Calibri" w:hAnsi="Arial Narrow" w:cs="Arial"/>
          <w:b/>
          <w:i/>
        </w:rPr>
        <w:t xml:space="preserve">“CONCEPTOS DE VIOLACIÓN O AGRAVIOS. PARA CUMPLIR CON LOS PRINCIPIOS DE CONGRUENCIA Y EXHAUSTIVIDAD EN LAS SENTENCIAS DE AMPARO ES INNECESARIA SU </w:t>
      </w:r>
      <w:r w:rsidRPr="008A1E65">
        <w:rPr>
          <w:rFonts w:ascii="Arial Narrow" w:eastAsia="Calibri" w:hAnsi="Arial Narrow" w:cs="Arial"/>
          <w:b/>
          <w:i/>
        </w:rPr>
        <w:lastRenderedPageBreak/>
        <w:t>TRANSCRIPCIÓN.</w:t>
      </w:r>
      <w:r w:rsidRPr="008A1E65">
        <w:rPr>
          <w:rFonts w:ascii="Arial Narrow" w:eastAsia="Calibri" w:hAnsi="Arial Narrow" w:cs="Arial"/>
          <w:i/>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A1E65">
        <w:rPr>
          <w:rFonts w:ascii="Arial Narrow" w:eastAsia="Calibri" w:hAnsi="Arial Narrow" w:cs="Arial"/>
          <w:i/>
        </w:rPr>
        <w:t>litis</w:t>
      </w:r>
      <w:proofErr w:type="spellEnd"/>
      <w:r w:rsidRPr="008A1E65">
        <w:rPr>
          <w:rFonts w:ascii="Arial Narrow" w:eastAsia="Calibri" w:hAnsi="Arial Narrow" w:cs="Arial"/>
          <w:i/>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w:t>
      </w:r>
    </w:p>
    <w:p w:rsidR="008A1E65" w:rsidRPr="008A1E65" w:rsidRDefault="008A1E65" w:rsidP="008A1E65">
      <w:pPr>
        <w:spacing w:after="0" w:line="360" w:lineRule="auto"/>
        <w:ind w:firstLine="709"/>
        <w:jc w:val="both"/>
        <w:rPr>
          <w:rFonts w:ascii="Arial Narrow" w:eastAsia="Arial Unicode MS" w:hAnsi="Arial Narrow" w:cs="Arial Unicode MS"/>
          <w:b/>
          <w:sz w:val="28"/>
          <w:szCs w:val="28"/>
        </w:rPr>
      </w:pPr>
    </w:p>
    <w:p w:rsidR="008A1E65" w:rsidRPr="008A1E65" w:rsidRDefault="008A1E65" w:rsidP="008A1E65">
      <w:pPr>
        <w:spacing w:before="120" w:after="120" w:line="360" w:lineRule="auto"/>
        <w:ind w:right="51" w:firstLine="709"/>
        <w:jc w:val="both"/>
        <w:rPr>
          <w:rFonts w:ascii="Arial Narrow" w:eastAsia="Times New Roman" w:hAnsi="Arial Narrow" w:cs="Arial"/>
          <w:sz w:val="28"/>
          <w:szCs w:val="28"/>
          <w:lang w:val="es-ES" w:eastAsia="es-ES"/>
        </w:rPr>
      </w:pPr>
      <w:r w:rsidRPr="008A1E65">
        <w:rPr>
          <w:rFonts w:ascii="Arial Narrow" w:eastAsia="Arial Unicode MS" w:hAnsi="Arial Narrow" w:cs="Arial Unicode MS"/>
          <w:b/>
          <w:sz w:val="28"/>
          <w:szCs w:val="28"/>
        </w:rPr>
        <w:t xml:space="preserve">SEXTO.- </w:t>
      </w:r>
      <w:r w:rsidRPr="008A1E65">
        <w:rPr>
          <w:rFonts w:ascii="Arial Narrow" w:eastAsia="Times New Roman" w:hAnsi="Arial Narrow" w:cs="Arial"/>
          <w:sz w:val="28"/>
          <w:szCs w:val="28"/>
          <w:lang w:val="es-ES" w:eastAsia="es-ES"/>
        </w:rPr>
        <w:t>De acuerdo a lo que dispone el penúltimo  párrafo del artículo 250 del Código Procesal Administrativo del Estado de San Luis Potosí, son de orden público y por ende de estudio oficioso como causa de ilegalidad, tanto la competencia de la autoridad como la ausencia absoluta de fundamentación y motivación.</w:t>
      </w:r>
    </w:p>
    <w:p w:rsidR="008A1E65" w:rsidRPr="008A1E65" w:rsidRDefault="008A1E65" w:rsidP="008A1E65">
      <w:pPr>
        <w:spacing w:before="240" w:after="240" w:line="360" w:lineRule="auto"/>
        <w:ind w:firstLine="708"/>
        <w:jc w:val="both"/>
        <w:rPr>
          <w:rFonts w:ascii="Arial Narrow" w:eastAsia="Times New Roman" w:hAnsi="Arial Narrow" w:cs="Arial"/>
          <w:sz w:val="28"/>
          <w:szCs w:val="28"/>
          <w:lang w:val="es-ES" w:eastAsia="es-ES"/>
        </w:rPr>
      </w:pPr>
      <w:r w:rsidRPr="008A1E65">
        <w:rPr>
          <w:rFonts w:ascii="Arial Narrow" w:eastAsia="Times New Roman" w:hAnsi="Arial Narrow" w:cs="Arial"/>
          <w:sz w:val="28"/>
          <w:szCs w:val="28"/>
          <w:lang w:val="es-ES" w:eastAsia="es-ES"/>
        </w:rPr>
        <w:t>En ese orden de ideas, acorde a lo que dispone el artículo citado, esta Tercera Sala del Tribunal Estatal de Justicia Administrativa está obligada al análisis de la competencia de las autoridades emisoras del acto impugnado; estudio que debe comprender diversos aspectos, como los son la ausencia, la indebida y la insuficiente, fundamentación de la competencia de la autoridad que emitió el acto impugnado.</w:t>
      </w:r>
    </w:p>
    <w:p w:rsidR="008A1E65" w:rsidRPr="008A1E65" w:rsidRDefault="008A1E65" w:rsidP="008A1E65">
      <w:pPr>
        <w:spacing w:before="240" w:after="240" w:line="360" w:lineRule="auto"/>
        <w:ind w:firstLine="708"/>
        <w:jc w:val="both"/>
        <w:rPr>
          <w:rFonts w:ascii="Arial Narrow" w:eastAsia="Times New Roman" w:hAnsi="Arial Narrow" w:cs="Arial"/>
          <w:i/>
          <w:sz w:val="28"/>
          <w:szCs w:val="28"/>
          <w:lang w:val="es-ES" w:eastAsia="es-ES"/>
        </w:rPr>
      </w:pPr>
      <w:r w:rsidRPr="008A1E65">
        <w:rPr>
          <w:rFonts w:ascii="Arial Narrow" w:eastAsia="Times New Roman" w:hAnsi="Arial Narrow" w:cs="Arial"/>
          <w:sz w:val="28"/>
          <w:szCs w:val="28"/>
          <w:lang w:val="es-ES" w:eastAsia="es-ES"/>
        </w:rPr>
        <w:t xml:space="preserve">Sirve de apoyo a lo anterior, la Tesis de Jurisprudencia de rubro: </w:t>
      </w:r>
      <w:r w:rsidRPr="008A1E65">
        <w:rPr>
          <w:rFonts w:ascii="Arial Narrow" w:eastAsia="Times New Roman" w:hAnsi="Arial Narrow" w:cs="Arial"/>
          <w:i/>
          <w:sz w:val="28"/>
          <w:szCs w:val="28"/>
          <w:lang w:val="es-ES" w:eastAsia="es-ES"/>
        </w:rPr>
        <w:t xml:space="preserve">“COMPETENCIA. SU ESTUDIO OFICIOSO RESPECTO DE </w:t>
      </w:r>
      <w:smartTag w:uri="urn:schemas-microsoft-com:office:smarttags" w:element="PersonName">
        <w:smartTagPr>
          <w:attr w:name="ProductID" w:val="LA AUTORIDAD DEMANDADA"/>
        </w:smartTagPr>
        <w:r w:rsidRPr="008A1E65">
          <w:rPr>
            <w:rFonts w:ascii="Arial Narrow" w:eastAsia="Times New Roman" w:hAnsi="Arial Narrow" w:cs="Arial"/>
            <w:i/>
            <w:sz w:val="28"/>
            <w:szCs w:val="28"/>
            <w:lang w:val="es-ES" w:eastAsia="es-ES"/>
          </w:rPr>
          <w:t>LA AUTORIDAD DEMANDADA</w:t>
        </w:r>
      </w:smartTag>
      <w:r w:rsidRPr="008A1E65">
        <w:rPr>
          <w:rFonts w:ascii="Arial Narrow" w:eastAsia="Times New Roman" w:hAnsi="Arial Narrow" w:cs="Arial"/>
          <w:i/>
          <w:sz w:val="28"/>
          <w:szCs w:val="28"/>
          <w:lang w:val="es-ES" w:eastAsia="es-ES"/>
        </w:rPr>
        <w:t xml:space="preserve"> EN EL JUICIO CONTENCIOSO ADMINISTRATIVO, DEBE SER ANALIZADA POR LAS SALAS DEL TRIBUNAL FEDERAL DE JUSTICIA FISCAL Y ADMINISTRATIVA.- El artículo 238, penúltimo párrafo, del Código Fiscal de </w:t>
      </w:r>
      <w:smartTag w:uri="urn:schemas-microsoft-com:office:smarttags" w:element="PersonName">
        <w:smartTagPr>
          <w:attr w:name="ProductID" w:val="la Federaci￳n"/>
        </w:smartTagPr>
        <w:r w:rsidRPr="008A1E65">
          <w:rPr>
            <w:rFonts w:ascii="Arial Narrow" w:eastAsia="Times New Roman" w:hAnsi="Arial Narrow" w:cs="Arial"/>
            <w:i/>
            <w:sz w:val="28"/>
            <w:szCs w:val="28"/>
            <w:lang w:val="es-ES" w:eastAsia="es-ES"/>
          </w:rPr>
          <w:t>la Federación</w:t>
        </w:r>
      </w:smartTag>
      <w:r w:rsidRPr="008A1E65">
        <w:rPr>
          <w:rFonts w:ascii="Arial Narrow" w:eastAsia="Times New Roman" w:hAnsi="Arial Narrow" w:cs="Arial"/>
          <w:i/>
          <w:sz w:val="28"/>
          <w:szCs w:val="28"/>
          <w:lang w:val="es-ES" w:eastAsia="es-ES"/>
        </w:rPr>
        <w:t xml:space="preserve"> y su correlativo 51, penúltimo párrafo, de </w:t>
      </w:r>
      <w:smartTag w:uri="urn:schemas-microsoft-com:office:smarttags" w:element="PersonName">
        <w:smartTagPr>
          <w:attr w:name="ProductID" w:val="la Ley Federal"/>
        </w:smartTagPr>
        <w:r w:rsidRPr="008A1E65">
          <w:rPr>
            <w:rFonts w:ascii="Arial Narrow" w:eastAsia="Times New Roman" w:hAnsi="Arial Narrow" w:cs="Arial"/>
            <w:i/>
            <w:sz w:val="28"/>
            <w:szCs w:val="28"/>
            <w:lang w:val="es-ES" w:eastAsia="es-ES"/>
          </w:rPr>
          <w:t>la Ley Federal</w:t>
        </w:r>
      </w:smartTag>
      <w:r w:rsidRPr="008A1E65">
        <w:rPr>
          <w:rFonts w:ascii="Arial Narrow" w:eastAsia="Times New Roman" w:hAnsi="Arial Narrow" w:cs="Arial"/>
          <w:i/>
          <w:sz w:val="28"/>
          <w:szCs w:val="28"/>
          <w:lang w:val="es-ES" w:eastAsia="es-ES"/>
        </w:rPr>
        <w:t xml:space="preserve"> de Procedimiento Contencioso Administrativo, establece que ese Tribunal podrá hacer valer de oficio, por ser de orden público, la incompetencia de la autoridad para dictar la resolución impugnada. Al respecto debe decirse que ese estudio implica todo lo relacionado con la competencia de la autoridad, supuesto en el cual se incluye tanto la ausencia de fundamentación de la competencia, como la indebida o insuficiente fundamentación de la misma, en virtud de que al tratarse de una facultad oficiosa, las Salas fiscales de cualquier modo entrarán al </w:t>
      </w:r>
      <w:r w:rsidRPr="008A1E65">
        <w:rPr>
          <w:rFonts w:ascii="Arial Narrow" w:eastAsia="Times New Roman" w:hAnsi="Arial Narrow" w:cs="Arial"/>
          <w:i/>
          <w:sz w:val="28"/>
          <w:szCs w:val="28"/>
          <w:lang w:val="es-ES" w:eastAsia="es-ES"/>
        </w:rPr>
        <w:lastRenderedPageBreak/>
        <w:t>examen de las facultades de la autoridad para emitir el acto de molestia; lo anterior con independencia de que exista o no agravio del afectado, o bien, de que invoque incompetencia o simplemente argumente una indebida, insuficiente o deficiente fundamentación de la competencia. Cabe agregar que en el caso de que las Salas fiscales estimen que la autoridad administrativa es incompetente, su pronunciamiento en ese sentido será indispensable, porque ello constituirá causa de nulidad de la resolución impugnada; sin embargo, si considera que la autoridad es competente, esto no quiere decir que dicha autoridad jurisdiccional necesariamente deba pronunciarse al respecto en los fallos que emita, pues el no pronunciamiento expreso, simplemente es indicativo de que estimó que la autoridad demandada sí tenía competencia para emitir la resolución o acto impugnado en el juicio de nulidad.- Contradicción de tesis 148/2007-SS.- Segunda Sala.”</w:t>
      </w:r>
      <w:r w:rsidRPr="008A1E65">
        <w:rPr>
          <w:rFonts w:ascii="Arial Narrow" w:eastAsia="Times New Roman" w:hAnsi="Arial Narrow" w:cs="Arial"/>
          <w:i/>
          <w:sz w:val="28"/>
          <w:szCs w:val="28"/>
          <w:vertAlign w:val="superscript"/>
          <w:lang w:val="es-ES" w:eastAsia="es-ES"/>
        </w:rPr>
        <w:footnoteReference w:id="1"/>
      </w:r>
    </w:p>
    <w:p w:rsidR="008A1E65" w:rsidRPr="008A1E65" w:rsidRDefault="008A1E65" w:rsidP="008A1E65">
      <w:pPr>
        <w:spacing w:before="240" w:after="240" w:line="360" w:lineRule="auto"/>
        <w:ind w:firstLine="708"/>
        <w:jc w:val="both"/>
        <w:rPr>
          <w:rFonts w:ascii="Arial Narrow" w:eastAsia="Times New Roman" w:hAnsi="Arial Narrow" w:cs="Arial"/>
          <w:sz w:val="28"/>
          <w:szCs w:val="28"/>
          <w:lang w:val="es-ES" w:eastAsia="es-ES"/>
        </w:rPr>
      </w:pPr>
      <w:r w:rsidRPr="008A1E65">
        <w:rPr>
          <w:rFonts w:ascii="Arial Narrow" w:eastAsia="Times New Roman" w:hAnsi="Arial Narrow" w:cs="Arial"/>
          <w:sz w:val="28"/>
          <w:szCs w:val="28"/>
          <w:lang w:val="es-ES" w:eastAsia="es-ES"/>
        </w:rPr>
        <w:t>Del contenido de la Tesis de Jurisprudencia, se advierte, que la Suprema Corte de Justicia de la Nación funcionando en su Segunda Sala, determina que el sentido de la disposición, es que el estudio de la competencia es obligatorio, y que comprende diversos aspectos como  la ausencia de fundamentación, la indebida fundamentación, y la insuficiente fundamentación; y que en todo caso, ante la falta de un pronunciamiento expreso, se debe entender, que se consideró que la autoridad era competente.</w:t>
      </w: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En tal virtud, al analizar la Boleta de Infracción combatida (f. 9),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y no obstante que este último, se ostenta como autoridad municipal, se identifica con una credencial expedida por el Secretario de Seguridad Pública del Estado, sin que del acto impugnado se advierta la fundamentación legal que justifique que dicha autoridad cuente con competencia </w:t>
      </w:r>
      <w:r w:rsidRPr="008A1E65">
        <w:rPr>
          <w:rFonts w:ascii="Arial Narrow" w:hAnsi="Arial Narrow" w:cs="Arial"/>
          <w:bCs/>
          <w:sz w:val="28"/>
          <w:szCs w:val="28"/>
        </w:rPr>
        <w:lastRenderedPageBreak/>
        <w:t xml:space="preserve">para expedir identificaciones que permitan a su portador llevar a cabo los actos de molestia de que se duele el actor. </w:t>
      </w:r>
    </w:p>
    <w:p w:rsidR="008A1E65" w:rsidRPr="008A1E65" w:rsidRDefault="008A1E65" w:rsidP="008A1E65">
      <w:pPr>
        <w:spacing w:line="360" w:lineRule="auto"/>
        <w:ind w:firstLine="708"/>
        <w:jc w:val="both"/>
        <w:rPr>
          <w:rFonts w:ascii="Arial Narrow" w:hAnsi="Arial Narrow" w:cs="Arial"/>
          <w:bCs/>
          <w:sz w:val="28"/>
          <w:szCs w:val="28"/>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8A1E65" w:rsidRPr="008A1E65" w:rsidRDefault="008A1E65" w:rsidP="008A1E65">
      <w:pPr>
        <w:spacing w:line="360" w:lineRule="auto"/>
        <w:ind w:firstLine="708"/>
        <w:jc w:val="both"/>
        <w:rPr>
          <w:rFonts w:ascii="Arial Narrow" w:hAnsi="Arial Narrow" w:cs="Arial"/>
          <w:bCs/>
          <w:sz w:val="28"/>
          <w:szCs w:val="28"/>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8A1E65" w:rsidRPr="008A1E65" w:rsidRDefault="008A1E65" w:rsidP="008A1E65">
      <w:pPr>
        <w:spacing w:line="360" w:lineRule="auto"/>
        <w:ind w:firstLine="708"/>
        <w:jc w:val="both"/>
        <w:rPr>
          <w:rFonts w:ascii="Arial Narrow" w:hAnsi="Arial Narrow" w:cs="Arial"/>
          <w:bCs/>
          <w:sz w:val="28"/>
          <w:szCs w:val="28"/>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Conforme al artículo 115, fracción III, inciso h), de la Constitución Política de los Estados Unidos Mexicanos, los </w:t>
      </w:r>
      <w:r w:rsidRPr="008A1E65">
        <w:rPr>
          <w:rFonts w:ascii="Arial Narrow" w:hAnsi="Arial Narrow" w:cs="Arial"/>
          <w:b/>
          <w:bCs/>
          <w:sz w:val="28"/>
          <w:szCs w:val="28"/>
        </w:rPr>
        <w:t>Municipios</w:t>
      </w:r>
      <w:r w:rsidRPr="008A1E65">
        <w:rPr>
          <w:rFonts w:ascii="Arial Narrow" w:hAnsi="Arial Narrow" w:cs="Arial"/>
          <w:bCs/>
          <w:sz w:val="28"/>
          <w:szCs w:val="28"/>
        </w:rPr>
        <w:t xml:space="preserve"> tienen la facultad primigenia y exclusiva para prestar, directamente, entre otros, el </w:t>
      </w:r>
      <w:r w:rsidRPr="008A1E65">
        <w:rPr>
          <w:rFonts w:ascii="Arial Narrow" w:hAnsi="Arial Narrow" w:cs="Arial"/>
          <w:b/>
          <w:bCs/>
          <w:sz w:val="28"/>
          <w:szCs w:val="28"/>
        </w:rPr>
        <w:t>servicio público de tránsito</w:t>
      </w:r>
      <w:r w:rsidRPr="008A1E65">
        <w:rPr>
          <w:rFonts w:ascii="Arial Narrow" w:hAnsi="Arial Narrow" w:cs="Arial"/>
          <w:bCs/>
          <w:sz w:val="28"/>
          <w:szCs w:val="28"/>
        </w:rPr>
        <w:t xml:space="preserve">. </w:t>
      </w: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Por otra parte, el artículo 3° de la Ley de Tránsito del Estado de San Luis Potosí establece lo que para mayor ilustración se transcribe: </w:t>
      </w:r>
    </w:p>
    <w:p w:rsidR="008A1E65" w:rsidRPr="008A1E65" w:rsidRDefault="008A1E65" w:rsidP="008A1E65">
      <w:pPr>
        <w:ind w:firstLine="708"/>
        <w:jc w:val="both"/>
        <w:rPr>
          <w:rFonts w:ascii="Century Gothic" w:hAnsi="Century Gothic" w:cs="Arial"/>
          <w:bCs/>
          <w:i/>
          <w:sz w:val="20"/>
          <w:szCs w:val="20"/>
        </w:rPr>
      </w:pPr>
      <w:r w:rsidRPr="008A1E65">
        <w:rPr>
          <w:rFonts w:ascii="Century Gothic" w:hAnsi="Century Gothic" w:cs="Arial"/>
          <w:bCs/>
          <w:i/>
          <w:sz w:val="20"/>
          <w:szCs w:val="20"/>
        </w:rPr>
        <w:t>“</w:t>
      </w:r>
      <w:r w:rsidRPr="008A1E65">
        <w:rPr>
          <w:rFonts w:ascii="Century Gothic" w:hAnsi="Century Gothic" w:cs="Arial"/>
          <w:b/>
          <w:bCs/>
          <w:i/>
          <w:sz w:val="20"/>
          <w:szCs w:val="20"/>
        </w:rPr>
        <w:t>ARTICULO 3°.</w:t>
      </w:r>
      <w:r w:rsidRPr="008A1E65">
        <w:rPr>
          <w:rFonts w:ascii="Century Gothic" w:hAnsi="Century Gothic" w:cs="Arial"/>
          <w:bCs/>
          <w:i/>
          <w:sz w:val="20"/>
          <w:szCs w:val="20"/>
        </w:rPr>
        <w:t xml:space="preserve"> 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8A1E65" w:rsidRPr="008A1E65" w:rsidRDefault="008A1E65" w:rsidP="008A1E65">
      <w:pPr>
        <w:ind w:firstLine="708"/>
        <w:jc w:val="both"/>
        <w:rPr>
          <w:rFonts w:ascii="Century Gothic" w:hAnsi="Century Gothic" w:cs="Arial"/>
          <w:bCs/>
          <w:i/>
          <w:sz w:val="20"/>
          <w:szCs w:val="20"/>
        </w:rPr>
      </w:pPr>
      <w:r w:rsidRPr="008A1E65">
        <w:rPr>
          <w:rFonts w:ascii="Century Gothic" w:hAnsi="Century Gothic" w:cs="Arial"/>
          <w:b/>
          <w:bCs/>
          <w:i/>
          <w:sz w:val="20"/>
          <w:szCs w:val="20"/>
          <w:u w:val="single"/>
        </w:rPr>
        <w:t>Los ayuntamientos atenderán las áreas urbanas, suburbanas y rurales de su demarcación territorial</w:t>
      </w:r>
      <w:r w:rsidRPr="008A1E65">
        <w:rPr>
          <w:rFonts w:ascii="Century Gothic" w:hAnsi="Century Gothic" w:cs="Arial"/>
          <w:bCs/>
          <w:i/>
          <w:sz w:val="20"/>
          <w:szCs w:val="20"/>
        </w:rPr>
        <w:t xml:space="preserve">.” </w:t>
      </w:r>
    </w:p>
    <w:p w:rsidR="008A1E65" w:rsidRPr="008A1E65" w:rsidRDefault="008A1E65" w:rsidP="008A1E65">
      <w:pPr>
        <w:ind w:firstLine="708"/>
        <w:jc w:val="both"/>
        <w:rPr>
          <w:rFonts w:ascii="Century Gothic" w:hAnsi="Century Gothic" w:cs="Arial"/>
          <w:bCs/>
          <w:sz w:val="20"/>
          <w:szCs w:val="20"/>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De lo que se colige que los Municipios deben ejercer el control del tránsito en las zonas urbanas, suburbanas y rurales de su territorio, en tanto que al Estado corresponde efectuarlo en caminos, carreteras y parques estatales. </w:t>
      </w:r>
    </w:p>
    <w:p w:rsidR="008A1E65" w:rsidRPr="008A1E65" w:rsidRDefault="008A1E65" w:rsidP="008A1E65">
      <w:pPr>
        <w:spacing w:line="360" w:lineRule="auto"/>
        <w:ind w:firstLine="708"/>
        <w:jc w:val="both"/>
        <w:rPr>
          <w:rFonts w:ascii="Arial Narrow" w:hAnsi="Arial Narrow" w:cs="Arial"/>
          <w:bCs/>
          <w:sz w:val="28"/>
          <w:szCs w:val="28"/>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Asimismo, el </w:t>
      </w:r>
      <w:r w:rsidRPr="008A1E65">
        <w:rPr>
          <w:rFonts w:ascii="Arial Narrow" w:hAnsi="Arial Narrow" w:cs="Arial"/>
          <w:b/>
          <w:bCs/>
          <w:sz w:val="28"/>
          <w:szCs w:val="28"/>
        </w:rPr>
        <w:t>artículo 2°</w:t>
      </w:r>
      <w:r w:rsidRPr="008A1E65">
        <w:rPr>
          <w:rFonts w:ascii="Arial Narrow" w:hAnsi="Arial Narrow" w:cs="Arial"/>
          <w:bCs/>
          <w:sz w:val="28"/>
          <w:szCs w:val="28"/>
        </w:rPr>
        <w:t xml:space="preserve"> del ordenamiento en cita establece lo siguiente: </w:t>
      </w:r>
    </w:p>
    <w:p w:rsidR="008A1E65" w:rsidRPr="008A1E65" w:rsidRDefault="008A1E65" w:rsidP="008A1E65">
      <w:pPr>
        <w:ind w:firstLine="708"/>
        <w:jc w:val="both"/>
        <w:rPr>
          <w:rFonts w:ascii="Century Gothic" w:hAnsi="Century Gothic" w:cs="Arial"/>
          <w:bCs/>
          <w:i/>
          <w:sz w:val="20"/>
          <w:szCs w:val="20"/>
        </w:rPr>
      </w:pPr>
      <w:r w:rsidRPr="008A1E65">
        <w:rPr>
          <w:rFonts w:ascii="Century Gothic" w:hAnsi="Century Gothic" w:cs="Arial"/>
          <w:bCs/>
          <w:i/>
          <w:sz w:val="20"/>
          <w:szCs w:val="20"/>
        </w:rPr>
        <w:t xml:space="preserve">“Cuando </w:t>
      </w:r>
      <w:r w:rsidRPr="008A1E65">
        <w:rPr>
          <w:rFonts w:ascii="Century Gothic" w:hAnsi="Century Gothic" w:cs="Arial"/>
          <w:b/>
          <w:bCs/>
          <w:i/>
          <w:sz w:val="20"/>
          <w:szCs w:val="20"/>
          <w:u w:val="single"/>
        </w:rPr>
        <w:t>exista manifiesta imposibilidad</w:t>
      </w:r>
      <w:r w:rsidRPr="008A1E65">
        <w:rPr>
          <w:rFonts w:ascii="Century Gothic" w:hAnsi="Century Gothic" w:cs="Arial"/>
          <w:bCs/>
          <w:i/>
          <w:sz w:val="20"/>
          <w:szCs w:val="20"/>
        </w:rPr>
        <w:t xml:space="preserve"> de algún ayuntamiento para prestar el servicio de tránsito por razones económicas o administrativas, el Ejecutivo del Estado, </w:t>
      </w:r>
      <w:r w:rsidRPr="008A1E65">
        <w:rPr>
          <w:rFonts w:ascii="Century Gothic" w:hAnsi="Century Gothic" w:cs="Arial"/>
          <w:b/>
          <w:bCs/>
          <w:i/>
          <w:sz w:val="20"/>
          <w:szCs w:val="20"/>
          <w:u w:val="single"/>
        </w:rPr>
        <w:t>previo convenio con los ayuntamientos respectivos</w:t>
      </w:r>
      <w:r w:rsidRPr="008A1E65">
        <w:rPr>
          <w:rFonts w:ascii="Century Gothic" w:hAnsi="Century Gothic" w:cs="Arial"/>
          <w:bCs/>
          <w:i/>
          <w:sz w:val="20"/>
          <w:szCs w:val="20"/>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8A1E65" w:rsidRPr="008A1E65" w:rsidRDefault="008A1E65" w:rsidP="008A1E65">
      <w:pPr>
        <w:ind w:firstLine="708"/>
        <w:jc w:val="both"/>
        <w:rPr>
          <w:rFonts w:ascii="Century Gothic" w:hAnsi="Century Gothic" w:cs="Arial"/>
          <w:bCs/>
          <w:i/>
          <w:sz w:val="20"/>
          <w:szCs w:val="20"/>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8A1E65" w:rsidRPr="008A1E65" w:rsidRDefault="008A1E65" w:rsidP="008A1E65">
      <w:pPr>
        <w:ind w:firstLine="708"/>
        <w:jc w:val="both"/>
        <w:rPr>
          <w:rFonts w:ascii="Century Gothic" w:hAnsi="Century Gothic" w:cs="Arial"/>
          <w:bCs/>
          <w:i/>
          <w:sz w:val="20"/>
          <w:szCs w:val="20"/>
        </w:rPr>
      </w:pPr>
      <w:r w:rsidRPr="008A1E65">
        <w:rPr>
          <w:rFonts w:ascii="Century Gothic" w:hAnsi="Century Gothic" w:cs="Arial"/>
          <w:bCs/>
          <w:i/>
          <w:sz w:val="20"/>
          <w:szCs w:val="20"/>
        </w:rPr>
        <w:t>“</w:t>
      </w:r>
      <w:r w:rsidRPr="008A1E65">
        <w:rPr>
          <w:rFonts w:ascii="Century Gothic" w:hAnsi="Century Gothic" w:cs="Arial"/>
          <w:b/>
          <w:bCs/>
          <w:i/>
          <w:sz w:val="20"/>
          <w:szCs w:val="20"/>
        </w:rPr>
        <w:t>VI.</w:t>
      </w:r>
      <w:r w:rsidRPr="008A1E65">
        <w:rPr>
          <w:rFonts w:ascii="Century Gothic" w:hAnsi="Century Gothic" w:cs="Arial"/>
          <w:bCs/>
          <w:i/>
          <w:sz w:val="20"/>
          <w:szCs w:val="20"/>
        </w:rPr>
        <w:t xml:space="preserve"> Elaborar, por conducto de los agentes, las boletas de infracción y sanción a conductores y vehículos por las violaciones cometidas a la presente Ley y sus reglamentos; </w:t>
      </w:r>
    </w:p>
    <w:p w:rsidR="008A1E65" w:rsidRPr="008A1E65" w:rsidRDefault="008A1E65" w:rsidP="008A1E65">
      <w:pPr>
        <w:ind w:firstLine="708"/>
        <w:jc w:val="both"/>
        <w:rPr>
          <w:rFonts w:ascii="Century Gothic" w:hAnsi="Century Gothic" w:cs="Arial"/>
          <w:bCs/>
          <w:i/>
          <w:sz w:val="20"/>
          <w:szCs w:val="20"/>
        </w:rPr>
      </w:pPr>
      <w:r w:rsidRPr="008A1E65">
        <w:rPr>
          <w:rFonts w:ascii="Century Gothic" w:hAnsi="Century Gothic" w:cs="Arial"/>
          <w:b/>
          <w:bCs/>
          <w:i/>
          <w:sz w:val="20"/>
          <w:szCs w:val="20"/>
        </w:rPr>
        <w:t>VII.</w:t>
      </w:r>
      <w:r w:rsidRPr="008A1E65">
        <w:rPr>
          <w:rFonts w:ascii="Century Gothic" w:hAnsi="Century Gothic" w:cs="Arial"/>
          <w:bCs/>
          <w:i/>
          <w:sz w:val="20"/>
          <w:szCs w:val="20"/>
        </w:rPr>
        <w:t xml:space="preserve">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8A1E65" w:rsidRPr="008A1E65" w:rsidRDefault="008A1E65" w:rsidP="008A1E65">
      <w:pPr>
        <w:ind w:firstLine="708"/>
        <w:jc w:val="both"/>
        <w:rPr>
          <w:rFonts w:ascii="Arial" w:hAnsi="Arial" w:cs="Arial"/>
          <w:bCs/>
          <w:sz w:val="20"/>
          <w:szCs w:val="20"/>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w:t>
      </w:r>
      <w:r w:rsidRPr="008A1E65">
        <w:rPr>
          <w:rFonts w:ascii="Arial Narrow" w:hAnsi="Arial Narrow" w:cs="Arial"/>
          <w:bCs/>
          <w:sz w:val="28"/>
          <w:szCs w:val="28"/>
        </w:rPr>
        <w:lastRenderedPageBreak/>
        <w:t>lo cual están facultados para sancionar a los sujetos que infrinjan las disposiciones contenidas en los citados cuerpos normativos.</w:t>
      </w:r>
    </w:p>
    <w:p w:rsidR="008A1E65" w:rsidRPr="008A1E65" w:rsidRDefault="008A1E65" w:rsidP="008A1E65">
      <w:pPr>
        <w:spacing w:line="360" w:lineRule="auto"/>
        <w:ind w:firstLine="708"/>
        <w:jc w:val="both"/>
        <w:rPr>
          <w:rFonts w:ascii="Arial Narrow" w:hAnsi="Arial Narrow" w:cs="Arial"/>
          <w:bCs/>
          <w:sz w:val="28"/>
          <w:szCs w:val="28"/>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8A1E65">
        <w:rPr>
          <w:rFonts w:ascii="Arial Narrow" w:hAnsi="Arial Narrow" w:cs="Arial"/>
          <w:bCs/>
          <w:sz w:val="28"/>
          <w:szCs w:val="28"/>
        </w:rPr>
        <w:t>circunstanciación</w:t>
      </w:r>
      <w:proofErr w:type="spellEnd"/>
      <w:r w:rsidRPr="008A1E65">
        <w:rPr>
          <w:rFonts w:ascii="Arial Narrow" w:hAnsi="Arial Narrow" w:cs="Arial"/>
          <w:bCs/>
          <w:sz w:val="28"/>
          <w:szCs w:val="28"/>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 </w:t>
      </w:r>
    </w:p>
    <w:p w:rsidR="008A1E65" w:rsidRPr="008A1E65" w:rsidRDefault="008A1E65" w:rsidP="008A1E65">
      <w:pPr>
        <w:spacing w:line="360" w:lineRule="auto"/>
        <w:ind w:firstLine="708"/>
        <w:jc w:val="both"/>
        <w:rPr>
          <w:rFonts w:ascii="Arial Narrow" w:hAnsi="Arial Narrow" w:cs="Arial"/>
          <w:bCs/>
          <w:sz w:val="28"/>
          <w:szCs w:val="28"/>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El artículo 34 de la Ley del Sistema de Seguridad Pública del Estado, en la parte que nos ocupa, señala lo siguiente: </w:t>
      </w:r>
    </w:p>
    <w:p w:rsidR="008A1E65" w:rsidRPr="008A1E65" w:rsidRDefault="008A1E65" w:rsidP="008A1E65">
      <w:pPr>
        <w:ind w:firstLine="708"/>
        <w:jc w:val="both"/>
        <w:rPr>
          <w:rFonts w:ascii="Century Gothic" w:hAnsi="Century Gothic" w:cs="Arial"/>
          <w:b/>
          <w:bCs/>
          <w:i/>
          <w:sz w:val="20"/>
          <w:szCs w:val="20"/>
        </w:rPr>
      </w:pPr>
      <w:r w:rsidRPr="008A1E65">
        <w:rPr>
          <w:rFonts w:ascii="Century Gothic" w:hAnsi="Century Gothic" w:cs="Arial"/>
          <w:b/>
          <w:bCs/>
          <w:i/>
          <w:sz w:val="20"/>
          <w:szCs w:val="20"/>
        </w:rPr>
        <w:t>“ARTICULO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8A1E65" w:rsidRPr="008A1E65" w:rsidRDefault="008A1E65" w:rsidP="008A1E65">
      <w:pPr>
        <w:spacing w:line="360" w:lineRule="auto"/>
        <w:ind w:firstLine="708"/>
        <w:jc w:val="both"/>
        <w:rPr>
          <w:rFonts w:ascii="Century Gothic" w:hAnsi="Century Gothic" w:cs="Arial"/>
          <w:b/>
          <w:bCs/>
          <w:i/>
          <w:sz w:val="20"/>
          <w:szCs w:val="20"/>
        </w:rPr>
      </w:pPr>
      <w:r w:rsidRPr="008A1E65">
        <w:rPr>
          <w:rFonts w:ascii="Century Gothic" w:hAnsi="Century Gothic" w:cs="Arial"/>
          <w:b/>
          <w:bCs/>
          <w:i/>
          <w:sz w:val="20"/>
          <w:szCs w:val="20"/>
        </w:rPr>
        <w:t>(…)</w:t>
      </w:r>
    </w:p>
    <w:p w:rsidR="008A1E65" w:rsidRPr="008A1E65" w:rsidRDefault="008A1E65" w:rsidP="008A1E65">
      <w:pPr>
        <w:ind w:firstLine="708"/>
        <w:jc w:val="both"/>
        <w:rPr>
          <w:rFonts w:ascii="Century Gothic" w:hAnsi="Century Gothic" w:cs="Arial"/>
          <w:b/>
          <w:bCs/>
          <w:i/>
          <w:sz w:val="20"/>
          <w:szCs w:val="20"/>
        </w:rPr>
      </w:pPr>
      <w:r w:rsidRPr="008A1E65">
        <w:rPr>
          <w:rFonts w:ascii="Century Gothic" w:hAnsi="Century Gothic" w:cs="Arial"/>
          <w:b/>
          <w:bCs/>
          <w:i/>
          <w:sz w:val="20"/>
          <w:szCs w:val="20"/>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8A1E65" w:rsidRPr="008A1E65" w:rsidRDefault="008A1E65" w:rsidP="008A1E65">
      <w:pPr>
        <w:ind w:firstLine="708"/>
        <w:jc w:val="both"/>
        <w:rPr>
          <w:rFonts w:ascii="Century Gothic" w:hAnsi="Century Gothic" w:cs="Arial"/>
          <w:b/>
          <w:bCs/>
          <w:i/>
          <w:sz w:val="20"/>
          <w:szCs w:val="20"/>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Conforme a los ordenamientos que se analizan, se desprende lo siguiente: </w:t>
      </w: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
          <w:bCs/>
          <w:sz w:val="28"/>
          <w:szCs w:val="28"/>
        </w:rPr>
        <w:t>1.-</w:t>
      </w:r>
      <w:r w:rsidRPr="008A1E65">
        <w:rPr>
          <w:rFonts w:ascii="Arial Narrow" w:hAnsi="Arial Narrow" w:cs="Arial"/>
          <w:bCs/>
          <w:sz w:val="28"/>
          <w:szCs w:val="28"/>
        </w:rPr>
        <w:t xml:space="preserve"> Constitucional y legalmente corresponde a la autoridad municipal el servicio público de tránsito, en las áreas urbanas, suburbanas y rurales de su demarcación territorial. </w:t>
      </w: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
          <w:bCs/>
          <w:sz w:val="28"/>
          <w:szCs w:val="28"/>
        </w:rPr>
        <w:t>2.-</w:t>
      </w:r>
      <w:r w:rsidRPr="008A1E65">
        <w:rPr>
          <w:rFonts w:ascii="Arial Narrow" w:hAnsi="Arial Narrow" w:cs="Arial"/>
          <w:bCs/>
          <w:sz w:val="28"/>
          <w:szCs w:val="28"/>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
          <w:bCs/>
          <w:sz w:val="28"/>
          <w:szCs w:val="28"/>
        </w:rPr>
        <w:lastRenderedPageBreak/>
        <w:t>3.-</w:t>
      </w:r>
      <w:r w:rsidRPr="008A1E65">
        <w:rPr>
          <w:rFonts w:ascii="Arial Narrow" w:hAnsi="Arial Narrow" w:cs="Arial"/>
          <w:bCs/>
          <w:sz w:val="28"/>
          <w:szCs w:val="28"/>
        </w:rPr>
        <w:t xml:space="preserve"> Las boletas de infracción deben contener obligatoriamente, la </w:t>
      </w:r>
      <w:proofErr w:type="spellStart"/>
      <w:r w:rsidRPr="008A1E65">
        <w:rPr>
          <w:rFonts w:ascii="Arial Narrow" w:hAnsi="Arial Narrow" w:cs="Arial"/>
          <w:bCs/>
          <w:sz w:val="28"/>
          <w:szCs w:val="28"/>
        </w:rPr>
        <w:t>circunstanciación</w:t>
      </w:r>
      <w:proofErr w:type="spellEnd"/>
      <w:r w:rsidRPr="008A1E65">
        <w:rPr>
          <w:rFonts w:ascii="Arial Narrow" w:hAnsi="Arial Narrow" w:cs="Arial"/>
          <w:bCs/>
          <w:sz w:val="28"/>
          <w:szCs w:val="28"/>
        </w:rPr>
        <w:t xml:space="preserve"> de los datos de la credencial con que se identifique el agente de tránsito, entre otros, el relacionado con el de la autoridad que lo expide. </w:t>
      </w: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
          <w:bCs/>
          <w:sz w:val="28"/>
          <w:szCs w:val="28"/>
        </w:rPr>
        <w:t>4.-</w:t>
      </w:r>
      <w:r w:rsidRPr="008A1E65">
        <w:rPr>
          <w:rFonts w:ascii="Arial Narrow" w:hAnsi="Arial Narrow" w:cs="Arial"/>
          <w:bCs/>
          <w:sz w:val="28"/>
          <w:szCs w:val="28"/>
        </w:rPr>
        <w:t xml:space="preserve"> En términos del artículo 34 de la Ley del Sistema de Seguridad Publica, los cuerpos de seguridad deben dotar a su personal de credenciales que los identifiquen. </w:t>
      </w: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
          <w:bCs/>
          <w:sz w:val="28"/>
          <w:szCs w:val="28"/>
        </w:rPr>
        <w:t>5.-</w:t>
      </w:r>
      <w:r w:rsidRPr="008A1E65">
        <w:rPr>
          <w:rFonts w:ascii="Arial Narrow" w:hAnsi="Arial Narrow" w:cs="Arial"/>
          <w:bCs/>
          <w:sz w:val="28"/>
          <w:szCs w:val="28"/>
        </w:rPr>
        <w:t xml:space="preserve"> Por excepción, cuando exista manifiesta imposibilidad de algún ayuntamiento para prestar el servicio de tránsito, las autoridades estatales podrán llevar a cabo las funciones o servicios de tránsito, previo convenio con los ayuntamientos respectivos. </w:t>
      </w:r>
      <w:r w:rsidRPr="008A1E65">
        <w:rPr>
          <w:rFonts w:ascii="Arial Narrow" w:hAnsi="Arial Narrow" w:cs="Arial"/>
          <w:bCs/>
          <w:sz w:val="28"/>
          <w:szCs w:val="28"/>
        </w:rPr>
        <w:cr/>
      </w: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En el caso que nos ocupa, de las boletas de infracción impugnadas, se desprende que su emisión se atribuye a una autoridad municipal, que plasma infracciones a diversos ordenamientos, entre otros, el Reglamento de Tránsito del Municipio de San Luis Potosí, sin embargo, de la </w:t>
      </w:r>
      <w:proofErr w:type="spellStart"/>
      <w:r w:rsidRPr="008A1E65">
        <w:rPr>
          <w:rFonts w:ascii="Arial Narrow" w:hAnsi="Arial Narrow" w:cs="Arial"/>
          <w:bCs/>
          <w:sz w:val="28"/>
          <w:szCs w:val="28"/>
        </w:rPr>
        <w:t>circunstanciación</w:t>
      </w:r>
      <w:proofErr w:type="spellEnd"/>
      <w:r w:rsidRPr="008A1E65">
        <w:rPr>
          <w:rFonts w:ascii="Arial Narrow" w:hAnsi="Arial Narrow" w:cs="Arial"/>
          <w:bCs/>
          <w:sz w:val="28"/>
          <w:szCs w:val="28"/>
        </w:rPr>
        <w:t xml:space="preserve"> de la misma se desprende que la autoridad demandada, asienta que se identifica con “(…) </w:t>
      </w:r>
      <w:r w:rsidRPr="008A1E65">
        <w:rPr>
          <w:rFonts w:ascii="Arial Narrow" w:hAnsi="Arial Narrow" w:cs="Arial"/>
          <w:bCs/>
          <w:i/>
          <w:sz w:val="28"/>
          <w:szCs w:val="28"/>
        </w:rPr>
        <w:t>CON LA CREDENCIAL Y/O PLACA …</w:t>
      </w:r>
      <w:r w:rsidR="0023431E">
        <w:rPr>
          <w:rFonts w:ascii="Arial Narrow" w:hAnsi="Arial Narrow" w:cs="Arial"/>
          <w:b/>
          <w:bCs/>
          <w:i/>
          <w:color w:val="FF0000"/>
          <w:sz w:val="28"/>
          <w:szCs w:val="28"/>
        </w:rPr>
        <w:t>**********</w:t>
      </w:r>
      <w:r w:rsidRPr="008A1E65">
        <w:rPr>
          <w:rFonts w:ascii="Arial Narrow" w:hAnsi="Arial Narrow" w:cs="Arial"/>
          <w:bCs/>
          <w:i/>
          <w:sz w:val="28"/>
          <w:szCs w:val="28"/>
        </w:rPr>
        <w:t>EXPEDIDA A FAVOR DEL SUSCRITO CON CARGO DE POLICÍA VIAL EXPEDIDA POR EL SECRETARIO DE SEGURIDAD PÚBLICA DEL ESTADO</w:t>
      </w:r>
      <w:r w:rsidRPr="008A1E65">
        <w:rPr>
          <w:rFonts w:ascii="Arial Narrow" w:hAnsi="Arial Narrow" w:cs="Arial"/>
          <w:bCs/>
          <w:sz w:val="28"/>
          <w:szCs w:val="28"/>
        </w:rPr>
        <w:t xml:space="preserve">(…)”. </w:t>
      </w: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En ese sentido, basta la simple lectura que se efectúe a la boleta de infracción que se analiza, para conocer que no contiene ningún fundamento legal que justifique la competencia del Secretario de Seguridad Pública del Estado para expedir credenciales o documentos de identificación a los agentes de tránsito o policía vial del Municipio de San Luis Potosí, dejando en estado de indefensión al gobernado al no contar con la certeza jurídica de encontrarse en presencia de una autoridad que cuente con competencia para llevar a cabo el acto combatido y por tanto, lo procedente es declarar la ilegalidad de la boleta de infracción impugnada, al violentar lo dispuesto en el artículo 16 de la Constitución Política de los Estados Unidos Mexicanos en relación con el artículo 164, fracción V del Código Procesal Administrativo para el Estado de San Luis Potosí. </w:t>
      </w:r>
    </w:p>
    <w:p w:rsidR="008A1E65" w:rsidRPr="008A1E65" w:rsidRDefault="008A1E65" w:rsidP="008A1E65">
      <w:pPr>
        <w:spacing w:after="0" w:line="240" w:lineRule="auto"/>
        <w:ind w:firstLine="708"/>
        <w:jc w:val="both"/>
        <w:rPr>
          <w:rFonts w:ascii="Arial Narrow" w:eastAsia="Times New Roman" w:hAnsi="Arial Narrow" w:cs="Arial"/>
          <w:i/>
          <w:sz w:val="28"/>
          <w:szCs w:val="28"/>
          <w:lang w:val="es-ES" w:eastAsia="es-ES"/>
        </w:rPr>
      </w:pPr>
      <w:r w:rsidRPr="008A1E65">
        <w:rPr>
          <w:rFonts w:ascii="Arial Narrow" w:eastAsia="Times New Roman" w:hAnsi="Arial Narrow" w:cs="Arial"/>
          <w:bCs/>
          <w:sz w:val="28"/>
          <w:szCs w:val="28"/>
          <w:lang w:val="es-ES" w:eastAsia="es-ES"/>
        </w:rPr>
        <w:lastRenderedPageBreak/>
        <w:t>Sirve de base el siguiente criterio</w:t>
      </w:r>
      <w:r w:rsidRPr="008A1E65">
        <w:rPr>
          <w:rFonts w:ascii="Arial Narrow" w:eastAsia="Times New Roman" w:hAnsi="Arial Narrow" w:cs="Arial"/>
          <w:i/>
          <w:sz w:val="28"/>
          <w:szCs w:val="28"/>
          <w:lang w:val="es-ES" w:eastAsia="es-ES"/>
        </w:rPr>
        <w:t>:</w:t>
      </w:r>
    </w:p>
    <w:p w:rsidR="008A1E65" w:rsidRPr="008A1E65" w:rsidRDefault="008A1E65" w:rsidP="008A1E65">
      <w:pPr>
        <w:spacing w:after="0" w:line="240" w:lineRule="auto"/>
        <w:jc w:val="both"/>
        <w:rPr>
          <w:rFonts w:ascii="Century Gothic" w:eastAsia="Times New Roman" w:hAnsi="Century Gothic" w:cs="Arial"/>
          <w:bCs/>
          <w:sz w:val="24"/>
          <w:szCs w:val="24"/>
          <w:lang w:val="es-ES" w:eastAsia="es-ES"/>
        </w:rPr>
      </w:pPr>
    </w:p>
    <w:p w:rsidR="008A1E65" w:rsidRPr="008A1E65" w:rsidRDefault="008A1E65" w:rsidP="008A1E65">
      <w:pPr>
        <w:ind w:firstLine="708"/>
        <w:jc w:val="both"/>
        <w:rPr>
          <w:rFonts w:ascii="Century Gothic" w:hAnsi="Century Gothic" w:cs="Arial"/>
          <w:bCs/>
          <w:i/>
          <w:sz w:val="20"/>
          <w:szCs w:val="20"/>
        </w:rPr>
      </w:pPr>
      <w:r w:rsidRPr="008A1E65">
        <w:rPr>
          <w:rFonts w:ascii="Century Gothic" w:hAnsi="Century Gothic" w:cs="Arial"/>
          <w:b/>
          <w:bCs/>
          <w:i/>
          <w:sz w:val="20"/>
          <w:szCs w:val="20"/>
        </w:rPr>
        <w:t>“COMPETENCIA. EN EL ÁMBITO DEL DERECHO ADMINISTRATIVO ES IMPRORROGABLE Y, POR TANTO, NO EXISTE SUMISIÓN TÁCITA DEL GOBERNADO.</w:t>
      </w:r>
      <w:r w:rsidRPr="008A1E65">
        <w:rPr>
          <w:rFonts w:ascii="Century Gothic" w:hAnsi="Century Gothic" w:cs="Arial"/>
          <w:bCs/>
          <w:i/>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8A1E65">
        <w:rPr>
          <w:rFonts w:ascii="Century Gothic" w:hAnsi="Century Gothic" w:cs="Arial"/>
          <w:bCs/>
          <w:i/>
          <w:sz w:val="20"/>
          <w:szCs w:val="20"/>
          <w:vertAlign w:val="superscript"/>
        </w:rPr>
        <w:footnoteReference w:id="2"/>
      </w:r>
    </w:p>
    <w:p w:rsidR="008A1E65" w:rsidRPr="008A1E65" w:rsidRDefault="008A1E65" w:rsidP="008A1E65">
      <w:pPr>
        <w:spacing w:line="360" w:lineRule="auto"/>
        <w:ind w:firstLine="708"/>
        <w:jc w:val="both"/>
        <w:rPr>
          <w:rFonts w:ascii="Arial Narrow" w:hAnsi="Arial Narrow" w:cs="Arial"/>
          <w:bCs/>
          <w:i/>
          <w:sz w:val="16"/>
          <w:szCs w:val="16"/>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De esta manera, la competencia de las autoridades administrativas constituye un “presupuesto esencial de validez y eficacia” que deviene del interés y orden público, por lo cual su observancia es obligatoria en la emisión de todo acto autoritario.</w:t>
      </w:r>
    </w:p>
    <w:p w:rsidR="008A1E65" w:rsidRPr="008A1E65" w:rsidRDefault="008A1E65" w:rsidP="008A1E65">
      <w:pPr>
        <w:spacing w:line="360" w:lineRule="auto"/>
        <w:ind w:firstLine="708"/>
        <w:jc w:val="both"/>
        <w:rPr>
          <w:rFonts w:ascii="Arial Narrow" w:hAnsi="Arial Narrow" w:cs="Arial"/>
          <w:bCs/>
          <w:sz w:val="16"/>
          <w:szCs w:val="16"/>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w:t>
      </w:r>
      <w:r w:rsidRPr="008A1E65">
        <w:rPr>
          <w:rFonts w:ascii="Arial Narrow" w:hAnsi="Arial Narrow" w:cs="Arial"/>
          <w:bCs/>
          <w:sz w:val="28"/>
          <w:szCs w:val="28"/>
        </w:rPr>
        <w:lastRenderedPageBreak/>
        <w:t>legal, acuerdo o decreto que le otorgue tales</w:t>
      </w:r>
      <w:r w:rsidRPr="008A1E65">
        <w:rPr>
          <w:rFonts w:ascii="Century Gothic" w:hAnsi="Century Gothic" w:cs="Arial"/>
          <w:bCs/>
          <w:sz w:val="24"/>
          <w:szCs w:val="24"/>
        </w:rPr>
        <w:t xml:space="preserve"> </w:t>
      </w:r>
      <w:r w:rsidRPr="008A1E65">
        <w:rPr>
          <w:rFonts w:ascii="Arial Narrow" w:hAnsi="Arial Narrow" w:cs="Arial"/>
          <w:bCs/>
          <w:sz w:val="28"/>
          <w:szCs w:val="28"/>
        </w:rPr>
        <w:t xml:space="preserve">facultades y, en caso de que estos incluyan diversos supuestos, deberá precisar con claridad y detalle, el apartado, las fracciones, incisos y </w:t>
      </w:r>
      <w:proofErr w:type="spellStart"/>
      <w:r w:rsidRPr="008A1E65">
        <w:rPr>
          <w:rFonts w:ascii="Arial Narrow" w:hAnsi="Arial Narrow" w:cs="Arial"/>
          <w:bCs/>
          <w:sz w:val="28"/>
          <w:szCs w:val="28"/>
        </w:rPr>
        <w:t>subincisos</w:t>
      </w:r>
      <w:proofErr w:type="spellEnd"/>
      <w:r w:rsidRPr="008A1E65">
        <w:rPr>
          <w:rFonts w:ascii="Arial Narrow" w:hAnsi="Arial Narrow" w:cs="Arial"/>
          <w:bCs/>
          <w:sz w:val="28"/>
          <w:szCs w:val="28"/>
        </w:rPr>
        <w:t xml:space="preserve"> aplicables.</w:t>
      </w: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Sirve a lo anterior, la Jurisprudencia siguiente: </w:t>
      </w:r>
    </w:p>
    <w:p w:rsidR="008A1E65" w:rsidRPr="008A1E65" w:rsidRDefault="008A1E65" w:rsidP="008A1E65">
      <w:pPr>
        <w:ind w:firstLine="708"/>
        <w:jc w:val="both"/>
        <w:rPr>
          <w:rFonts w:ascii="Century Gothic" w:hAnsi="Century Gothic" w:cs="Arial"/>
          <w:b/>
          <w:bCs/>
          <w:i/>
          <w:sz w:val="16"/>
          <w:szCs w:val="16"/>
        </w:rPr>
      </w:pPr>
    </w:p>
    <w:p w:rsidR="008A1E65" w:rsidRPr="008A1E65" w:rsidRDefault="008A1E65" w:rsidP="008A1E65">
      <w:pPr>
        <w:ind w:firstLine="708"/>
        <w:jc w:val="both"/>
        <w:rPr>
          <w:rFonts w:ascii="Century Gothic" w:hAnsi="Century Gothic" w:cs="Arial"/>
          <w:bCs/>
          <w:i/>
          <w:sz w:val="20"/>
          <w:szCs w:val="20"/>
        </w:rPr>
      </w:pPr>
      <w:r w:rsidRPr="008A1E65">
        <w:rPr>
          <w:rFonts w:ascii="Century Gothic" w:hAnsi="Century Gothic" w:cs="Arial"/>
          <w:b/>
          <w:bCs/>
          <w:i/>
          <w:sz w:val="20"/>
          <w:szCs w:val="20"/>
        </w:rPr>
        <w:t>“COMPETENCIA DE LAS AUTORIDADES ADMINISTRATIVAS. EN EL MANDAMIENTO ESCRITO QUE CONTIENE EL ACTO DE MOLESTIA, DEBE SEÑALARSE CON PRECISIÓN EL PRECEPTO LEGAL QUE LES OTORGUE LA ATRIBUCIÓN EJERCIDA Y, EN SU CASO, LA RESPECTIVA FRACCIÓN, INCISO Y SUBINCISO</w:t>
      </w:r>
      <w:r w:rsidRPr="008A1E65">
        <w:rPr>
          <w:rFonts w:ascii="Century Gothic" w:hAnsi="Century Gothic" w:cs="Arial"/>
          <w:bCs/>
          <w:i/>
          <w:sz w:val="20"/>
          <w:szCs w:val="20"/>
        </w:rPr>
        <w:t>.”</w:t>
      </w:r>
      <w:r w:rsidRPr="008A1E65">
        <w:rPr>
          <w:rFonts w:ascii="Century Gothic" w:hAnsi="Century Gothic" w:cs="Arial"/>
          <w:bCs/>
          <w:i/>
          <w:sz w:val="20"/>
          <w:szCs w:val="20"/>
          <w:vertAlign w:val="superscript"/>
        </w:rPr>
        <w:footnoteReference w:id="3"/>
      </w:r>
    </w:p>
    <w:p w:rsidR="008A1E65" w:rsidRPr="008A1E65" w:rsidRDefault="008A1E65" w:rsidP="008A1E65">
      <w:pPr>
        <w:spacing w:line="360" w:lineRule="auto"/>
        <w:ind w:firstLine="708"/>
        <w:jc w:val="both"/>
        <w:rPr>
          <w:rFonts w:ascii="Arial Narrow" w:hAnsi="Arial Narrow" w:cs="Arial"/>
          <w:bCs/>
          <w:sz w:val="16"/>
          <w:szCs w:val="16"/>
        </w:rPr>
      </w:pPr>
    </w:p>
    <w:p w:rsidR="008A1E65" w:rsidRPr="008A1E65" w:rsidRDefault="008A1E65" w:rsidP="008A1E65">
      <w:pPr>
        <w:spacing w:line="360" w:lineRule="auto"/>
        <w:ind w:firstLine="708"/>
        <w:jc w:val="both"/>
        <w:rPr>
          <w:rFonts w:ascii="Arial Narrow" w:hAnsi="Arial Narrow" w:cs="Arial"/>
          <w:bCs/>
          <w:sz w:val="28"/>
          <w:szCs w:val="28"/>
        </w:rPr>
      </w:pPr>
      <w:r w:rsidRPr="008A1E65">
        <w:rPr>
          <w:rFonts w:ascii="Arial Narrow" w:hAnsi="Arial Narrow" w:cs="Arial"/>
          <w:bCs/>
          <w:sz w:val="28"/>
          <w:szCs w:val="28"/>
        </w:rPr>
        <w:t xml:space="preserve">Así las cosas, esta Sala Unitaria concluye que es procedente decretar la </w:t>
      </w:r>
      <w:r w:rsidRPr="008A1E65">
        <w:rPr>
          <w:rFonts w:ascii="Arial Narrow" w:hAnsi="Arial Narrow" w:cs="Arial"/>
          <w:b/>
          <w:bCs/>
          <w:sz w:val="28"/>
          <w:szCs w:val="28"/>
        </w:rPr>
        <w:t xml:space="preserve">NULIDAD </w:t>
      </w:r>
      <w:r w:rsidRPr="008A1E65">
        <w:rPr>
          <w:rFonts w:ascii="Arial Narrow" w:hAnsi="Arial Narrow" w:cs="Arial"/>
          <w:bCs/>
          <w:sz w:val="28"/>
          <w:szCs w:val="28"/>
        </w:rPr>
        <w:t xml:space="preserve">del acto impugnado por actualizarse la ilegalidad antes citada, situación que deja en estado de indefensión al actor, pues se ha justificado que se transgredieron las garantías de legalidad y seguridad jurídica a que se refiere el artículo 16 Constitucional. </w:t>
      </w:r>
    </w:p>
    <w:p w:rsidR="008A1E65" w:rsidRPr="008A1E65" w:rsidRDefault="008A1E65" w:rsidP="008A1E65">
      <w:pPr>
        <w:spacing w:line="360" w:lineRule="auto"/>
        <w:ind w:firstLine="708"/>
        <w:jc w:val="both"/>
        <w:rPr>
          <w:rFonts w:ascii="Arial Narrow" w:hAnsi="Arial Narrow" w:cs="Arial"/>
          <w:bCs/>
          <w:sz w:val="28"/>
          <w:szCs w:val="28"/>
          <w:lang w:val="es-ES_tradnl"/>
        </w:rPr>
      </w:pPr>
      <w:r w:rsidRPr="008A1E65">
        <w:rPr>
          <w:rFonts w:ascii="Arial Narrow" w:hAnsi="Arial Narrow" w:cs="Arial"/>
          <w:bCs/>
          <w:sz w:val="28"/>
          <w:szCs w:val="28"/>
        </w:rPr>
        <w:t xml:space="preserve"> </w:t>
      </w:r>
      <w:r w:rsidRPr="008A1E65">
        <w:rPr>
          <w:rFonts w:ascii="Arial Narrow" w:hAnsi="Arial Narrow" w:cs="Arial"/>
          <w:bCs/>
          <w:sz w:val="28"/>
          <w:szCs w:val="28"/>
          <w:lang w:val="es-ES_tradnl"/>
        </w:rPr>
        <w:t xml:space="preserve">En consecuencia de lo anterior y de conformidad con lo dispuesto por los artículos 251 y 252 </w:t>
      </w:r>
      <w:r w:rsidRPr="008A1E65">
        <w:rPr>
          <w:rFonts w:ascii="Arial Narrow" w:hAnsi="Arial Narrow" w:cs="Arial"/>
          <w:bCs/>
          <w:sz w:val="28"/>
          <w:szCs w:val="28"/>
        </w:rPr>
        <w:t>del Código Procesal Administrativo para el Estado de San Luis Potosí</w:t>
      </w:r>
      <w:r w:rsidRPr="008A1E65">
        <w:rPr>
          <w:rFonts w:ascii="Arial Narrow" w:hAnsi="Arial Narrow" w:cs="Arial"/>
          <w:bCs/>
          <w:sz w:val="28"/>
          <w:szCs w:val="28"/>
          <w:lang w:val="es-ES_tradnl"/>
        </w:rPr>
        <w:t xml:space="preserve">, resulta procedente declarar la </w:t>
      </w:r>
      <w:r w:rsidRPr="008A1E65">
        <w:rPr>
          <w:rFonts w:ascii="Arial Narrow" w:hAnsi="Arial Narrow" w:cs="Arial"/>
          <w:b/>
          <w:bCs/>
          <w:sz w:val="28"/>
          <w:szCs w:val="28"/>
          <w:lang w:val="es-ES_tradnl"/>
        </w:rPr>
        <w:t>ILEGALIDAD e INVALIDEZ</w:t>
      </w:r>
      <w:r w:rsidRPr="008A1E65">
        <w:rPr>
          <w:rFonts w:ascii="Arial Narrow" w:hAnsi="Arial Narrow" w:cs="Arial"/>
          <w:bCs/>
          <w:sz w:val="28"/>
          <w:szCs w:val="28"/>
          <w:lang w:val="es-ES_tradnl"/>
        </w:rPr>
        <w:t xml:space="preserve">, por ende, la </w:t>
      </w:r>
      <w:r w:rsidRPr="008A1E65">
        <w:rPr>
          <w:rFonts w:ascii="Arial Narrow" w:hAnsi="Arial Narrow" w:cs="Arial"/>
          <w:b/>
          <w:bCs/>
          <w:sz w:val="28"/>
          <w:szCs w:val="28"/>
          <w:lang w:val="es-ES_tradnl"/>
        </w:rPr>
        <w:t xml:space="preserve">NULIDAD </w:t>
      </w:r>
      <w:r w:rsidRPr="008A1E65">
        <w:rPr>
          <w:rFonts w:ascii="Arial Narrow" w:hAnsi="Arial Narrow" w:cs="Arial"/>
          <w:bCs/>
          <w:sz w:val="28"/>
          <w:szCs w:val="28"/>
          <w:lang w:val="es-ES_tradnl"/>
        </w:rPr>
        <w:t xml:space="preserve">del acto impugnado a efecto de restituir al actor en el goce de los derechos que le fueron indebidamente violados. </w:t>
      </w:r>
    </w:p>
    <w:p w:rsidR="008A1E65" w:rsidRPr="008A1E65" w:rsidRDefault="008A1E65" w:rsidP="008A1E65">
      <w:pPr>
        <w:spacing w:line="360" w:lineRule="auto"/>
        <w:ind w:firstLine="708"/>
        <w:jc w:val="both"/>
        <w:rPr>
          <w:rFonts w:ascii="Arial Narrow" w:eastAsia="Arial Unicode MS" w:hAnsi="Arial Narrow" w:cs="Arial Unicode MS"/>
          <w:color w:val="000000"/>
          <w:sz w:val="16"/>
          <w:szCs w:val="16"/>
        </w:rPr>
      </w:pPr>
    </w:p>
    <w:p w:rsidR="008A1E65" w:rsidRPr="008A1E65" w:rsidRDefault="008A1E65" w:rsidP="008A1E65">
      <w:pPr>
        <w:spacing w:line="360" w:lineRule="auto"/>
        <w:ind w:firstLine="708"/>
        <w:jc w:val="both"/>
        <w:rPr>
          <w:rFonts w:ascii="Arial Narrow" w:eastAsia="Arial Unicode MS" w:hAnsi="Arial Narrow" w:cs="Arial Unicode MS"/>
          <w:color w:val="000000"/>
          <w:sz w:val="28"/>
          <w:szCs w:val="28"/>
        </w:rPr>
      </w:pPr>
      <w:r w:rsidRPr="008A1E65">
        <w:rPr>
          <w:rFonts w:ascii="Arial Narrow" w:eastAsia="Arial Unicode MS" w:hAnsi="Arial Narrow" w:cs="Arial Unicode MS"/>
          <w:color w:val="000000"/>
          <w:sz w:val="28"/>
          <w:szCs w:val="28"/>
        </w:rPr>
        <w:t xml:space="preserve">Por lo que, se concluye que resulta procedente, decretar la nulidad del acto impugnado 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  En   consecuencia   de  la  nulidad  decretada, se procede a dejar la boleta de </w:t>
      </w:r>
      <w:r w:rsidRPr="008A1E65">
        <w:rPr>
          <w:rFonts w:ascii="Arial Narrow" w:eastAsia="Arial Unicode MS" w:hAnsi="Arial Narrow" w:cs="Arial Unicode MS"/>
          <w:color w:val="000000"/>
          <w:sz w:val="28"/>
          <w:szCs w:val="28"/>
        </w:rPr>
        <w:lastRenderedPageBreak/>
        <w:t xml:space="preserve">infracción </w:t>
      </w:r>
      <w:r w:rsidRPr="008A1E65">
        <w:rPr>
          <w:rFonts w:ascii="Arial Narrow" w:eastAsia="Arial Unicode MS" w:hAnsi="Arial Narrow" w:cs="Arial Unicode MS"/>
          <w:sz w:val="28"/>
          <w:szCs w:val="28"/>
        </w:rPr>
        <w:t xml:space="preserve">BB </w:t>
      </w:r>
      <w:r w:rsidR="00BB3EDC">
        <w:rPr>
          <w:rFonts w:ascii="Arial Narrow" w:eastAsia="Arial Unicode MS" w:hAnsi="Arial Narrow" w:cs="Arial Unicode MS"/>
          <w:sz w:val="28"/>
          <w:szCs w:val="28"/>
        </w:rPr>
        <w:t>95373</w:t>
      </w:r>
      <w:r w:rsidRPr="008A1E65">
        <w:rPr>
          <w:rFonts w:ascii="Arial Narrow" w:eastAsia="Arial Unicode MS" w:hAnsi="Arial Narrow" w:cs="Arial Unicode MS"/>
          <w:sz w:val="28"/>
          <w:szCs w:val="28"/>
        </w:rPr>
        <w:t xml:space="preserve">, de fecha </w:t>
      </w:r>
      <w:r w:rsidR="00BB3EDC">
        <w:rPr>
          <w:rFonts w:ascii="Arial Narrow" w:eastAsia="Arial Unicode MS" w:hAnsi="Arial Narrow" w:cs="Arial Unicode MS"/>
          <w:sz w:val="28"/>
          <w:szCs w:val="28"/>
        </w:rPr>
        <w:t xml:space="preserve">siete de marzo de </w:t>
      </w:r>
      <w:r w:rsidRPr="008A1E65">
        <w:rPr>
          <w:rFonts w:ascii="Arial Narrow" w:eastAsia="Arial Unicode MS" w:hAnsi="Arial Narrow" w:cs="Arial Unicode MS"/>
          <w:sz w:val="28"/>
          <w:szCs w:val="28"/>
        </w:rPr>
        <w:t xml:space="preserve">dos mil veintitrés, </w:t>
      </w:r>
      <w:r w:rsidRPr="008A1E65">
        <w:rPr>
          <w:rFonts w:ascii="Arial Narrow" w:eastAsia="Arial Unicode MS" w:hAnsi="Arial Narrow" w:cs="Arial Unicode MS"/>
          <w:color w:val="000000"/>
          <w:sz w:val="28"/>
          <w:szCs w:val="28"/>
        </w:rPr>
        <w:t xml:space="preserve">sin efecto legal alguno, según lo dispone el artículo 251 del citado del Código Procesal Administrativo, por lo que </w:t>
      </w:r>
      <w:r w:rsidRPr="008A1E65">
        <w:rPr>
          <w:rFonts w:ascii="Arial Narrow" w:eastAsia="Arial Unicode MS" w:hAnsi="Arial Narrow" w:cs="Arial Unicode MS"/>
          <w:sz w:val="28"/>
          <w:szCs w:val="28"/>
        </w:rPr>
        <w:t xml:space="preserve">resulta procedente declarar </w:t>
      </w:r>
      <w:r w:rsidRPr="008A1E65">
        <w:rPr>
          <w:rFonts w:ascii="Arial Narrow" w:eastAsia="Arial Unicode MS" w:hAnsi="Arial Narrow" w:cs="Arial Unicode MS"/>
          <w:b/>
          <w:sz w:val="28"/>
          <w:szCs w:val="28"/>
        </w:rPr>
        <w:t>la ILEGALIDAD e INVALIDEZ y por consecuencia la NULIDAD  del acto impugnado</w:t>
      </w:r>
      <w:r w:rsidRPr="008A1E65">
        <w:rPr>
          <w:rFonts w:ascii="Arial Narrow" w:eastAsia="Arial Unicode MS" w:hAnsi="Arial Narrow" w:cs="Arial Unicode MS"/>
          <w:sz w:val="28"/>
          <w:szCs w:val="28"/>
        </w:rPr>
        <w:t xml:space="preserve">, dejando sin efecto legal alguno, </w:t>
      </w:r>
      <w:r w:rsidRPr="008A1E65">
        <w:rPr>
          <w:rFonts w:ascii="Arial Narrow" w:eastAsia="Arial Unicode MS" w:hAnsi="Arial Narrow" w:cs="Arial Unicode MS"/>
          <w:b/>
          <w:color w:val="000000"/>
          <w:sz w:val="28"/>
          <w:szCs w:val="28"/>
        </w:rPr>
        <w:t>la boleta de infracción reclamada</w:t>
      </w:r>
      <w:r w:rsidRPr="008A1E65">
        <w:rPr>
          <w:rFonts w:ascii="Arial Narrow" w:eastAsia="Arial Unicode MS" w:hAnsi="Arial Narrow" w:cs="Arial Unicode MS"/>
          <w:color w:val="000000"/>
          <w:sz w:val="28"/>
          <w:szCs w:val="28"/>
        </w:rPr>
        <w:t>.</w:t>
      </w:r>
    </w:p>
    <w:p w:rsidR="008A1E65" w:rsidRPr="008A1E65" w:rsidRDefault="008A1E65" w:rsidP="008A1E65">
      <w:pPr>
        <w:spacing w:line="360" w:lineRule="auto"/>
        <w:ind w:firstLine="708"/>
        <w:jc w:val="both"/>
        <w:rPr>
          <w:rFonts w:ascii="Arial Narrow" w:hAnsi="Arial Narrow" w:cs="Arial"/>
          <w:b/>
          <w:bCs/>
          <w:sz w:val="16"/>
          <w:szCs w:val="16"/>
        </w:rPr>
      </w:pPr>
    </w:p>
    <w:p w:rsidR="008A1E65" w:rsidRPr="008A1E65" w:rsidRDefault="008A1E65" w:rsidP="008A1E65">
      <w:pPr>
        <w:spacing w:after="0" w:line="360" w:lineRule="auto"/>
        <w:ind w:firstLine="709"/>
        <w:jc w:val="both"/>
        <w:rPr>
          <w:rFonts w:ascii="Arial Narrow" w:eastAsia="Calibri" w:hAnsi="Arial Narrow" w:cs="Arial"/>
          <w:b/>
          <w:sz w:val="28"/>
          <w:szCs w:val="28"/>
        </w:rPr>
      </w:pPr>
      <w:r w:rsidRPr="008A1E65">
        <w:rPr>
          <w:rFonts w:ascii="Arial Narrow" w:eastAsia="Calibri" w:hAnsi="Arial Narrow" w:cs="Arial"/>
          <w:sz w:val="28"/>
          <w:szCs w:val="28"/>
        </w:rPr>
        <w:t xml:space="preserve">Es menester señalar, que siendo que la boleta de infracción impugnada, fue emitida de forma ilegal de acuerdo a los razonamientos antes vertidos; </w:t>
      </w:r>
      <w:r w:rsidRPr="008A1E65">
        <w:rPr>
          <w:rFonts w:ascii="Arial Narrow" w:eastAsia="Calibri" w:hAnsi="Arial Narrow" w:cs="Arial"/>
          <w:b/>
          <w:sz w:val="28"/>
          <w:szCs w:val="28"/>
        </w:rPr>
        <w:t>todos los actos derivados de esta, o que se apoyen en ella, o que en alguna forma estén condicionados por ella, también son ilegales por su origen, ya que son accesorias de la principal,</w:t>
      </w:r>
      <w:r w:rsidRPr="008A1E65">
        <w:rPr>
          <w:rFonts w:ascii="Arial Narrow" w:eastAsia="Calibri" w:hAnsi="Arial Narrow" w:cs="Arial"/>
          <w:sz w:val="28"/>
          <w:szCs w:val="28"/>
        </w:rPr>
        <w:t xml:space="preserve"> por lo cual es procedente declarar también su </w:t>
      </w:r>
      <w:r w:rsidRPr="008A1E65">
        <w:rPr>
          <w:rFonts w:ascii="Arial Narrow" w:eastAsia="Calibri" w:hAnsi="Arial Narrow" w:cs="Arial"/>
          <w:b/>
          <w:sz w:val="28"/>
          <w:szCs w:val="28"/>
        </w:rPr>
        <w:t>ilegalidad y nulidad.</w:t>
      </w:r>
    </w:p>
    <w:p w:rsidR="008A1E65" w:rsidRPr="008A1E65" w:rsidRDefault="008A1E65" w:rsidP="008A1E65">
      <w:pPr>
        <w:spacing w:after="0" w:line="360" w:lineRule="auto"/>
        <w:ind w:firstLine="709"/>
        <w:jc w:val="both"/>
        <w:rPr>
          <w:rFonts w:ascii="Arial Narrow" w:eastAsia="Times New Roman" w:hAnsi="Arial Narrow" w:cs="Arial"/>
          <w:sz w:val="16"/>
          <w:szCs w:val="16"/>
          <w:lang w:val="es-ES" w:eastAsia="es-ES"/>
        </w:rPr>
      </w:pPr>
    </w:p>
    <w:p w:rsidR="008A1E65" w:rsidRPr="008A1E65" w:rsidRDefault="008A1E65" w:rsidP="008A1E65">
      <w:pPr>
        <w:spacing w:after="0" w:line="360" w:lineRule="auto"/>
        <w:ind w:firstLine="709"/>
        <w:jc w:val="both"/>
        <w:rPr>
          <w:rFonts w:ascii="Arial Narrow" w:eastAsia="Times New Roman" w:hAnsi="Arial Narrow" w:cs="Arial"/>
          <w:sz w:val="28"/>
          <w:szCs w:val="28"/>
          <w:lang w:val="es-ES" w:eastAsia="es-ES"/>
        </w:rPr>
      </w:pPr>
      <w:r w:rsidRPr="008A1E65">
        <w:rPr>
          <w:rFonts w:ascii="Arial Narrow" w:eastAsia="Times New Roman" w:hAnsi="Arial Narrow" w:cs="Arial"/>
          <w:sz w:val="28"/>
          <w:szCs w:val="28"/>
          <w:lang w:val="es-ES" w:eastAsia="es-ES"/>
        </w:rPr>
        <w:t>Sirve de apoyo a lo anterior, la Tesis de Jurisprudencia del Primer Tribunal Colegiado en Materia Administrativa del Primer Circuito, Época: Séptima Época, Registro: 252,103, Tipo de tesis: Jurisprudencia, Instancia: Tribunales Colegiados de Circuito, Fuente: Semanario Judicial de la Federación, Tomo: 121-126 Sexta Parte, que a la letra dice:</w:t>
      </w:r>
    </w:p>
    <w:p w:rsidR="008A1E65" w:rsidRPr="008A1E65" w:rsidRDefault="008A1E65" w:rsidP="008A1E65">
      <w:pPr>
        <w:spacing w:after="0" w:line="360" w:lineRule="auto"/>
        <w:ind w:firstLine="709"/>
        <w:jc w:val="both"/>
        <w:rPr>
          <w:rFonts w:ascii="Arial Narrow" w:eastAsia="Times New Roman" w:hAnsi="Arial Narrow" w:cs="Arial"/>
          <w:b/>
          <w:sz w:val="16"/>
          <w:szCs w:val="16"/>
          <w:lang w:val="es-ES" w:eastAsia="es-ES"/>
        </w:rPr>
      </w:pPr>
    </w:p>
    <w:p w:rsidR="008A1E65" w:rsidRDefault="008A1E65" w:rsidP="008A1E65">
      <w:pPr>
        <w:spacing w:after="0"/>
        <w:ind w:firstLine="709"/>
        <w:jc w:val="both"/>
        <w:rPr>
          <w:rFonts w:ascii="Arial Narrow" w:eastAsia="Times New Roman" w:hAnsi="Arial Narrow" w:cs="Arial"/>
          <w:i/>
          <w:sz w:val="24"/>
          <w:szCs w:val="24"/>
          <w:lang w:val="es-ES" w:eastAsia="es-ES"/>
        </w:rPr>
      </w:pPr>
      <w:r w:rsidRPr="008A1E65">
        <w:rPr>
          <w:rFonts w:ascii="Arial Narrow" w:eastAsia="Times New Roman" w:hAnsi="Arial Narrow" w:cs="Arial"/>
          <w:b/>
          <w:i/>
          <w:sz w:val="24"/>
          <w:szCs w:val="24"/>
          <w:lang w:val="es-ES" w:eastAsia="es-ES"/>
        </w:rPr>
        <w:t xml:space="preserve">“ACTOS VICIADOS, FRUTOS DE. </w:t>
      </w:r>
      <w:r w:rsidRPr="008A1E65">
        <w:rPr>
          <w:rFonts w:ascii="Arial Narrow" w:eastAsia="Times New Roman" w:hAnsi="Arial Narrow" w:cs="Arial"/>
          <w:i/>
          <w:sz w:val="24"/>
          <w:szCs w:val="24"/>
          <w:lang w:val="es-ES" w:eastAsia="es-ES"/>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p>
    <w:p w:rsidR="0069558A" w:rsidRPr="008A1E65" w:rsidRDefault="0069558A" w:rsidP="008A1E65">
      <w:pPr>
        <w:spacing w:after="0"/>
        <w:ind w:firstLine="709"/>
        <w:jc w:val="both"/>
        <w:rPr>
          <w:rFonts w:ascii="Arial Narrow" w:eastAsia="Times New Roman" w:hAnsi="Arial Narrow" w:cs="Arial"/>
          <w:i/>
          <w:sz w:val="24"/>
          <w:szCs w:val="24"/>
          <w:lang w:val="es-ES" w:eastAsia="es-ES"/>
        </w:rPr>
      </w:pPr>
    </w:p>
    <w:p w:rsidR="008A1E65" w:rsidRDefault="008A1E65" w:rsidP="008A1E65">
      <w:pPr>
        <w:spacing w:after="0" w:line="360" w:lineRule="auto"/>
        <w:ind w:firstLine="708"/>
        <w:jc w:val="both"/>
        <w:rPr>
          <w:rFonts w:ascii="Arial Narrow" w:eastAsia="Times New Roman" w:hAnsi="Arial Narrow" w:cs="Arial"/>
          <w:sz w:val="28"/>
          <w:szCs w:val="28"/>
          <w:lang w:eastAsia="es-ES"/>
        </w:rPr>
      </w:pPr>
      <w:r w:rsidRPr="008A1E65">
        <w:rPr>
          <w:rFonts w:ascii="Arial Narrow" w:eastAsia="Times New Roman" w:hAnsi="Arial Narrow" w:cs="Arial"/>
          <w:sz w:val="28"/>
          <w:szCs w:val="28"/>
          <w:lang w:eastAsia="es-ES"/>
        </w:rPr>
        <w:t xml:space="preserve">En ese sentido, con fundamento en lo establecido por los artículos 251 y 252 del Código Procesal Administrativo para el Estado, a fin de restituir a la parte actora en el goce de los derechos que le fueron indebidamente afectados o desconocidos; </w:t>
      </w:r>
      <w:r w:rsidRPr="008A1E65">
        <w:rPr>
          <w:rFonts w:ascii="Arial Narrow" w:eastAsia="Times New Roman" w:hAnsi="Arial Narrow" w:cs="Arial"/>
          <w:b/>
          <w:sz w:val="28"/>
          <w:szCs w:val="28"/>
          <w:u w:val="single"/>
          <w:lang w:eastAsia="es-ES"/>
        </w:rPr>
        <w:t>se ordena a la autoridad demandada</w:t>
      </w:r>
      <w:r w:rsidRPr="008A1E65">
        <w:rPr>
          <w:rFonts w:ascii="Arial Narrow" w:eastAsia="Times New Roman" w:hAnsi="Arial Narrow" w:cs="Arial"/>
          <w:b/>
          <w:sz w:val="28"/>
          <w:szCs w:val="28"/>
          <w:lang w:eastAsia="es-ES"/>
        </w:rPr>
        <w:t>,</w:t>
      </w:r>
      <w:r w:rsidRPr="008A1E65">
        <w:rPr>
          <w:rFonts w:ascii="Arial Narrow" w:eastAsia="Arial Unicode MS" w:hAnsi="Arial Narrow" w:cs="Arial"/>
          <w:b/>
          <w:sz w:val="28"/>
          <w:szCs w:val="28"/>
          <w:u w:val="single"/>
        </w:rPr>
        <w:t xml:space="preserve"> se  cancele la infracción impugnada</w:t>
      </w:r>
      <w:r w:rsidRPr="008A1E65">
        <w:rPr>
          <w:rFonts w:ascii="Arial Narrow" w:eastAsia="Arial Unicode MS" w:hAnsi="Arial Narrow" w:cs="Arial"/>
          <w:sz w:val="28"/>
          <w:szCs w:val="28"/>
        </w:rPr>
        <w:t xml:space="preserve">, y </w:t>
      </w:r>
      <w:r w:rsidR="0069558A">
        <w:rPr>
          <w:rFonts w:ascii="Arial Narrow" w:eastAsia="Arial Unicode MS" w:hAnsi="Arial Narrow" w:cs="Arial"/>
          <w:sz w:val="28"/>
          <w:szCs w:val="28"/>
        </w:rPr>
        <w:t>devuelva la placa vehicular que le fue recogida, con motivo de la infracción que ha quedado nula</w:t>
      </w:r>
      <w:r w:rsidRPr="008A1E65">
        <w:rPr>
          <w:rFonts w:ascii="Arial Narrow" w:eastAsia="Times New Roman" w:hAnsi="Arial Narrow" w:cs="Arial"/>
          <w:sz w:val="28"/>
          <w:szCs w:val="28"/>
          <w:lang w:val="es-ES" w:eastAsia="es-ES"/>
        </w:rPr>
        <w:t xml:space="preserve">; </w:t>
      </w:r>
      <w:r w:rsidRPr="008A1E65">
        <w:rPr>
          <w:rFonts w:ascii="Arial Narrow" w:eastAsia="Times New Roman" w:hAnsi="Arial Narrow" w:cs="Arial"/>
          <w:b/>
          <w:sz w:val="28"/>
          <w:szCs w:val="28"/>
          <w:u w:val="single"/>
          <w:lang w:eastAsia="es-ES"/>
        </w:rPr>
        <w:t>debiendo informar</w:t>
      </w:r>
      <w:r w:rsidRPr="008A1E65">
        <w:rPr>
          <w:rFonts w:ascii="Arial Narrow" w:eastAsia="Times New Roman" w:hAnsi="Arial Narrow" w:cs="Arial"/>
          <w:b/>
          <w:sz w:val="28"/>
          <w:szCs w:val="28"/>
          <w:lang w:eastAsia="es-ES"/>
        </w:rPr>
        <w:t xml:space="preserve"> a este Tribunal sobre dicho cumplimiento</w:t>
      </w:r>
      <w:r w:rsidRPr="008A1E65">
        <w:rPr>
          <w:rFonts w:ascii="Arial Narrow" w:eastAsia="Times New Roman" w:hAnsi="Arial Narrow" w:cs="Arial"/>
          <w:sz w:val="28"/>
          <w:szCs w:val="28"/>
          <w:lang w:eastAsia="es-ES"/>
        </w:rPr>
        <w:t xml:space="preserve"> y, acompañar para acreditarlo copia certificada de las constancias correspondientes, inclusive de los oficios emitidos para ese efecto.</w:t>
      </w:r>
    </w:p>
    <w:p w:rsidR="0069558A" w:rsidRDefault="0069558A" w:rsidP="008A1E65">
      <w:pPr>
        <w:spacing w:after="0" w:line="360" w:lineRule="auto"/>
        <w:ind w:firstLine="708"/>
        <w:jc w:val="both"/>
        <w:rPr>
          <w:rFonts w:ascii="Arial Narrow" w:eastAsia="Times New Roman" w:hAnsi="Arial Narrow" w:cs="Arial"/>
          <w:sz w:val="28"/>
          <w:szCs w:val="28"/>
          <w:lang w:eastAsia="es-ES"/>
        </w:rPr>
      </w:pPr>
    </w:p>
    <w:p w:rsidR="0069558A" w:rsidRPr="008A1E65" w:rsidRDefault="0069558A" w:rsidP="008A1E65">
      <w:pPr>
        <w:spacing w:after="0" w:line="360" w:lineRule="auto"/>
        <w:ind w:firstLine="708"/>
        <w:jc w:val="both"/>
        <w:rPr>
          <w:rFonts w:ascii="Arial Narrow" w:eastAsia="Calibri" w:hAnsi="Arial Narrow" w:cs="Arial"/>
          <w:sz w:val="28"/>
          <w:szCs w:val="28"/>
        </w:rPr>
      </w:pPr>
      <w:r>
        <w:rPr>
          <w:rFonts w:ascii="Arial Narrow" w:eastAsia="Times New Roman" w:hAnsi="Arial Narrow" w:cs="Arial"/>
          <w:sz w:val="28"/>
          <w:szCs w:val="28"/>
          <w:lang w:eastAsia="es-ES"/>
        </w:rPr>
        <w:t xml:space="preserve">Respecto a la placa vehicular que le fue retirada a la parte actora, con motivo de la infracción impugnada; mediante auto de veinticuatro de marzo de dos mil veintitrés, se concedió al actor la suspensión del acto impugnado, a efecto de que la autoridad demandada le hiciera la devolución de la placa vehicular que fue retirada con motivo de la infracción reclamada; suspensión que se tuvo por cumplida, por acuerdo de tres de mayo de dos mil veintitrés, toda vez que la autoridad demandada hizo la devolución correspondiente, por lo que </w:t>
      </w:r>
      <w:r w:rsidRPr="0069558A">
        <w:rPr>
          <w:rFonts w:ascii="Arial Narrow" w:eastAsia="Times New Roman" w:hAnsi="Arial Narrow" w:cs="Arial"/>
          <w:b/>
          <w:sz w:val="28"/>
          <w:szCs w:val="28"/>
          <w:lang w:eastAsia="es-ES"/>
        </w:rPr>
        <w:t>SE DICE A LA PARTE ACTORA</w:t>
      </w:r>
      <w:r>
        <w:rPr>
          <w:rFonts w:ascii="Arial Narrow" w:eastAsia="Times New Roman" w:hAnsi="Arial Narrow" w:cs="Arial"/>
          <w:sz w:val="28"/>
          <w:szCs w:val="28"/>
          <w:lang w:eastAsia="es-ES"/>
        </w:rPr>
        <w:t xml:space="preserve"> que queda a su disposición la placa retenida, en días y horas hábiles, esto es, de lunes a viernes en un horario de 8:00 a.m. a 15 horas, en la Secretaría de Acuerdos de esta Sala Unitaria.</w:t>
      </w: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r w:rsidRPr="008A1E65">
        <w:rPr>
          <w:rFonts w:ascii="Arial Narrow" w:eastAsia="Arial Unicode MS" w:hAnsi="Arial Narrow" w:cs="Arial Unicode MS"/>
          <w:sz w:val="28"/>
          <w:szCs w:val="28"/>
        </w:rPr>
        <w:t xml:space="preserve">Por lo cual, en base a los numerales 256 y 257 del Código Procesal Administrativo  para el Estado de San Luis Potosí, </w:t>
      </w:r>
      <w:r w:rsidRPr="008A1E65">
        <w:rPr>
          <w:rFonts w:ascii="Arial Narrow" w:eastAsia="Arial Unicode MS" w:hAnsi="Arial Narrow" w:cs="Arial Unicode MS"/>
          <w:b/>
          <w:sz w:val="28"/>
          <w:szCs w:val="28"/>
        </w:rPr>
        <w:t>dígasele a la autoridad demandada, o bien a la autoridad que deba cumplirla, 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Pr="008A1E65">
        <w:rPr>
          <w:rFonts w:ascii="Arial Narrow" w:eastAsia="Arial Unicode MS" w:hAnsi="Arial Narrow" w:cs="Arial Unicode MS"/>
          <w:sz w:val="28"/>
          <w:szCs w:val="28"/>
        </w:rPr>
        <w:t xml:space="preserve"> </w:t>
      </w: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r w:rsidRPr="008A1E65">
        <w:rPr>
          <w:rFonts w:ascii="Arial Narrow" w:eastAsia="Arial Unicode MS" w:hAnsi="Arial Narrow" w:cs="Arial Unicode MS"/>
          <w:sz w:val="28"/>
          <w:szCs w:val="28"/>
        </w:rPr>
        <w:t>Por lo expuesto, fundado en los términos de los artículos 123 de la Constitución Política del Estado de San Luis Potosí, y 7°, 9° fracción III, 24, 25, 26, 28, 29, 30, 33,34, 35, 36 y 37, de la Ley Orgánica del Tribunal Estatal de Justicia administrativa de San Luis Potosí; es de resolverse y se,</w:t>
      </w:r>
    </w:p>
    <w:p w:rsidR="008A1E65" w:rsidRPr="008A1E65" w:rsidRDefault="008A1E65" w:rsidP="008A1E65">
      <w:pPr>
        <w:spacing w:after="0" w:line="360" w:lineRule="auto"/>
        <w:jc w:val="center"/>
        <w:rPr>
          <w:rFonts w:ascii="Arial Narrow" w:eastAsia="Arial Unicode MS" w:hAnsi="Arial Narrow" w:cs="Arial Unicode MS"/>
          <w:b/>
          <w:sz w:val="16"/>
          <w:szCs w:val="16"/>
        </w:rPr>
      </w:pPr>
    </w:p>
    <w:p w:rsidR="00710F90" w:rsidRDefault="00710F90" w:rsidP="008A1E65">
      <w:pPr>
        <w:spacing w:after="0" w:line="360" w:lineRule="auto"/>
        <w:jc w:val="center"/>
        <w:rPr>
          <w:rFonts w:ascii="Arial Narrow" w:eastAsia="Arial Unicode MS" w:hAnsi="Arial Narrow" w:cs="Arial Unicode MS"/>
          <w:b/>
          <w:sz w:val="28"/>
          <w:szCs w:val="28"/>
        </w:rPr>
      </w:pPr>
    </w:p>
    <w:p w:rsidR="008A1E65" w:rsidRPr="008A1E65" w:rsidRDefault="008A1E65" w:rsidP="008A1E65">
      <w:pPr>
        <w:spacing w:after="0" w:line="360" w:lineRule="auto"/>
        <w:jc w:val="center"/>
        <w:rPr>
          <w:rFonts w:ascii="Arial Narrow" w:eastAsia="Arial Unicode MS" w:hAnsi="Arial Narrow" w:cs="Arial Unicode MS"/>
          <w:b/>
          <w:sz w:val="28"/>
          <w:szCs w:val="28"/>
        </w:rPr>
      </w:pPr>
      <w:r w:rsidRPr="008A1E65">
        <w:rPr>
          <w:rFonts w:ascii="Arial Narrow" w:eastAsia="Arial Unicode MS" w:hAnsi="Arial Narrow" w:cs="Arial Unicode MS"/>
          <w:b/>
          <w:sz w:val="28"/>
          <w:szCs w:val="28"/>
        </w:rPr>
        <w:t>R E S U E L V E</w:t>
      </w:r>
    </w:p>
    <w:p w:rsidR="008A1E65" w:rsidRPr="008A1E65" w:rsidRDefault="008A1E65" w:rsidP="008A1E65">
      <w:pPr>
        <w:spacing w:after="0" w:line="360" w:lineRule="auto"/>
        <w:jc w:val="center"/>
        <w:rPr>
          <w:rFonts w:ascii="Arial Narrow" w:eastAsia="Arial Unicode MS" w:hAnsi="Arial Narrow" w:cs="Arial Unicode MS"/>
          <w:b/>
          <w:sz w:val="16"/>
          <w:szCs w:val="16"/>
        </w:rPr>
      </w:pPr>
    </w:p>
    <w:p w:rsidR="008A1E65" w:rsidRPr="008A1E65" w:rsidRDefault="008A1E65" w:rsidP="008A1E65">
      <w:pPr>
        <w:spacing w:after="0" w:line="360" w:lineRule="auto"/>
        <w:ind w:firstLine="709"/>
        <w:jc w:val="both"/>
        <w:rPr>
          <w:rFonts w:ascii="Arial Narrow" w:eastAsia="Arial Unicode MS" w:hAnsi="Arial Narrow" w:cs="Arial Unicode MS"/>
          <w:sz w:val="28"/>
          <w:szCs w:val="28"/>
        </w:rPr>
      </w:pPr>
      <w:r w:rsidRPr="008A1E65">
        <w:rPr>
          <w:rFonts w:ascii="Arial Narrow" w:eastAsia="Arial Unicode MS" w:hAnsi="Arial Narrow" w:cs="Arial Unicode MS"/>
          <w:b/>
          <w:sz w:val="28"/>
          <w:szCs w:val="28"/>
        </w:rPr>
        <w:t>PRIMERO.-</w:t>
      </w:r>
      <w:r w:rsidRPr="008A1E65">
        <w:rPr>
          <w:rFonts w:ascii="Arial Narrow" w:eastAsia="Arial Unicode MS" w:hAnsi="Arial Narrow" w:cs="Arial Unicode MS"/>
          <w:sz w:val="28"/>
          <w:szCs w:val="28"/>
        </w:rPr>
        <w:t xml:space="preserve"> Esta </w:t>
      </w:r>
      <w:r w:rsidRPr="008A1E65">
        <w:rPr>
          <w:rFonts w:ascii="Arial Narrow" w:eastAsia="Arial Unicode MS" w:hAnsi="Arial Narrow" w:cs="Arial Unicode MS"/>
          <w:b/>
          <w:sz w:val="28"/>
          <w:szCs w:val="28"/>
        </w:rPr>
        <w:t>Sala Unitaria del Tribunal Estatal de Justicia Administrativa</w:t>
      </w:r>
      <w:r w:rsidRPr="008A1E65">
        <w:rPr>
          <w:rFonts w:ascii="Arial Narrow" w:eastAsia="Arial Unicode MS" w:hAnsi="Arial Narrow" w:cs="Arial Unicode MS"/>
          <w:sz w:val="28"/>
          <w:szCs w:val="28"/>
        </w:rPr>
        <w:t>, resultó competente para conocer y resolver la presente controversia.</w:t>
      </w:r>
    </w:p>
    <w:p w:rsidR="008A1E65" w:rsidRPr="008A1E65" w:rsidRDefault="008A1E65" w:rsidP="008A1E65">
      <w:pPr>
        <w:spacing w:line="360" w:lineRule="auto"/>
        <w:ind w:firstLine="708"/>
        <w:jc w:val="both"/>
        <w:rPr>
          <w:rFonts w:ascii="Arial Narrow" w:eastAsia="Arial Unicode MS" w:hAnsi="Arial Narrow" w:cs="Arial Unicode MS"/>
          <w:b/>
          <w:sz w:val="16"/>
          <w:szCs w:val="16"/>
        </w:rPr>
      </w:pPr>
    </w:p>
    <w:p w:rsidR="008A1E65" w:rsidRPr="008A1E65" w:rsidRDefault="008A1E65" w:rsidP="008A1E65">
      <w:pPr>
        <w:spacing w:line="360" w:lineRule="auto"/>
        <w:ind w:firstLine="708"/>
        <w:jc w:val="both"/>
        <w:rPr>
          <w:rFonts w:ascii="Arial Narrow" w:eastAsia="Arial Unicode MS" w:hAnsi="Arial Narrow" w:cs="Arial Unicode MS"/>
          <w:sz w:val="28"/>
          <w:szCs w:val="28"/>
        </w:rPr>
      </w:pPr>
      <w:r w:rsidRPr="008A1E65">
        <w:rPr>
          <w:rFonts w:ascii="Arial Narrow" w:eastAsia="Arial Unicode MS" w:hAnsi="Arial Narrow" w:cs="Arial Unicode MS"/>
          <w:b/>
          <w:sz w:val="28"/>
          <w:szCs w:val="28"/>
        </w:rPr>
        <w:lastRenderedPageBreak/>
        <w:t>SEGUNDO.-</w:t>
      </w:r>
      <w:r w:rsidRPr="008A1E65">
        <w:rPr>
          <w:rFonts w:ascii="Arial Narrow" w:eastAsia="Arial Unicode MS" w:hAnsi="Arial Narrow" w:cs="Arial Unicode MS"/>
          <w:sz w:val="28"/>
          <w:szCs w:val="28"/>
        </w:rPr>
        <w:t xml:space="preserve"> Se declara la </w:t>
      </w:r>
      <w:r w:rsidRPr="008A1E65">
        <w:rPr>
          <w:rFonts w:ascii="Arial Narrow" w:eastAsia="Arial Unicode MS" w:hAnsi="Arial Narrow" w:cs="Arial Unicode MS"/>
          <w:b/>
          <w:sz w:val="28"/>
          <w:szCs w:val="28"/>
        </w:rPr>
        <w:t>ILEGALIDAD E INVALIDEZ</w:t>
      </w:r>
      <w:r w:rsidRPr="008A1E65">
        <w:rPr>
          <w:rFonts w:ascii="Arial Narrow" w:eastAsia="Arial Unicode MS" w:hAnsi="Arial Narrow" w:cs="Arial Unicode MS"/>
          <w:sz w:val="28"/>
          <w:szCs w:val="28"/>
        </w:rPr>
        <w:t xml:space="preserve"> del acto impugnado y, por consecuencia, se determina la </w:t>
      </w:r>
      <w:r w:rsidRPr="008A1E65">
        <w:rPr>
          <w:rFonts w:ascii="Arial Narrow" w:eastAsia="Arial Unicode MS" w:hAnsi="Arial Narrow" w:cs="Arial Unicode MS"/>
          <w:b/>
          <w:sz w:val="28"/>
          <w:szCs w:val="28"/>
        </w:rPr>
        <w:t xml:space="preserve">NULIDAD </w:t>
      </w:r>
      <w:r w:rsidRPr="008A1E65">
        <w:rPr>
          <w:rFonts w:ascii="Arial Narrow" w:eastAsia="Arial Unicode MS" w:hAnsi="Arial Narrow" w:cs="Arial Unicode MS"/>
          <w:sz w:val="28"/>
          <w:szCs w:val="28"/>
        </w:rPr>
        <w:t>del mismo, de acuerdo a los razonamientos y para los efectos precisados en el considerando sexto de esta sentencia.</w:t>
      </w:r>
    </w:p>
    <w:p w:rsidR="008A1E65" w:rsidRPr="008A1E65" w:rsidRDefault="008A1E65" w:rsidP="008A1E65">
      <w:pPr>
        <w:spacing w:line="360" w:lineRule="auto"/>
        <w:ind w:firstLine="708"/>
        <w:jc w:val="both"/>
        <w:rPr>
          <w:rFonts w:ascii="Arial Narrow" w:eastAsia="Arial Unicode MS" w:hAnsi="Arial Narrow" w:cs="Arial Unicode MS"/>
          <w:sz w:val="16"/>
          <w:szCs w:val="16"/>
        </w:rPr>
      </w:pPr>
    </w:p>
    <w:p w:rsidR="008A1E65" w:rsidRPr="008A1E65" w:rsidRDefault="008A1E65" w:rsidP="008A1E65">
      <w:pPr>
        <w:spacing w:line="360" w:lineRule="auto"/>
        <w:ind w:firstLine="708"/>
        <w:jc w:val="both"/>
        <w:rPr>
          <w:rFonts w:ascii="Arial Narrow" w:eastAsia="Calibri" w:hAnsi="Arial Narrow" w:cs="Times New Roman"/>
          <w:sz w:val="28"/>
          <w:szCs w:val="28"/>
        </w:rPr>
      </w:pPr>
      <w:r w:rsidRPr="008A1E65">
        <w:rPr>
          <w:rFonts w:ascii="Arial Narrow" w:eastAsia="Arial Unicode MS" w:hAnsi="Arial Narrow" w:cs="Arial Unicode MS"/>
          <w:b/>
          <w:sz w:val="28"/>
          <w:szCs w:val="28"/>
        </w:rPr>
        <w:t>TERCERO.-</w:t>
      </w:r>
      <w:r w:rsidRPr="008A1E65">
        <w:rPr>
          <w:rFonts w:ascii="Arial Narrow" w:eastAsia="Arial Unicode MS" w:hAnsi="Arial Narrow" w:cs="Arial Unicode MS"/>
          <w:sz w:val="28"/>
          <w:szCs w:val="28"/>
        </w:rPr>
        <w:t xml:space="preserve"> Notifíquese</w:t>
      </w:r>
      <w:r w:rsidRPr="008A1E65">
        <w:rPr>
          <w:rFonts w:ascii="Arial Narrow" w:eastAsia="Calibri" w:hAnsi="Arial Narrow" w:cs="Times New Roman"/>
          <w:sz w:val="28"/>
          <w:szCs w:val="28"/>
        </w:rPr>
        <w:t>.</w:t>
      </w:r>
    </w:p>
    <w:p w:rsidR="008A1E65" w:rsidRPr="008A1E65" w:rsidRDefault="008A1E65" w:rsidP="008A1E65">
      <w:pPr>
        <w:spacing w:line="360" w:lineRule="auto"/>
        <w:ind w:firstLine="708"/>
        <w:jc w:val="both"/>
        <w:rPr>
          <w:rFonts w:ascii="Arial Narrow" w:eastAsia="Calibri" w:hAnsi="Arial Narrow" w:cs="Arial"/>
          <w:sz w:val="16"/>
          <w:szCs w:val="16"/>
        </w:rPr>
      </w:pPr>
    </w:p>
    <w:p w:rsidR="008A1E65" w:rsidRPr="008A1E65" w:rsidRDefault="008A1E65" w:rsidP="008A1E65">
      <w:pPr>
        <w:spacing w:line="360" w:lineRule="auto"/>
        <w:ind w:firstLine="708"/>
        <w:jc w:val="both"/>
        <w:rPr>
          <w:rFonts w:ascii="Arial Narrow" w:eastAsia="Calibri" w:hAnsi="Arial Narrow" w:cs="Arial"/>
          <w:sz w:val="28"/>
          <w:szCs w:val="28"/>
        </w:rPr>
      </w:pPr>
      <w:r w:rsidRPr="008A1E65">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8A1E65">
        <w:rPr>
          <w:rFonts w:ascii="Arial Narrow" w:eastAsia="Calibri" w:hAnsi="Arial Narrow" w:cs="Arial"/>
          <w:b/>
          <w:sz w:val="28"/>
          <w:szCs w:val="28"/>
        </w:rPr>
        <w:t>Licenciado Jorge Alejandro Vera Noyola,</w:t>
      </w:r>
      <w:r w:rsidRPr="008A1E65">
        <w:rPr>
          <w:rFonts w:ascii="Arial Narrow" w:eastAsia="Calibri" w:hAnsi="Arial Narrow" w:cs="Arial"/>
          <w:sz w:val="28"/>
          <w:szCs w:val="28"/>
        </w:rPr>
        <w:t xml:space="preserve"> quien actúa con Secretario de Acuerdos, </w:t>
      </w:r>
      <w:r w:rsidRPr="008A1E65">
        <w:rPr>
          <w:rFonts w:ascii="Arial Narrow" w:eastAsia="Calibri" w:hAnsi="Arial Narrow" w:cs="Arial"/>
          <w:b/>
          <w:sz w:val="28"/>
          <w:szCs w:val="28"/>
        </w:rPr>
        <w:t>Licenciado Ismael Méndez Hernández,</w:t>
      </w:r>
      <w:r w:rsidRPr="008A1E65">
        <w:rPr>
          <w:rFonts w:ascii="Arial Narrow" w:eastAsia="Calibri" w:hAnsi="Arial Narrow" w:cs="Arial"/>
          <w:sz w:val="28"/>
          <w:szCs w:val="28"/>
        </w:rPr>
        <w:t xml:space="preserve"> que autoriza y da fe. Rubricas </w:t>
      </w:r>
    </w:p>
    <w:p w:rsidR="008A1E65" w:rsidRPr="008A1E65" w:rsidRDefault="008A1E65" w:rsidP="008A1E65">
      <w:pPr>
        <w:spacing w:line="360" w:lineRule="auto"/>
        <w:ind w:firstLine="708"/>
        <w:jc w:val="both"/>
        <w:rPr>
          <w:rFonts w:ascii="Arial Narrow" w:eastAsia="Calibri" w:hAnsi="Arial Narrow" w:cs="Arial"/>
          <w:b/>
          <w:sz w:val="28"/>
          <w:szCs w:val="28"/>
        </w:rPr>
      </w:pPr>
    </w:p>
    <w:tbl>
      <w:tblPr>
        <w:tblW w:w="0" w:type="auto"/>
        <w:tblLook w:val="04A0" w:firstRow="1" w:lastRow="0" w:firstColumn="1" w:lastColumn="0" w:noHBand="0" w:noVBand="1"/>
      </w:tblPr>
      <w:tblGrid>
        <w:gridCol w:w="8413"/>
      </w:tblGrid>
      <w:tr w:rsidR="008A1E65" w:rsidRPr="008A1E65" w:rsidTr="00375322">
        <w:tc>
          <w:tcPr>
            <w:tcW w:w="8413" w:type="dxa"/>
          </w:tcPr>
          <w:p w:rsidR="008A1E65" w:rsidRPr="008A1E65" w:rsidRDefault="008A1E65" w:rsidP="008A1E65">
            <w:pPr>
              <w:spacing w:after="0"/>
              <w:jc w:val="center"/>
              <w:rPr>
                <w:rFonts w:ascii="Arial" w:hAnsi="Arial" w:cs="Arial"/>
                <w:b/>
                <w:sz w:val="24"/>
                <w:szCs w:val="24"/>
              </w:rPr>
            </w:pPr>
          </w:p>
          <w:p w:rsidR="008A1E65" w:rsidRPr="008A1E65" w:rsidRDefault="008A1E65" w:rsidP="008A1E65">
            <w:pPr>
              <w:tabs>
                <w:tab w:val="left" w:pos="3855"/>
                <w:tab w:val="right" w:pos="4428"/>
              </w:tabs>
              <w:spacing w:after="0"/>
              <w:jc w:val="center"/>
              <w:rPr>
                <w:rFonts w:ascii="Arial" w:hAnsi="Arial" w:cs="Arial"/>
                <w:sz w:val="24"/>
                <w:szCs w:val="24"/>
              </w:rPr>
            </w:pPr>
            <w:r w:rsidRPr="008A1E65">
              <w:rPr>
                <w:rFonts w:ascii="Arial" w:hAnsi="Arial" w:cs="Arial"/>
                <w:b/>
                <w:sz w:val="24"/>
                <w:szCs w:val="24"/>
              </w:rPr>
              <w:t>Licenciado Jorge Alejandro Vera Noyola</w:t>
            </w:r>
          </w:p>
          <w:p w:rsidR="008A1E65" w:rsidRPr="008A1E65" w:rsidRDefault="008A1E65" w:rsidP="008A1E65">
            <w:pPr>
              <w:spacing w:after="0"/>
              <w:jc w:val="center"/>
              <w:rPr>
                <w:rFonts w:ascii="Arial" w:hAnsi="Arial" w:cs="Arial"/>
                <w:b/>
                <w:sz w:val="24"/>
                <w:szCs w:val="24"/>
              </w:rPr>
            </w:pPr>
            <w:r w:rsidRPr="008A1E65">
              <w:rPr>
                <w:rFonts w:ascii="Arial" w:hAnsi="Arial" w:cs="Arial"/>
                <w:sz w:val="24"/>
                <w:szCs w:val="24"/>
              </w:rPr>
              <w:t>Magistrado Titular de la Tercera Sala Unitaria</w:t>
            </w:r>
          </w:p>
        </w:tc>
      </w:tr>
    </w:tbl>
    <w:p w:rsidR="008A1E65" w:rsidRPr="008A1E65" w:rsidRDefault="008A1E65" w:rsidP="008A1E65">
      <w:pPr>
        <w:tabs>
          <w:tab w:val="left" w:pos="2268"/>
          <w:tab w:val="left" w:pos="2552"/>
        </w:tabs>
        <w:spacing w:after="0"/>
        <w:jc w:val="center"/>
        <w:rPr>
          <w:rFonts w:ascii="Arial Narrow" w:hAnsi="Arial Narrow" w:cs="Arial"/>
          <w:b/>
          <w:sz w:val="28"/>
          <w:szCs w:val="28"/>
        </w:rPr>
      </w:pPr>
    </w:p>
    <w:p w:rsidR="008A1E65" w:rsidRPr="008A1E65" w:rsidRDefault="008A1E65" w:rsidP="008A1E65">
      <w:pPr>
        <w:tabs>
          <w:tab w:val="left" w:pos="2268"/>
          <w:tab w:val="left" w:pos="2552"/>
        </w:tabs>
        <w:spacing w:after="0"/>
        <w:jc w:val="center"/>
        <w:rPr>
          <w:rFonts w:ascii="Arial Narrow" w:hAnsi="Arial Narrow" w:cs="Arial"/>
          <w:b/>
          <w:sz w:val="28"/>
          <w:szCs w:val="28"/>
        </w:rPr>
      </w:pPr>
    </w:p>
    <w:p w:rsidR="008A1E65" w:rsidRPr="008A1E65" w:rsidRDefault="008A1E65" w:rsidP="008A1E65">
      <w:pPr>
        <w:tabs>
          <w:tab w:val="left" w:pos="2268"/>
          <w:tab w:val="left" w:pos="2552"/>
        </w:tabs>
        <w:spacing w:after="0"/>
        <w:jc w:val="center"/>
        <w:rPr>
          <w:rFonts w:ascii="Arial" w:hAnsi="Arial" w:cs="Arial"/>
          <w:b/>
          <w:sz w:val="24"/>
          <w:szCs w:val="24"/>
        </w:rPr>
      </w:pPr>
      <w:r w:rsidRPr="008A1E65">
        <w:rPr>
          <w:rFonts w:ascii="Arial" w:hAnsi="Arial" w:cs="Arial"/>
          <w:b/>
          <w:sz w:val="24"/>
          <w:szCs w:val="24"/>
        </w:rPr>
        <w:t xml:space="preserve">Licenciado Ismael Méndez Hernández </w:t>
      </w:r>
    </w:p>
    <w:p w:rsidR="008A1E65" w:rsidRPr="008A1E65" w:rsidRDefault="008A1E65" w:rsidP="008A1E65">
      <w:r w:rsidRPr="008A1E65">
        <w:rPr>
          <w:rFonts w:ascii="Arial" w:hAnsi="Arial" w:cs="Arial"/>
          <w:sz w:val="24"/>
          <w:szCs w:val="24"/>
        </w:rPr>
        <w:t xml:space="preserve">                     Secretario de Acuerdos de la Tercera Sala Unitaria</w:t>
      </w:r>
    </w:p>
    <w:p w:rsidR="008A1E65" w:rsidRPr="008A1E65" w:rsidRDefault="008A1E65" w:rsidP="008A1E65">
      <w:pPr>
        <w:spacing w:after="0" w:line="240" w:lineRule="auto"/>
        <w:ind w:firstLine="709"/>
        <w:jc w:val="both"/>
        <w:rPr>
          <w:rFonts w:ascii="Arial" w:eastAsia="Calibri" w:hAnsi="Arial" w:cs="Arial"/>
          <w:sz w:val="24"/>
          <w:szCs w:val="24"/>
        </w:rPr>
      </w:pPr>
    </w:p>
    <w:p w:rsidR="008A1E65" w:rsidRPr="008A1E65" w:rsidRDefault="008A1E65" w:rsidP="008A1E65">
      <w:pPr>
        <w:spacing w:after="0" w:line="240" w:lineRule="auto"/>
        <w:jc w:val="both"/>
        <w:rPr>
          <w:rFonts w:ascii="Arial Narrow" w:eastAsia="Times New Roman" w:hAnsi="Arial Narrow" w:cs="Arial"/>
          <w:sz w:val="18"/>
          <w:szCs w:val="18"/>
          <w:lang w:val="es-ES" w:eastAsia="es-ES"/>
        </w:rPr>
      </w:pPr>
    </w:p>
    <w:p w:rsidR="00811DF8" w:rsidRDefault="00811DF8" w:rsidP="00811DF8">
      <w:pPr>
        <w:spacing w:after="0" w:line="360" w:lineRule="auto"/>
        <w:ind w:firstLine="709"/>
        <w:jc w:val="both"/>
        <w:rPr>
          <w:rFonts w:ascii="Arial Narrow" w:hAnsi="Arial Narrow" w:cs="Arial"/>
          <w:sz w:val="28"/>
          <w:szCs w:val="28"/>
        </w:rPr>
      </w:pPr>
    </w:p>
    <w:p w:rsidR="00811DF8" w:rsidRDefault="00811DF8" w:rsidP="00811DF8">
      <w:pPr>
        <w:spacing w:after="0" w:line="360" w:lineRule="auto"/>
        <w:ind w:firstLine="709"/>
        <w:jc w:val="both"/>
        <w:rPr>
          <w:rFonts w:ascii="Arial Narrow" w:hAnsi="Arial Narrow" w:cs="Arial"/>
          <w:sz w:val="28"/>
          <w:szCs w:val="28"/>
        </w:rPr>
      </w:pPr>
    </w:p>
    <w:p w:rsidR="00811DF8" w:rsidRPr="00F235AB" w:rsidRDefault="00811DF8" w:rsidP="00811DF8">
      <w:pPr>
        <w:spacing w:after="0" w:line="240" w:lineRule="auto"/>
        <w:jc w:val="both"/>
        <w:rPr>
          <w:rFonts w:ascii="Arial Narrow" w:eastAsia="Times New Roman" w:hAnsi="Arial Narrow" w:cs="Arial"/>
          <w:i/>
          <w:sz w:val="24"/>
          <w:szCs w:val="24"/>
          <w:lang w:val="es-ES" w:eastAsia="es-ES"/>
        </w:rPr>
      </w:pPr>
      <w:r w:rsidRPr="00F235AB">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811DF8" w:rsidRDefault="00811DF8" w:rsidP="00811DF8">
      <w:pPr>
        <w:spacing w:after="0" w:line="360" w:lineRule="auto"/>
        <w:ind w:firstLine="709"/>
        <w:jc w:val="both"/>
        <w:rPr>
          <w:rFonts w:ascii="Arial Narrow" w:hAnsi="Arial Narrow" w:cs="Arial"/>
          <w:sz w:val="28"/>
          <w:szCs w:val="28"/>
        </w:rPr>
      </w:pPr>
    </w:p>
    <w:p w:rsidR="00811DF8" w:rsidRDefault="00811DF8" w:rsidP="00811DF8">
      <w:pPr>
        <w:spacing w:after="0" w:line="360" w:lineRule="auto"/>
        <w:ind w:firstLine="709"/>
        <w:jc w:val="both"/>
        <w:rPr>
          <w:rFonts w:ascii="Arial Narrow" w:hAnsi="Arial Narrow" w:cs="Arial"/>
          <w:sz w:val="28"/>
          <w:szCs w:val="28"/>
        </w:rPr>
      </w:pPr>
    </w:p>
    <w:p w:rsidR="008A1E65" w:rsidRPr="008A1E65" w:rsidRDefault="008A1E65" w:rsidP="008A1E65">
      <w:pPr>
        <w:spacing w:after="0" w:line="240" w:lineRule="auto"/>
        <w:ind w:firstLine="709"/>
        <w:jc w:val="both"/>
        <w:rPr>
          <w:rFonts w:ascii="Arial" w:eastAsia="Calibri" w:hAnsi="Arial" w:cs="Arial"/>
          <w:sz w:val="24"/>
          <w:szCs w:val="24"/>
        </w:rPr>
      </w:pPr>
    </w:p>
    <w:p w:rsidR="008A1E65" w:rsidRPr="008A1E65" w:rsidRDefault="008A1E65" w:rsidP="008A1E65">
      <w:pPr>
        <w:spacing w:line="360" w:lineRule="auto"/>
        <w:ind w:firstLine="708"/>
        <w:jc w:val="both"/>
        <w:rPr>
          <w:rFonts w:ascii="Arial Narrow" w:eastAsia="Calibri" w:hAnsi="Arial Narrow" w:cs="Times New Roman"/>
          <w:sz w:val="28"/>
          <w:szCs w:val="28"/>
        </w:rPr>
      </w:pPr>
    </w:p>
    <w:sectPr w:rsidR="008A1E65" w:rsidRPr="008A1E65" w:rsidSect="00814827">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1120" w:rsidRDefault="00691120" w:rsidP="008A1E65">
      <w:pPr>
        <w:spacing w:after="0" w:line="240" w:lineRule="auto"/>
      </w:pPr>
      <w:r>
        <w:separator/>
      </w:r>
    </w:p>
  </w:endnote>
  <w:endnote w:type="continuationSeparator" w:id="0">
    <w:p w:rsidR="00691120" w:rsidRDefault="00691120" w:rsidP="008A1E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1120" w:rsidRDefault="00691120" w:rsidP="008A1E65">
      <w:pPr>
        <w:spacing w:after="0" w:line="240" w:lineRule="auto"/>
      </w:pPr>
      <w:r>
        <w:separator/>
      </w:r>
    </w:p>
  </w:footnote>
  <w:footnote w:type="continuationSeparator" w:id="0">
    <w:p w:rsidR="00691120" w:rsidRDefault="00691120" w:rsidP="008A1E65">
      <w:pPr>
        <w:spacing w:after="0" w:line="240" w:lineRule="auto"/>
      </w:pPr>
      <w:r>
        <w:continuationSeparator/>
      </w:r>
    </w:p>
  </w:footnote>
  <w:footnote w:id="1">
    <w:p w:rsidR="008A1E65" w:rsidRPr="00853AB9" w:rsidRDefault="008A1E65" w:rsidP="008A1E65">
      <w:pPr>
        <w:pStyle w:val="Textonotapie"/>
        <w:jc w:val="both"/>
        <w:rPr>
          <w:lang w:val="es-MX"/>
        </w:rPr>
      </w:pPr>
      <w:r>
        <w:rPr>
          <w:rStyle w:val="Refdenotaalpie"/>
        </w:rPr>
        <w:footnoteRef/>
      </w:r>
      <w:r>
        <w:t xml:space="preserve"> </w:t>
      </w:r>
      <w:r w:rsidRPr="00853AB9">
        <w:t xml:space="preserve">No. Registro: 170,827, Jurisprudencia, Materia(s): Administrativa, Novena Época, Instancia: Segunda Sala, Fuente: Semanario Judicial de </w:t>
      </w:r>
      <w:smartTag w:uri="urn:schemas-microsoft-com:office:smarttags" w:element="PersonName">
        <w:smartTagPr>
          <w:attr w:name="ProductID" w:val="la Federaci￳n"/>
        </w:smartTagPr>
        <w:r w:rsidRPr="00853AB9">
          <w:t>la Federación</w:t>
        </w:r>
      </w:smartTag>
      <w:r w:rsidRPr="00853AB9">
        <w:t xml:space="preserve"> y su Gaceta, XXVI, Diciembre de 2007, Tesis: 2a</w:t>
      </w:r>
      <w:proofErr w:type="gramStart"/>
      <w:r w:rsidRPr="00853AB9">
        <w:t>./</w:t>
      </w:r>
      <w:proofErr w:type="gramEnd"/>
      <w:r w:rsidRPr="00853AB9">
        <w:t>J. 218/2007, Página: 154.</w:t>
      </w:r>
    </w:p>
  </w:footnote>
  <w:footnote w:id="2">
    <w:p w:rsidR="008A1E65" w:rsidRPr="007325BF" w:rsidRDefault="008A1E65" w:rsidP="008A1E65">
      <w:pPr>
        <w:pStyle w:val="Textonotapie"/>
        <w:jc w:val="both"/>
        <w:rPr>
          <w:rFonts w:ascii="Century Gothic" w:hAnsi="Century Gothic"/>
          <w:i/>
          <w:sz w:val="16"/>
          <w:szCs w:val="16"/>
        </w:rPr>
      </w:pPr>
      <w:r>
        <w:rPr>
          <w:rStyle w:val="Refdenotaalpie"/>
        </w:rPr>
        <w:footnoteRef/>
      </w:r>
      <w:r>
        <w:t xml:space="preserve"> </w:t>
      </w:r>
      <w:r w:rsidRPr="007325BF">
        <w:rPr>
          <w:rFonts w:ascii="Century Gothic" w:hAnsi="Century Gothic"/>
          <w:i/>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3">
    <w:p w:rsidR="008A1E65" w:rsidRPr="007325BF" w:rsidRDefault="008A1E65" w:rsidP="008A1E65">
      <w:pPr>
        <w:autoSpaceDE w:val="0"/>
        <w:autoSpaceDN w:val="0"/>
        <w:adjustRightInd w:val="0"/>
        <w:jc w:val="both"/>
        <w:rPr>
          <w:rFonts w:ascii="Century Gothic" w:hAnsi="Century Gothic" w:cs="Arial"/>
          <w:i/>
          <w:sz w:val="16"/>
          <w:szCs w:val="16"/>
        </w:rPr>
      </w:pPr>
      <w:r>
        <w:rPr>
          <w:rStyle w:val="Refdenotaalpie"/>
        </w:rPr>
        <w:footnoteRef/>
      </w:r>
      <w:r>
        <w:t xml:space="preserve"> </w:t>
      </w:r>
      <w:r w:rsidRPr="007325BF">
        <w:rPr>
          <w:rFonts w:ascii="Century Gothic" w:hAnsi="Century Gothic" w:cs="Arial"/>
          <w:i/>
          <w:sz w:val="16"/>
          <w:szCs w:val="16"/>
          <w:lang w:eastAsia="es-MX"/>
        </w:rPr>
        <w:t>Novena Época; Registro</w:t>
      </w:r>
      <w:r w:rsidRPr="007325BF">
        <w:rPr>
          <w:rFonts w:ascii="Century Gothic" w:hAnsi="Century Gothic" w:cs="Arial"/>
          <w:b/>
          <w:bCs/>
          <w:i/>
          <w:sz w:val="16"/>
          <w:szCs w:val="16"/>
          <w:lang w:eastAsia="es-MX"/>
        </w:rPr>
        <w:t>: 188432</w:t>
      </w:r>
      <w:r w:rsidRPr="007325BF">
        <w:rPr>
          <w:rFonts w:ascii="Century Gothic" w:hAnsi="Century Gothic" w:cs="Arial"/>
          <w:i/>
          <w:sz w:val="16"/>
          <w:szCs w:val="16"/>
          <w:lang w:eastAsia="es-MX"/>
        </w:rPr>
        <w:t>; Instancia: Segunda Sala; Tipo de Tesis: Jurisprudencia; Fuente</w:t>
      </w:r>
      <w:proofErr w:type="gramStart"/>
      <w:r w:rsidRPr="007325BF">
        <w:rPr>
          <w:rFonts w:ascii="Century Gothic" w:hAnsi="Century Gothic" w:cs="Arial"/>
          <w:i/>
          <w:sz w:val="16"/>
          <w:szCs w:val="16"/>
          <w:lang w:eastAsia="es-MX"/>
        </w:rPr>
        <w:t>:  Semanario</w:t>
      </w:r>
      <w:proofErr w:type="gramEnd"/>
      <w:r w:rsidRPr="007325BF">
        <w:rPr>
          <w:rFonts w:ascii="Century Gothic" w:hAnsi="Century Gothic" w:cs="Arial"/>
          <w:i/>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691120"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23431E" w:rsidRPr="0023431E">
          <w:rPr>
            <w:rFonts w:ascii="Arial Narrow" w:hAnsi="Arial Narrow"/>
            <w:noProof/>
            <w:lang w:val="es-ES"/>
          </w:rPr>
          <w:t>14</w:t>
        </w:r>
        <w:r w:rsidRPr="00062CBC">
          <w:rPr>
            <w:rFonts w:ascii="Arial Narrow" w:hAnsi="Arial Narrow"/>
          </w:rPr>
          <w:fldChar w:fldCharType="end"/>
        </w:r>
      </w:sdtContent>
    </w:sdt>
  </w:p>
  <w:p w:rsidR="00255027" w:rsidRDefault="00691120" w:rsidP="00062CBC">
    <w:pPr>
      <w:pStyle w:val="Encabezado"/>
      <w:jc w:val="right"/>
    </w:pPr>
    <w:proofErr w:type="spellStart"/>
    <w:r>
      <w:t>Exp</w:t>
    </w:r>
    <w:proofErr w:type="spellEnd"/>
    <w:r>
      <w:t xml:space="preserve">. </w:t>
    </w:r>
    <w:r w:rsidR="00880A85">
      <w:t>290</w:t>
    </w:r>
    <w:r>
      <w:t>/2023-3</w:t>
    </w:r>
  </w:p>
  <w:p w:rsidR="00222C0E" w:rsidRDefault="0023431E" w:rsidP="00062CBC">
    <w:pPr>
      <w:pStyle w:val="Encabezado"/>
      <w:jc w:val="right"/>
    </w:pPr>
  </w:p>
  <w:p w:rsidR="00222C0E" w:rsidRDefault="0023431E" w:rsidP="00062CBC">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062CBC" w:rsidRDefault="00691120">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23431E" w:rsidRPr="0023431E">
          <w:rPr>
            <w:rFonts w:ascii="Arial Narrow" w:hAnsi="Arial Narrow"/>
            <w:noProof/>
            <w:lang w:val="es-ES"/>
          </w:rPr>
          <w:t>15</w:t>
        </w:r>
        <w:r w:rsidRPr="00062CBC">
          <w:rPr>
            <w:rFonts w:ascii="Arial Narrow" w:hAnsi="Arial Narrow"/>
          </w:rPr>
          <w:fldChar w:fldCharType="end"/>
        </w:r>
      </w:sdtContent>
    </w:sdt>
  </w:p>
  <w:p w:rsidR="00222C0E" w:rsidRDefault="00691120" w:rsidP="00504CF1">
    <w:pPr>
      <w:pStyle w:val="Encabezado"/>
      <w:tabs>
        <w:tab w:val="left" w:pos="5319"/>
        <w:tab w:val="right" w:pos="8273"/>
      </w:tabs>
    </w:pPr>
    <w:r>
      <w:tab/>
    </w:r>
    <w:r>
      <w:tab/>
    </w:r>
    <w:r>
      <w:tab/>
    </w:r>
    <w:proofErr w:type="spellStart"/>
    <w:r>
      <w:t>Exp</w:t>
    </w:r>
    <w:proofErr w:type="spellEnd"/>
    <w:r>
      <w:t xml:space="preserve">. </w:t>
    </w:r>
    <w:r w:rsidR="00064CF6">
      <w:t>290</w:t>
    </w:r>
    <w:r>
      <w:t>/2023-3</w:t>
    </w:r>
  </w:p>
  <w:p w:rsidR="00222C0E" w:rsidRDefault="0023431E" w:rsidP="00062CBC">
    <w:pPr>
      <w:pStyle w:val="Encabezado"/>
      <w:jc w:val="right"/>
    </w:pPr>
  </w:p>
  <w:p w:rsidR="00255027" w:rsidRPr="00062CBC" w:rsidRDefault="00691120" w:rsidP="00062CBC">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62250D67" wp14:editId="4280009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691120" w:rsidP="00062CBC">
                          <w:pPr>
                            <w:spacing w:after="0" w:line="240" w:lineRule="auto"/>
                            <w:jc w:val="center"/>
                            <w:rPr>
                              <w:rFonts w:cs="Calibri"/>
                              <w:sz w:val="20"/>
                              <w:szCs w:val="20"/>
                            </w:rPr>
                          </w:pPr>
                          <w:r>
                            <w:rPr>
                              <w:rFonts w:cs="Calibri"/>
                              <w:noProof/>
                              <w:sz w:val="20"/>
                              <w:szCs w:val="20"/>
                              <w:lang w:eastAsia="es-MX"/>
                            </w:rPr>
                            <w:drawing>
                              <wp:inline distT="0" distB="0" distL="0" distR="0" wp14:anchorId="495C3F09" wp14:editId="72EB094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3431E" w:rsidP="00062CBC">
                          <w:pPr>
                            <w:pStyle w:val="Sinespaciado"/>
                            <w:jc w:val="center"/>
                            <w:rPr>
                              <w:rFonts w:ascii="Microsoft Sans Serif" w:hAnsi="Microsoft Sans Serif" w:cs="Microsoft Sans Serif"/>
                              <w:sz w:val="14"/>
                              <w:szCs w:val="14"/>
                            </w:rPr>
                          </w:pPr>
                        </w:p>
                        <w:p w:rsidR="00255027" w:rsidRPr="00AF006C" w:rsidRDefault="0069112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3431E" w:rsidP="00062CBC">
                          <w:pPr>
                            <w:pStyle w:val="Sinespaciado"/>
                            <w:jc w:val="center"/>
                            <w:rPr>
                              <w:rFonts w:ascii="Microsoft Sans Serif" w:hAnsi="Microsoft Sans Serif" w:cs="Microsoft Sans Serif"/>
                              <w:b/>
                              <w:sz w:val="16"/>
                              <w:szCs w:val="16"/>
                            </w:rPr>
                          </w:pPr>
                        </w:p>
                        <w:p w:rsidR="00255027" w:rsidRPr="00AF006C" w:rsidRDefault="0069112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255027" w:rsidRPr="00AA6DA7" w:rsidRDefault="00691120" w:rsidP="00062CBC">
                    <w:pPr>
                      <w:spacing w:after="0" w:line="240" w:lineRule="auto"/>
                      <w:jc w:val="center"/>
                      <w:rPr>
                        <w:rFonts w:cs="Calibri"/>
                        <w:sz w:val="20"/>
                        <w:szCs w:val="20"/>
                      </w:rPr>
                    </w:pPr>
                    <w:r>
                      <w:rPr>
                        <w:rFonts w:cs="Calibri"/>
                        <w:noProof/>
                        <w:sz w:val="20"/>
                        <w:szCs w:val="20"/>
                        <w:lang w:eastAsia="es-MX"/>
                      </w:rPr>
                      <w:drawing>
                        <wp:inline distT="0" distB="0" distL="0" distR="0" wp14:anchorId="495C3F09" wp14:editId="72EB0941">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3431E" w:rsidP="00062CBC">
                    <w:pPr>
                      <w:pStyle w:val="Sinespaciado"/>
                      <w:jc w:val="center"/>
                      <w:rPr>
                        <w:rFonts w:ascii="Microsoft Sans Serif" w:hAnsi="Microsoft Sans Serif" w:cs="Microsoft Sans Serif"/>
                        <w:sz w:val="14"/>
                        <w:szCs w:val="14"/>
                      </w:rPr>
                    </w:pPr>
                  </w:p>
                  <w:p w:rsidR="00255027" w:rsidRPr="00AF006C" w:rsidRDefault="0069112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3431E" w:rsidP="00062CBC">
                    <w:pPr>
                      <w:pStyle w:val="Sinespaciado"/>
                      <w:jc w:val="center"/>
                      <w:rPr>
                        <w:rFonts w:ascii="Microsoft Sans Serif" w:hAnsi="Microsoft Sans Serif" w:cs="Microsoft Sans Serif"/>
                        <w:b/>
                        <w:sz w:val="16"/>
                        <w:szCs w:val="16"/>
                      </w:rPr>
                    </w:pPr>
                  </w:p>
                  <w:p w:rsidR="00255027" w:rsidRPr="00AF006C" w:rsidRDefault="0069112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5027" w:rsidRPr="004A456E" w:rsidRDefault="00691120"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43A4327E" wp14:editId="0D31F31A">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5027" w:rsidRPr="00AA6DA7" w:rsidRDefault="00691120" w:rsidP="00062CBC">
                          <w:pPr>
                            <w:spacing w:after="0" w:line="240" w:lineRule="auto"/>
                            <w:jc w:val="center"/>
                            <w:rPr>
                              <w:rFonts w:cs="Calibri"/>
                              <w:sz w:val="20"/>
                              <w:szCs w:val="20"/>
                            </w:rPr>
                          </w:pPr>
                          <w:r>
                            <w:rPr>
                              <w:rFonts w:cs="Calibri"/>
                              <w:noProof/>
                              <w:sz w:val="20"/>
                              <w:szCs w:val="20"/>
                              <w:lang w:eastAsia="es-MX"/>
                            </w:rPr>
                            <w:drawing>
                              <wp:inline distT="0" distB="0" distL="0" distR="0" wp14:anchorId="1680E951" wp14:editId="6A83833E">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3431E" w:rsidP="00062CBC">
                          <w:pPr>
                            <w:pStyle w:val="Sinespaciado"/>
                            <w:jc w:val="center"/>
                            <w:rPr>
                              <w:rFonts w:ascii="Microsoft Sans Serif" w:hAnsi="Microsoft Sans Serif" w:cs="Microsoft Sans Serif"/>
                              <w:sz w:val="14"/>
                              <w:szCs w:val="14"/>
                            </w:rPr>
                          </w:pPr>
                        </w:p>
                        <w:p w:rsidR="00255027" w:rsidRPr="00AF006C" w:rsidRDefault="0069112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3431E" w:rsidP="00062CBC">
                          <w:pPr>
                            <w:pStyle w:val="Sinespaciado"/>
                            <w:jc w:val="center"/>
                            <w:rPr>
                              <w:rFonts w:ascii="Microsoft Sans Serif" w:hAnsi="Microsoft Sans Serif" w:cs="Microsoft Sans Serif"/>
                              <w:b/>
                              <w:sz w:val="16"/>
                              <w:szCs w:val="16"/>
                            </w:rPr>
                          </w:pPr>
                        </w:p>
                        <w:p w:rsidR="00255027" w:rsidRPr="00AF006C" w:rsidRDefault="0069112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5027" w:rsidRPr="00AA6DA7" w:rsidRDefault="00691120" w:rsidP="00062CBC">
                    <w:pPr>
                      <w:spacing w:after="0" w:line="240" w:lineRule="auto"/>
                      <w:jc w:val="center"/>
                      <w:rPr>
                        <w:rFonts w:cs="Calibri"/>
                        <w:sz w:val="20"/>
                        <w:szCs w:val="20"/>
                      </w:rPr>
                    </w:pPr>
                    <w:r>
                      <w:rPr>
                        <w:rFonts w:cs="Calibri"/>
                        <w:noProof/>
                        <w:sz w:val="20"/>
                        <w:szCs w:val="20"/>
                        <w:lang w:eastAsia="es-MX"/>
                      </w:rPr>
                      <w:drawing>
                        <wp:inline distT="0" distB="0" distL="0" distR="0" wp14:anchorId="1680E951" wp14:editId="6A83833E">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5027" w:rsidRDefault="0023431E" w:rsidP="00062CBC">
                    <w:pPr>
                      <w:pStyle w:val="Sinespaciado"/>
                      <w:jc w:val="center"/>
                      <w:rPr>
                        <w:rFonts w:ascii="Microsoft Sans Serif" w:hAnsi="Microsoft Sans Serif" w:cs="Microsoft Sans Serif"/>
                        <w:sz w:val="14"/>
                        <w:szCs w:val="14"/>
                      </w:rPr>
                    </w:pPr>
                  </w:p>
                  <w:p w:rsidR="00255027" w:rsidRPr="00AF006C" w:rsidRDefault="0069112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5027" w:rsidRPr="00AF006C" w:rsidRDefault="0023431E" w:rsidP="00062CBC">
                    <w:pPr>
                      <w:pStyle w:val="Sinespaciado"/>
                      <w:jc w:val="center"/>
                      <w:rPr>
                        <w:rFonts w:ascii="Microsoft Sans Serif" w:hAnsi="Microsoft Sans Serif" w:cs="Microsoft Sans Serif"/>
                        <w:b/>
                        <w:sz w:val="16"/>
                        <w:szCs w:val="16"/>
                      </w:rPr>
                    </w:pPr>
                  </w:p>
                  <w:p w:rsidR="00255027" w:rsidRPr="00AF006C" w:rsidRDefault="00691120"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E65"/>
    <w:rsid w:val="00044ADA"/>
    <w:rsid w:val="00064CF6"/>
    <w:rsid w:val="00066C2D"/>
    <w:rsid w:val="000B5E25"/>
    <w:rsid w:val="001C7185"/>
    <w:rsid w:val="0022455B"/>
    <w:rsid w:val="0023431E"/>
    <w:rsid w:val="003C3AE1"/>
    <w:rsid w:val="00691120"/>
    <w:rsid w:val="0069558A"/>
    <w:rsid w:val="00710F90"/>
    <w:rsid w:val="00811DF8"/>
    <w:rsid w:val="00814827"/>
    <w:rsid w:val="00865736"/>
    <w:rsid w:val="00880A85"/>
    <w:rsid w:val="008A1E65"/>
    <w:rsid w:val="008D0F52"/>
    <w:rsid w:val="00B16491"/>
    <w:rsid w:val="00BB3EDC"/>
    <w:rsid w:val="00CF13CE"/>
    <w:rsid w:val="00E84B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A1E6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A1E65"/>
  </w:style>
  <w:style w:type="paragraph" w:styleId="Sinespaciado">
    <w:name w:val="No Spacing"/>
    <w:link w:val="SinespaciadoCar"/>
    <w:uiPriority w:val="1"/>
    <w:qFormat/>
    <w:rsid w:val="008A1E65"/>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8A1E65"/>
    <w:rPr>
      <w:rFonts w:ascii="Calibri" w:eastAsia="Calibri" w:hAnsi="Calibri" w:cs="Times New Roman"/>
    </w:rPr>
  </w:style>
  <w:style w:type="paragraph" w:styleId="Textonotapie">
    <w:name w:val="footnote text"/>
    <w:basedOn w:val="Normal"/>
    <w:link w:val="TextonotapieCar"/>
    <w:rsid w:val="008A1E65"/>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rsid w:val="008A1E65"/>
    <w:rPr>
      <w:rFonts w:ascii="Arial" w:eastAsia="Times New Roman" w:hAnsi="Arial" w:cs="Arial"/>
      <w:sz w:val="20"/>
      <w:szCs w:val="20"/>
      <w:lang w:val="es-ES" w:eastAsia="es-ES"/>
    </w:rPr>
  </w:style>
  <w:style w:type="character" w:styleId="Refdenotaalpie">
    <w:name w:val="footnote reference"/>
    <w:rsid w:val="008A1E65"/>
    <w:rPr>
      <w:vertAlign w:val="superscript"/>
    </w:rPr>
  </w:style>
  <w:style w:type="paragraph" w:styleId="Textodeglobo">
    <w:name w:val="Balloon Text"/>
    <w:basedOn w:val="Normal"/>
    <w:link w:val="TextodegloboCar"/>
    <w:uiPriority w:val="99"/>
    <w:semiHidden/>
    <w:unhideWhenUsed/>
    <w:rsid w:val="008A1E6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A1E65"/>
    <w:rPr>
      <w:rFonts w:ascii="Tahoma" w:hAnsi="Tahoma" w:cs="Tahoma"/>
      <w:sz w:val="16"/>
      <w:szCs w:val="16"/>
    </w:rPr>
  </w:style>
  <w:style w:type="paragraph" w:styleId="Piedepgina">
    <w:name w:val="footer"/>
    <w:basedOn w:val="Normal"/>
    <w:link w:val="PiedepginaCar"/>
    <w:uiPriority w:val="99"/>
    <w:unhideWhenUsed/>
    <w:rsid w:val="00064CF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64C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A1E6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A1E65"/>
  </w:style>
  <w:style w:type="paragraph" w:styleId="Sinespaciado">
    <w:name w:val="No Spacing"/>
    <w:link w:val="SinespaciadoCar"/>
    <w:uiPriority w:val="1"/>
    <w:qFormat/>
    <w:rsid w:val="008A1E65"/>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8A1E65"/>
    <w:rPr>
      <w:rFonts w:ascii="Calibri" w:eastAsia="Calibri" w:hAnsi="Calibri" w:cs="Times New Roman"/>
    </w:rPr>
  </w:style>
  <w:style w:type="paragraph" w:styleId="Textonotapie">
    <w:name w:val="footnote text"/>
    <w:basedOn w:val="Normal"/>
    <w:link w:val="TextonotapieCar"/>
    <w:rsid w:val="008A1E65"/>
    <w:pPr>
      <w:spacing w:after="0" w:line="240" w:lineRule="auto"/>
    </w:pPr>
    <w:rPr>
      <w:rFonts w:ascii="Arial" w:eastAsia="Times New Roman" w:hAnsi="Arial" w:cs="Arial"/>
      <w:sz w:val="20"/>
      <w:szCs w:val="20"/>
      <w:lang w:val="es-ES" w:eastAsia="es-ES"/>
    </w:rPr>
  </w:style>
  <w:style w:type="character" w:customStyle="1" w:styleId="TextonotapieCar">
    <w:name w:val="Texto nota pie Car"/>
    <w:basedOn w:val="Fuentedeprrafopredeter"/>
    <w:link w:val="Textonotapie"/>
    <w:rsid w:val="008A1E65"/>
    <w:rPr>
      <w:rFonts w:ascii="Arial" w:eastAsia="Times New Roman" w:hAnsi="Arial" w:cs="Arial"/>
      <w:sz w:val="20"/>
      <w:szCs w:val="20"/>
      <w:lang w:val="es-ES" w:eastAsia="es-ES"/>
    </w:rPr>
  </w:style>
  <w:style w:type="character" w:styleId="Refdenotaalpie">
    <w:name w:val="footnote reference"/>
    <w:rsid w:val="008A1E65"/>
    <w:rPr>
      <w:vertAlign w:val="superscript"/>
    </w:rPr>
  </w:style>
  <w:style w:type="paragraph" w:styleId="Textodeglobo">
    <w:name w:val="Balloon Text"/>
    <w:basedOn w:val="Normal"/>
    <w:link w:val="TextodegloboCar"/>
    <w:uiPriority w:val="99"/>
    <w:semiHidden/>
    <w:unhideWhenUsed/>
    <w:rsid w:val="008A1E6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A1E65"/>
    <w:rPr>
      <w:rFonts w:ascii="Tahoma" w:hAnsi="Tahoma" w:cs="Tahoma"/>
      <w:sz w:val="16"/>
      <w:szCs w:val="16"/>
    </w:rPr>
  </w:style>
  <w:style w:type="paragraph" w:styleId="Piedepgina">
    <w:name w:val="footer"/>
    <w:basedOn w:val="Normal"/>
    <w:link w:val="PiedepginaCar"/>
    <w:uiPriority w:val="99"/>
    <w:unhideWhenUsed/>
    <w:rsid w:val="00064CF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64C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15</Pages>
  <Words>4870</Words>
  <Characters>26785</Characters>
  <Application>Microsoft Office Word</Application>
  <DocSecurity>0</DocSecurity>
  <Lines>223</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LORENA</cp:lastModifiedBy>
  <cp:revision>24</cp:revision>
  <dcterms:created xsi:type="dcterms:W3CDTF">2023-06-29T22:14:00Z</dcterms:created>
  <dcterms:modified xsi:type="dcterms:W3CDTF">2023-07-10T17:22:00Z</dcterms:modified>
</cp:coreProperties>
</file>