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0736" w:rsidRPr="00A40736" w:rsidRDefault="00A40736" w:rsidP="00A40736">
      <w:pPr>
        <w:spacing w:after="0" w:line="240" w:lineRule="auto"/>
        <w:ind w:left="3969"/>
        <w:jc w:val="both"/>
        <w:rPr>
          <w:rFonts w:ascii="Arial Narrow" w:eastAsia="Arial Unicode MS" w:hAnsi="Arial Narrow" w:cs="Arial Unicode MS"/>
          <w:b/>
          <w:sz w:val="24"/>
          <w:szCs w:val="24"/>
        </w:rPr>
      </w:pPr>
      <w:r w:rsidRPr="00A40736">
        <w:rPr>
          <w:rFonts w:ascii="Arial Narrow" w:eastAsia="Arial Unicode MS" w:hAnsi="Arial Narrow" w:cs="Arial Unicode MS"/>
          <w:b/>
          <w:sz w:val="24"/>
          <w:szCs w:val="24"/>
        </w:rPr>
        <w:t>TRIBUNAL ESTATAL DE JUSTICIA ADMINISTRATIVA</w:t>
      </w:r>
    </w:p>
    <w:p w:rsidR="00A40736" w:rsidRPr="00A40736" w:rsidRDefault="00A40736" w:rsidP="00A40736">
      <w:pPr>
        <w:spacing w:after="0" w:line="240" w:lineRule="auto"/>
        <w:ind w:left="3969"/>
        <w:jc w:val="both"/>
        <w:rPr>
          <w:rFonts w:ascii="Arial Narrow" w:eastAsia="Arial Unicode MS" w:hAnsi="Arial Narrow" w:cs="Arial Unicode MS"/>
          <w:sz w:val="24"/>
          <w:szCs w:val="24"/>
        </w:rPr>
      </w:pPr>
    </w:p>
    <w:p w:rsidR="00A40736" w:rsidRPr="00A40736" w:rsidRDefault="00A40736" w:rsidP="00A40736">
      <w:pPr>
        <w:spacing w:after="0" w:line="240" w:lineRule="auto"/>
        <w:ind w:left="3969"/>
        <w:jc w:val="both"/>
        <w:rPr>
          <w:rFonts w:ascii="Arial Narrow" w:eastAsia="Arial Unicode MS" w:hAnsi="Arial Narrow" w:cs="Arial Unicode MS"/>
          <w:b/>
          <w:sz w:val="24"/>
          <w:szCs w:val="24"/>
        </w:rPr>
      </w:pPr>
      <w:r w:rsidRPr="00A40736">
        <w:rPr>
          <w:rFonts w:ascii="Arial Narrow" w:eastAsia="Arial Unicode MS" w:hAnsi="Arial Narrow" w:cs="Arial Unicode MS"/>
          <w:b/>
          <w:sz w:val="24"/>
          <w:szCs w:val="24"/>
        </w:rPr>
        <w:t>TERCERA SALA UNITARIA</w:t>
      </w:r>
    </w:p>
    <w:p w:rsidR="00A40736" w:rsidRPr="00A40736" w:rsidRDefault="00A40736" w:rsidP="00A40736">
      <w:pPr>
        <w:spacing w:after="0" w:line="240" w:lineRule="auto"/>
        <w:ind w:left="3969"/>
        <w:jc w:val="both"/>
        <w:rPr>
          <w:rFonts w:ascii="Arial Narrow" w:eastAsia="Arial Unicode MS" w:hAnsi="Arial Narrow" w:cs="Arial Unicode MS"/>
          <w:sz w:val="24"/>
          <w:szCs w:val="24"/>
        </w:rPr>
      </w:pPr>
    </w:p>
    <w:p w:rsidR="00A40736" w:rsidRPr="00A40736" w:rsidRDefault="00A40736" w:rsidP="00A40736">
      <w:pPr>
        <w:spacing w:after="0" w:line="240" w:lineRule="auto"/>
        <w:ind w:left="3969"/>
        <w:jc w:val="both"/>
        <w:rPr>
          <w:rFonts w:ascii="Arial Narrow" w:eastAsia="Arial Unicode MS" w:hAnsi="Arial Narrow" w:cs="Arial Unicode MS"/>
          <w:color w:val="002060"/>
          <w:sz w:val="24"/>
          <w:szCs w:val="24"/>
        </w:rPr>
      </w:pPr>
      <w:r w:rsidRPr="00A40736">
        <w:rPr>
          <w:rFonts w:ascii="Arial Narrow" w:eastAsia="Arial Unicode MS" w:hAnsi="Arial Narrow" w:cs="Arial Unicode MS"/>
          <w:b/>
          <w:sz w:val="24"/>
          <w:szCs w:val="24"/>
        </w:rPr>
        <w:t>EXPEDIENTE</w:t>
      </w:r>
      <w:r w:rsidRPr="00A40736">
        <w:rPr>
          <w:rFonts w:ascii="Arial Narrow" w:eastAsia="Arial Unicode MS" w:hAnsi="Arial Narrow" w:cs="Arial Unicode MS"/>
          <w:sz w:val="24"/>
          <w:szCs w:val="24"/>
        </w:rPr>
        <w:t xml:space="preserve">: </w:t>
      </w:r>
      <w:r w:rsidR="005074C8">
        <w:rPr>
          <w:rFonts w:ascii="Arial Narrow" w:eastAsia="Arial Unicode MS" w:hAnsi="Arial Narrow" w:cs="Arial Unicode MS"/>
          <w:sz w:val="24"/>
          <w:szCs w:val="24"/>
        </w:rPr>
        <w:t>386</w:t>
      </w:r>
      <w:r w:rsidRPr="00A40736">
        <w:rPr>
          <w:rFonts w:ascii="Arial Narrow" w:eastAsia="Arial Unicode MS" w:hAnsi="Arial Narrow" w:cs="Arial Unicode MS"/>
          <w:sz w:val="24"/>
          <w:szCs w:val="24"/>
        </w:rPr>
        <w:t xml:space="preserve">/2023-3 </w:t>
      </w:r>
    </w:p>
    <w:p w:rsidR="00A40736" w:rsidRPr="00A40736" w:rsidRDefault="00A40736" w:rsidP="00A40736">
      <w:pPr>
        <w:spacing w:after="0" w:line="240" w:lineRule="auto"/>
        <w:ind w:left="3969"/>
        <w:jc w:val="both"/>
        <w:rPr>
          <w:rFonts w:ascii="Arial Narrow" w:eastAsia="Arial Unicode MS" w:hAnsi="Arial Narrow" w:cs="Arial Unicode MS"/>
          <w:sz w:val="24"/>
          <w:szCs w:val="24"/>
        </w:rPr>
      </w:pPr>
    </w:p>
    <w:p w:rsidR="00A40736" w:rsidRPr="00A40736" w:rsidRDefault="00A40736" w:rsidP="00A40736">
      <w:pPr>
        <w:spacing w:after="0" w:line="240" w:lineRule="auto"/>
        <w:ind w:left="3969"/>
        <w:jc w:val="both"/>
        <w:rPr>
          <w:rFonts w:ascii="Arial Narrow" w:eastAsia="Arial Unicode MS" w:hAnsi="Arial Narrow" w:cs="Arial Unicode MS"/>
          <w:b/>
          <w:sz w:val="24"/>
          <w:szCs w:val="24"/>
        </w:rPr>
      </w:pPr>
      <w:r w:rsidRPr="00A40736">
        <w:rPr>
          <w:rFonts w:ascii="Arial Narrow" w:eastAsia="Arial Unicode MS" w:hAnsi="Arial Narrow" w:cs="Arial Unicode MS"/>
          <w:b/>
          <w:sz w:val="24"/>
          <w:szCs w:val="24"/>
        </w:rPr>
        <w:t xml:space="preserve">ACTOR: </w:t>
      </w:r>
    </w:p>
    <w:p w:rsidR="00A40736" w:rsidRPr="00A40736" w:rsidRDefault="00B34177" w:rsidP="00A40736">
      <w:pPr>
        <w:spacing w:after="0" w:line="240" w:lineRule="auto"/>
        <w:jc w:val="both"/>
        <w:rPr>
          <w:rFonts w:ascii="Arial Narrow" w:eastAsia="Arial Unicode MS" w:hAnsi="Arial Narrow" w:cs="Arial Unicode MS"/>
          <w:sz w:val="24"/>
          <w:szCs w:val="24"/>
        </w:rPr>
      </w:pPr>
      <w:r>
        <w:rPr>
          <w:rFonts w:ascii="Arial Narrow" w:eastAsia="Arial Unicode MS" w:hAnsi="Arial Narrow" w:cs="Arial Unicode MS"/>
          <w:color w:val="FF0000"/>
          <w:sz w:val="24"/>
          <w:szCs w:val="24"/>
        </w:rPr>
        <w:t>**********</w:t>
      </w:r>
    </w:p>
    <w:p w:rsidR="00A40736" w:rsidRPr="00A40736" w:rsidRDefault="00A40736" w:rsidP="00A40736">
      <w:pPr>
        <w:spacing w:after="0" w:line="240" w:lineRule="auto"/>
        <w:ind w:left="3969"/>
        <w:jc w:val="both"/>
        <w:rPr>
          <w:rFonts w:ascii="Arial Narrow" w:eastAsia="Arial Unicode MS" w:hAnsi="Arial Narrow" w:cs="Arial Unicode MS"/>
          <w:sz w:val="24"/>
          <w:szCs w:val="24"/>
        </w:rPr>
      </w:pPr>
      <w:r w:rsidRPr="00A40736">
        <w:rPr>
          <w:rFonts w:ascii="Arial Narrow" w:eastAsia="Arial Unicode MS" w:hAnsi="Arial Narrow" w:cs="Arial Unicode MS"/>
          <w:b/>
          <w:sz w:val="24"/>
          <w:szCs w:val="24"/>
        </w:rPr>
        <w:t>MAGISTRADO</w:t>
      </w:r>
      <w:r w:rsidRPr="00A40736">
        <w:rPr>
          <w:rFonts w:ascii="Arial Narrow" w:eastAsia="Arial Unicode MS" w:hAnsi="Arial Narrow" w:cs="Arial Unicode MS"/>
          <w:sz w:val="24"/>
          <w:szCs w:val="24"/>
        </w:rPr>
        <w:t xml:space="preserve">: </w:t>
      </w:r>
    </w:p>
    <w:p w:rsidR="00A40736" w:rsidRPr="00A40736" w:rsidRDefault="00A40736" w:rsidP="00A40736">
      <w:pPr>
        <w:spacing w:after="0" w:line="240" w:lineRule="auto"/>
        <w:ind w:left="3969"/>
        <w:jc w:val="both"/>
        <w:rPr>
          <w:rFonts w:ascii="Arial Narrow" w:eastAsia="Arial Unicode MS" w:hAnsi="Arial Narrow" w:cs="Arial Unicode MS"/>
          <w:sz w:val="24"/>
          <w:szCs w:val="24"/>
        </w:rPr>
      </w:pPr>
      <w:r w:rsidRPr="00A40736">
        <w:rPr>
          <w:rFonts w:ascii="Arial Narrow" w:eastAsia="Arial Unicode MS" w:hAnsi="Arial Narrow" w:cs="Arial Unicode MS"/>
          <w:sz w:val="24"/>
          <w:szCs w:val="24"/>
        </w:rPr>
        <w:t>LICENCIADO JORGE ALEJANDRO VERA NOYOLA</w:t>
      </w:r>
    </w:p>
    <w:p w:rsidR="00A40736" w:rsidRPr="00A40736" w:rsidRDefault="00A40736" w:rsidP="00A40736">
      <w:pPr>
        <w:spacing w:after="0" w:line="240" w:lineRule="auto"/>
        <w:jc w:val="both"/>
        <w:rPr>
          <w:rFonts w:ascii="Arial Narrow" w:eastAsia="Arial Unicode MS" w:hAnsi="Arial Narrow" w:cs="Arial Unicode MS"/>
          <w:sz w:val="24"/>
          <w:szCs w:val="24"/>
        </w:rPr>
      </w:pPr>
    </w:p>
    <w:p w:rsidR="00A40736" w:rsidRPr="00A40736" w:rsidRDefault="00A40736" w:rsidP="00A40736">
      <w:pPr>
        <w:spacing w:after="0" w:line="240" w:lineRule="auto"/>
        <w:ind w:left="3969"/>
        <w:jc w:val="both"/>
        <w:rPr>
          <w:rFonts w:ascii="Arial Narrow" w:eastAsia="Arial Unicode MS" w:hAnsi="Arial Narrow" w:cs="Arial Unicode MS"/>
          <w:sz w:val="24"/>
          <w:szCs w:val="24"/>
        </w:rPr>
      </w:pPr>
      <w:r w:rsidRPr="00A40736">
        <w:rPr>
          <w:rFonts w:ascii="Arial Narrow" w:eastAsia="Arial Unicode MS" w:hAnsi="Arial Narrow" w:cs="Arial Unicode MS"/>
          <w:b/>
          <w:sz w:val="24"/>
          <w:szCs w:val="24"/>
        </w:rPr>
        <w:t>SECRETARIO DE ESTUDIO Y CUENTA</w:t>
      </w:r>
      <w:r w:rsidRPr="00A40736">
        <w:rPr>
          <w:rFonts w:ascii="Arial Narrow" w:eastAsia="Arial Unicode MS" w:hAnsi="Arial Narrow" w:cs="Arial Unicode MS"/>
          <w:sz w:val="24"/>
          <w:szCs w:val="24"/>
        </w:rPr>
        <w:t>:</w:t>
      </w:r>
    </w:p>
    <w:p w:rsidR="00A40736" w:rsidRPr="00A40736" w:rsidRDefault="00A40736" w:rsidP="00A40736">
      <w:pPr>
        <w:spacing w:after="0" w:line="240" w:lineRule="auto"/>
        <w:ind w:left="3969"/>
        <w:jc w:val="both"/>
        <w:rPr>
          <w:rFonts w:ascii="Arial Narrow" w:eastAsia="Arial Unicode MS" w:hAnsi="Arial Narrow" w:cs="Arial Unicode MS"/>
          <w:sz w:val="24"/>
          <w:szCs w:val="24"/>
        </w:rPr>
      </w:pPr>
      <w:r w:rsidRPr="00A40736">
        <w:rPr>
          <w:rFonts w:ascii="Arial Narrow" w:eastAsia="Arial Unicode MS" w:hAnsi="Arial Narrow" w:cs="Arial Unicode MS"/>
          <w:sz w:val="24"/>
          <w:szCs w:val="24"/>
        </w:rPr>
        <w:t>LICENCIADA DIANA CAROLINA MONTELONGO ORTIZ</w:t>
      </w:r>
    </w:p>
    <w:p w:rsidR="00A40736" w:rsidRPr="00A40736" w:rsidRDefault="00A40736" w:rsidP="00A40736">
      <w:pPr>
        <w:spacing w:after="0" w:line="360" w:lineRule="auto"/>
        <w:ind w:firstLine="709"/>
        <w:jc w:val="both"/>
        <w:rPr>
          <w:rFonts w:ascii="Arial Narrow" w:eastAsia="Arial Unicode MS" w:hAnsi="Arial Narrow" w:cs="Arial Unicode MS"/>
          <w:b/>
          <w:sz w:val="16"/>
          <w:szCs w:val="16"/>
        </w:rPr>
      </w:pPr>
    </w:p>
    <w:p w:rsidR="00A40736" w:rsidRPr="00A40736" w:rsidRDefault="00A40736" w:rsidP="00A40736">
      <w:pPr>
        <w:spacing w:after="0" w:line="360" w:lineRule="auto"/>
        <w:ind w:firstLine="709"/>
        <w:jc w:val="both"/>
        <w:rPr>
          <w:rFonts w:ascii="Arial Narrow" w:eastAsia="Arial Unicode MS" w:hAnsi="Arial Narrow" w:cs="Arial Unicode MS"/>
          <w:b/>
          <w:sz w:val="28"/>
          <w:szCs w:val="28"/>
        </w:rPr>
      </w:pPr>
      <w:r w:rsidRPr="00A40736">
        <w:rPr>
          <w:rFonts w:ascii="Arial Narrow" w:eastAsia="Arial Unicode MS" w:hAnsi="Arial Narrow" w:cs="Arial Unicode MS"/>
          <w:sz w:val="28"/>
          <w:szCs w:val="28"/>
        </w:rPr>
        <w:t xml:space="preserve">San Luis Potosí, S.L.P., a </w:t>
      </w:r>
      <w:r w:rsidR="005074C8">
        <w:rPr>
          <w:rFonts w:ascii="Arial Narrow" w:eastAsia="Arial Unicode MS" w:hAnsi="Arial Narrow" w:cs="Arial Unicode MS"/>
          <w:sz w:val="28"/>
          <w:szCs w:val="28"/>
        </w:rPr>
        <w:t>catorce de diciembre de dos mil veintitrés</w:t>
      </w:r>
      <w:r w:rsidRPr="00A40736">
        <w:rPr>
          <w:rFonts w:ascii="Arial Narrow" w:eastAsia="Arial Unicode MS" w:hAnsi="Arial Narrow" w:cs="Arial Unicode MS"/>
          <w:b/>
          <w:sz w:val="28"/>
          <w:szCs w:val="28"/>
        </w:rPr>
        <w:t>.</w:t>
      </w:r>
    </w:p>
    <w:p w:rsidR="00A40736" w:rsidRPr="00A40736" w:rsidRDefault="00A40736" w:rsidP="00A40736">
      <w:pPr>
        <w:spacing w:after="0" w:line="360" w:lineRule="auto"/>
        <w:ind w:firstLine="709"/>
        <w:jc w:val="both"/>
        <w:rPr>
          <w:rFonts w:ascii="Arial Narrow" w:eastAsia="Arial Unicode MS" w:hAnsi="Arial Narrow" w:cs="Arial Unicode MS"/>
          <w:b/>
          <w:sz w:val="28"/>
          <w:szCs w:val="28"/>
        </w:rPr>
      </w:pPr>
    </w:p>
    <w:p w:rsidR="00A40736" w:rsidRPr="00A40736" w:rsidRDefault="00A40736" w:rsidP="00A40736">
      <w:pPr>
        <w:spacing w:after="0" w:line="360" w:lineRule="auto"/>
        <w:ind w:firstLine="709"/>
        <w:jc w:val="both"/>
        <w:rPr>
          <w:rFonts w:ascii="Arial Narrow" w:eastAsia="Arial Unicode MS" w:hAnsi="Arial Narrow" w:cs="Arial Unicode MS"/>
          <w:sz w:val="28"/>
          <w:szCs w:val="28"/>
        </w:rPr>
      </w:pPr>
      <w:r w:rsidRPr="00A40736">
        <w:rPr>
          <w:rFonts w:ascii="Arial Narrow" w:eastAsia="Arial Unicode MS" w:hAnsi="Arial Narrow" w:cs="Arial Unicode MS"/>
          <w:b/>
          <w:sz w:val="28"/>
          <w:szCs w:val="28"/>
        </w:rPr>
        <w:t>V I S T O S</w:t>
      </w:r>
      <w:r w:rsidRPr="00A40736">
        <w:rPr>
          <w:rFonts w:ascii="Arial Narrow" w:eastAsia="Arial Unicode MS" w:hAnsi="Arial Narrow" w:cs="Arial Unicode MS"/>
          <w:sz w:val="28"/>
          <w:szCs w:val="28"/>
        </w:rPr>
        <w:t xml:space="preserve"> para resolver en definitiva los autos del Juicio Contencioso Administrativo</w:t>
      </w:r>
      <w:r w:rsidRPr="00A40736">
        <w:rPr>
          <w:rFonts w:ascii="Arial Narrow" w:eastAsia="Arial Unicode MS" w:hAnsi="Arial Narrow" w:cs="Arial Unicode MS"/>
          <w:b/>
          <w:sz w:val="28"/>
          <w:szCs w:val="28"/>
        </w:rPr>
        <w:t xml:space="preserve"> </w:t>
      </w:r>
      <w:r w:rsidR="00786D8B">
        <w:rPr>
          <w:rFonts w:ascii="Arial Narrow" w:eastAsia="Arial Unicode MS" w:hAnsi="Arial Narrow" w:cs="Arial Unicode MS"/>
          <w:b/>
          <w:sz w:val="28"/>
          <w:szCs w:val="28"/>
        </w:rPr>
        <w:t>386</w:t>
      </w:r>
      <w:r w:rsidRPr="00A40736">
        <w:rPr>
          <w:rFonts w:ascii="Arial Narrow" w:eastAsia="Arial Unicode MS" w:hAnsi="Arial Narrow" w:cs="Arial Unicode MS"/>
          <w:b/>
          <w:sz w:val="28"/>
          <w:szCs w:val="28"/>
        </w:rPr>
        <w:t xml:space="preserve">/2023-3 </w:t>
      </w:r>
      <w:r w:rsidR="00786D8B">
        <w:rPr>
          <w:rFonts w:ascii="Arial Narrow" w:eastAsia="Arial Unicode MS" w:hAnsi="Arial Narrow" w:cs="Arial Unicode MS"/>
          <w:sz w:val="28"/>
          <w:szCs w:val="28"/>
        </w:rPr>
        <w:t xml:space="preserve">promovido por </w:t>
      </w:r>
      <w:r w:rsidR="00B34177">
        <w:rPr>
          <w:rFonts w:ascii="Arial Narrow" w:eastAsia="Arial Unicode MS" w:hAnsi="Arial Narrow" w:cs="Arial Unicode MS"/>
          <w:b/>
          <w:color w:val="FF0000"/>
          <w:sz w:val="28"/>
          <w:szCs w:val="28"/>
        </w:rPr>
        <w:t>**********</w:t>
      </w:r>
      <w:r w:rsidRPr="00A40736">
        <w:rPr>
          <w:rFonts w:ascii="Arial Narrow" w:eastAsia="Arial Unicode MS" w:hAnsi="Arial Narrow" w:cs="Arial Unicode MS"/>
          <w:sz w:val="28"/>
          <w:szCs w:val="28"/>
        </w:rPr>
        <w:t>contra actos de</w:t>
      </w:r>
      <w:r w:rsidR="00C52A03">
        <w:rPr>
          <w:rFonts w:ascii="Arial Narrow" w:eastAsia="Arial Unicode MS" w:hAnsi="Arial Narrow" w:cs="Arial Unicode MS"/>
          <w:sz w:val="28"/>
          <w:szCs w:val="28"/>
        </w:rPr>
        <w:t xml:space="preserve">l </w:t>
      </w:r>
      <w:r w:rsidR="00C52A03" w:rsidRPr="00C52A03">
        <w:rPr>
          <w:rFonts w:ascii="Arial Narrow" w:eastAsia="Arial Unicode MS" w:hAnsi="Arial Narrow" w:cs="Arial Unicode MS"/>
          <w:b/>
          <w:sz w:val="28"/>
          <w:szCs w:val="28"/>
        </w:rPr>
        <w:t>Secretario de Seguridad Pública y Protección Ciudadana de San Luis Potosí y del H. Ayuntamiento de San Luis Potosí</w:t>
      </w:r>
      <w:r w:rsidRPr="00A40736">
        <w:rPr>
          <w:rFonts w:ascii="Arial Narrow" w:eastAsia="Arial Unicode MS" w:hAnsi="Arial Narrow" w:cs="Arial Unicode MS"/>
          <w:b/>
          <w:sz w:val="28"/>
          <w:szCs w:val="28"/>
        </w:rPr>
        <w:t xml:space="preserve">; </w:t>
      </w:r>
      <w:r w:rsidRPr="00A40736">
        <w:rPr>
          <w:rFonts w:ascii="Arial Narrow" w:eastAsia="Arial Unicode MS" w:hAnsi="Arial Narrow" w:cs="Arial Unicode MS"/>
          <w:sz w:val="28"/>
          <w:szCs w:val="28"/>
        </w:rPr>
        <w:t>y,</w:t>
      </w:r>
    </w:p>
    <w:p w:rsidR="00A40736" w:rsidRPr="00A40736" w:rsidRDefault="00A40736" w:rsidP="00A40736">
      <w:pPr>
        <w:spacing w:after="0" w:line="360" w:lineRule="auto"/>
        <w:jc w:val="center"/>
        <w:rPr>
          <w:rFonts w:ascii="Arial Narrow" w:eastAsia="Arial Unicode MS" w:hAnsi="Arial Narrow" w:cs="Arial Unicode MS"/>
          <w:b/>
          <w:sz w:val="28"/>
          <w:szCs w:val="28"/>
        </w:rPr>
      </w:pPr>
      <w:r w:rsidRPr="00A40736">
        <w:rPr>
          <w:rFonts w:ascii="Arial Narrow" w:eastAsia="Arial Unicode MS" w:hAnsi="Arial Narrow" w:cs="Arial Unicode MS"/>
          <w:b/>
          <w:sz w:val="28"/>
          <w:szCs w:val="28"/>
        </w:rPr>
        <w:t>R E S U L T A N D O</w:t>
      </w:r>
    </w:p>
    <w:p w:rsidR="00A40736" w:rsidRPr="00A40736" w:rsidRDefault="00A40736" w:rsidP="00A40736">
      <w:pPr>
        <w:spacing w:after="0" w:line="360" w:lineRule="auto"/>
        <w:ind w:firstLine="709"/>
        <w:jc w:val="both"/>
        <w:rPr>
          <w:rFonts w:ascii="Arial Narrow" w:eastAsia="Arial Unicode MS" w:hAnsi="Arial Narrow" w:cs="Arial Unicode MS"/>
          <w:b/>
          <w:sz w:val="16"/>
          <w:szCs w:val="16"/>
        </w:rPr>
      </w:pPr>
    </w:p>
    <w:p w:rsidR="00A40736" w:rsidRPr="00A40736" w:rsidRDefault="00A40736" w:rsidP="00EF22E4">
      <w:pPr>
        <w:spacing w:after="0" w:line="360" w:lineRule="auto"/>
        <w:ind w:firstLine="709"/>
        <w:jc w:val="both"/>
        <w:rPr>
          <w:rFonts w:ascii="Arial Narrow" w:eastAsia="Calibri" w:hAnsi="Arial Narrow" w:cs="Times New Roman"/>
          <w:sz w:val="28"/>
          <w:szCs w:val="28"/>
        </w:rPr>
      </w:pPr>
      <w:r w:rsidRPr="00A40736">
        <w:rPr>
          <w:rFonts w:ascii="Arial Narrow" w:eastAsia="Arial Unicode MS" w:hAnsi="Arial Narrow" w:cs="Arial Unicode MS"/>
          <w:b/>
          <w:sz w:val="28"/>
          <w:szCs w:val="28"/>
        </w:rPr>
        <w:t xml:space="preserve">ÚNICO.- </w:t>
      </w:r>
      <w:r w:rsidRPr="00A40736">
        <w:rPr>
          <w:rFonts w:ascii="Arial Narrow" w:eastAsia="Arial Unicode MS" w:hAnsi="Arial Narrow" w:cs="Arial Unicode MS"/>
          <w:sz w:val="28"/>
          <w:szCs w:val="28"/>
        </w:rPr>
        <w:t xml:space="preserve">Mediante acuerdo de </w:t>
      </w:r>
      <w:r w:rsidR="00C52A03">
        <w:rPr>
          <w:rFonts w:ascii="Arial Narrow" w:eastAsia="Arial Unicode MS" w:hAnsi="Arial Narrow" w:cs="Arial Unicode MS"/>
          <w:sz w:val="28"/>
          <w:szCs w:val="28"/>
        </w:rPr>
        <w:t xml:space="preserve">veinticuatro de abril de dos mil veintitrés, </w:t>
      </w:r>
      <w:r w:rsidRPr="00A40736">
        <w:rPr>
          <w:rFonts w:ascii="Arial Narrow" w:eastAsia="Arial Unicode MS" w:hAnsi="Arial Narrow" w:cs="Arial Unicode MS"/>
          <w:sz w:val="28"/>
          <w:szCs w:val="28"/>
        </w:rPr>
        <w:t xml:space="preserve">se tuvo por recibido escrito firmado por </w:t>
      </w:r>
      <w:r w:rsidR="00B34177">
        <w:rPr>
          <w:rFonts w:ascii="Arial Narrow" w:eastAsia="Arial Unicode MS" w:hAnsi="Arial Narrow" w:cs="Arial Unicode MS"/>
          <w:color w:val="FF0000"/>
          <w:sz w:val="28"/>
          <w:szCs w:val="28"/>
        </w:rPr>
        <w:t>**********</w:t>
      </w:r>
      <w:r w:rsidR="00C52A03">
        <w:rPr>
          <w:rFonts w:ascii="Arial Narrow" w:eastAsia="Arial Unicode MS" w:hAnsi="Arial Narrow" w:cs="Arial Unicode MS"/>
          <w:sz w:val="28"/>
          <w:szCs w:val="28"/>
        </w:rPr>
        <w:t xml:space="preserve">en su carácter de Apoderado Legal de la persona moral denominada </w:t>
      </w:r>
      <w:r w:rsidR="00B34177">
        <w:rPr>
          <w:rFonts w:ascii="Arial Narrow" w:eastAsia="Arial Unicode MS" w:hAnsi="Arial Narrow" w:cs="Arial Unicode MS"/>
          <w:color w:val="FF0000"/>
          <w:sz w:val="28"/>
          <w:szCs w:val="28"/>
        </w:rPr>
        <w:t>**********</w:t>
      </w:r>
      <w:r w:rsidR="00C52A03">
        <w:rPr>
          <w:rFonts w:ascii="Arial Narrow" w:eastAsia="Arial Unicode MS" w:hAnsi="Arial Narrow" w:cs="Arial Unicode MS"/>
          <w:sz w:val="28"/>
          <w:szCs w:val="28"/>
        </w:rPr>
        <w:t xml:space="preserve"> </w:t>
      </w:r>
      <w:r w:rsidRPr="00A40736">
        <w:rPr>
          <w:rFonts w:ascii="Arial Narrow" w:eastAsia="Arial Unicode MS" w:hAnsi="Arial Narrow" w:cs="Arial Unicode MS"/>
          <w:sz w:val="28"/>
          <w:szCs w:val="28"/>
        </w:rPr>
        <w:t xml:space="preserve">promoviendo juicio contencioso </w:t>
      </w:r>
      <w:proofErr w:type="gramStart"/>
      <w:r w:rsidRPr="00A40736">
        <w:rPr>
          <w:rFonts w:ascii="Arial Narrow" w:eastAsia="Arial Unicode MS" w:hAnsi="Arial Narrow" w:cs="Arial Unicode MS"/>
          <w:sz w:val="28"/>
          <w:szCs w:val="28"/>
        </w:rPr>
        <w:t>administrativo</w:t>
      </w:r>
      <w:proofErr w:type="gramEnd"/>
      <w:r w:rsidRPr="00A40736">
        <w:rPr>
          <w:rFonts w:ascii="Arial Narrow" w:eastAsia="Arial Unicode MS" w:hAnsi="Arial Narrow" w:cs="Arial Unicode MS"/>
          <w:sz w:val="28"/>
          <w:szCs w:val="28"/>
        </w:rPr>
        <w:t xml:space="preserve"> en contra del </w:t>
      </w:r>
      <w:r w:rsidR="00C52A03">
        <w:rPr>
          <w:rFonts w:ascii="Arial Narrow" w:eastAsia="Arial Unicode MS" w:hAnsi="Arial Narrow" w:cs="Arial Unicode MS"/>
          <w:sz w:val="28"/>
          <w:szCs w:val="28"/>
        </w:rPr>
        <w:t xml:space="preserve">Secretario de Seguridad </w:t>
      </w:r>
      <w:r w:rsidR="00715249">
        <w:rPr>
          <w:rFonts w:ascii="Arial Narrow" w:eastAsia="Arial Unicode MS" w:hAnsi="Arial Narrow" w:cs="Arial Unicode MS"/>
          <w:sz w:val="28"/>
          <w:szCs w:val="28"/>
        </w:rPr>
        <w:t>Pública y Protección Ciudadana de San Luis Potosí y del H. Ayuntamiento de San Luis Potosí</w:t>
      </w:r>
      <w:r w:rsidRPr="00A40736">
        <w:rPr>
          <w:rFonts w:ascii="Arial Narrow" w:eastAsia="Arial Unicode MS" w:hAnsi="Arial Narrow" w:cs="Arial Unicode MS"/>
          <w:sz w:val="28"/>
          <w:szCs w:val="28"/>
        </w:rPr>
        <w:t>;</w:t>
      </w:r>
      <w:r w:rsidRPr="00A40736">
        <w:rPr>
          <w:rFonts w:ascii="Arial Narrow" w:eastAsia="Calibri" w:hAnsi="Arial Narrow" w:cs="Arial"/>
          <w:sz w:val="28"/>
          <w:szCs w:val="28"/>
        </w:rPr>
        <w:t xml:space="preserve"> </w:t>
      </w:r>
      <w:r w:rsidRPr="00A40736">
        <w:rPr>
          <w:rFonts w:ascii="Arial Narrow" w:eastAsia="Arial Unicode MS" w:hAnsi="Arial Narrow" w:cs="Arial Unicode MS"/>
          <w:sz w:val="28"/>
          <w:szCs w:val="28"/>
        </w:rPr>
        <w:t>por la nulidad de la</w:t>
      </w:r>
      <w:r w:rsidR="00715249">
        <w:rPr>
          <w:rFonts w:ascii="Arial Narrow" w:eastAsia="Arial Unicode MS" w:hAnsi="Arial Narrow" w:cs="Arial Unicode MS"/>
          <w:sz w:val="28"/>
          <w:szCs w:val="28"/>
        </w:rPr>
        <w:t>s</w:t>
      </w:r>
      <w:r w:rsidRPr="00A40736">
        <w:rPr>
          <w:rFonts w:ascii="Arial Narrow" w:eastAsia="Arial Unicode MS" w:hAnsi="Arial Narrow" w:cs="Arial Unicode MS"/>
          <w:sz w:val="28"/>
          <w:szCs w:val="28"/>
        </w:rPr>
        <w:t xml:space="preserve"> boleta</w:t>
      </w:r>
      <w:r w:rsidR="00715249">
        <w:rPr>
          <w:rFonts w:ascii="Arial Narrow" w:eastAsia="Arial Unicode MS" w:hAnsi="Arial Narrow" w:cs="Arial Unicode MS"/>
          <w:sz w:val="28"/>
          <w:szCs w:val="28"/>
        </w:rPr>
        <w:t>s de infracción 48337, 46917, 45156, 39785, 05149, 05150, 30330, 52783</w:t>
      </w:r>
      <w:r w:rsidRPr="00A40736">
        <w:rPr>
          <w:rFonts w:ascii="Arial Narrow" w:eastAsia="Arial Unicode MS" w:hAnsi="Arial Narrow" w:cs="Arial Unicode MS"/>
          <w:sz w:val="28"/>
          <w:szCs w:val="28"/>
        </w:rPr>
        <w:t>; acto</w:t>
      </w:r>
      <w:r w:rsidR="00715249">
        <w:rPr>
          <w:rFonts w:ascii="Arial Narrow" w:eastAsia="Arial Unicode MS" w:hAnsi="Arial Narrow" w:cs="Arial Unicode MS"/>
          <w:sz w:val="28"/>
          <w:szCs w:val="28"/>
        </w:rPr>
        <w:t>s</w:t>
      </w:r>
      <w:r w:rsidRPr="00A40736">
        <w:rPr>
          <w:rFonts w:ascii="Arial Narrow" w:eastAsia="Arial Unicode MS" w:hAnsi="Arial Narrow" w:cs="Arial Unicode MS"/>
          <w:sz w:val="28"/>
          <w:szCs w:val="28"/>
        </w:rPr>
        <w:t xml:space="preserve"> de</w:t>
      </w:r>
      <w:r w:rsidR="00715249">
        <w:rPr>
          <w:rFonts w:ascii="Arial Narrow" w:eastAsia="Arial Unicode MS" w:hAnsi="Arial Narrow" w:cs="Arial Unicode MS"/>
          <w:sz w:val="28"/>
          <w:szCs w:val="28"/>
        </w:rPr>
        <w:t xml:space="preserve"> </w:t>
      </w:r>
      <w:r w:rsidRPr="00A40736">
        <w:rPr>
          <w:rFonts w:ascii="Arial Narrow" w:eastAsia="Arial Unicode MS" w:hAnsi="Arial Narrow" w:cs="Arial Unicode MS"/>
          <w:sz w:val="28"/>
          <w:szCs w:val="28"/>
        </w:rPr>
        <w:t>l</w:t>
      </w:r>
      <w:r w:rsidR="00715249">
        <w:rPr>
          <w:rFonts w:ascii="Arial Narrow" w:eastAsia="Arial Unicode MS" w:hAnsi="Arial Narrow" w:cs="Arial Unicode MS"/>
          <w:sz w:val="28"/>
          <w:szCs w:val="28"/>
        </w:rPr>
        <w:t>os</w:t>
      </w:r>
      <w:r w:rsidRPr="00A40736">
        <w:rPr>
          <w:rFonts w:ascii="Arial Narrow" w:eastAsia="Arial Unicode MS" w:hAnsi="Arial Narrow" w:cs="Arial Unicode MS"/>
          <w:sz w:val="28"/>
          <w:szCs w:val="28"/>
        </w:rPr>
        <w:t xml:space="preserve"> cual</w:t>
      </w:r>
      <w:r w:rsidR="00715249">
        <w:rPr>
          <w:rFonts w:ascii="Arial Narrow" w:eastAsia="Arial Unicode MS" w:hAnsi="Arial Narrow" w:cs="Arial Unicode MS"/>
          <w:sz w:val="28"/>
          <w:szCs w:val="28"/>
        </w:rPr>
        <w:t>es</w:t>
      </w:r>
      <w:r w:rsidRPr="00A40736">
        <w:rPr>
          <w:rFonts w:ascii="Arial Narrow" w:eastAsia="Arial Unicode MS" w:hAnsi="Arial Narrow" w:cs="Arial Unicode MS"/>
          <w:sz w:val="28"/>
          <w:szCs w:val="28"/>
        </w:rPr>
        <w:t xml:space="preserve"> tuvo conocimiento el día de su emisión. En el propio auto, se admitió a trámite la demanda y se ordenó correr traslado a la</w:t>
      </w:r>
      <w:r w:rsidR="00715249">
        <w:rPr>
          <w:rFonts w:ascii="Arial Narrow" w:eastAsia="Arial Unicode MS" w:hAnsi="Arial Narrow" w:cs="Arial Unicode MS"/>
          <w:sz w:val="28"/>
          <w:szCs w:val="28"/>
        </w:rPr>
        <w:t>s</w:t>
      </w:r>
      <w:r w:rsidRPr="00A40736">
        <w:rPr>
          <w:rFonts w:ascii="Arial Narrow" w:eastAsia="Arial Unicode MS" w:hAnsi="Arial Narrow" w:cs="Arial Unicode MS"/>
          <w:sz w:val="28"/>
          <w:szCs w:val="28"/>
        </w:rPr>
        <w:t xml:space="preserve"> autoridad</w:t>
      </w:r>
      <w:r w:rsidR="00715249">
        <w:rPr>
          <w:rFonts w:ascii="Arial Narrow" w:eastAsia="Arial Unicode MS" w:hAnsi="Arial Narrow" w:cs="Arial Unicode MS"/>
          <w:sz w:val="28"/>
          <w:szCs w:val="28"/>
        </w:rPr>
        <w:t>es</w:t>
      </w:r>
      <w:r w:rsidRPr="00A40736">
        <w:rPr>
          <w:rFonts w:ascii="Arial Narrow" w:eastAsia="Arial Unicode MS" w:hAnsi="Arial Narrow" w:cs="Arial Unicode MS"/>
          <w:sz w:val="28"/>
          <w:szCs w:val="28"/>
        </w:rPr>
        <w:t xml:space="preserve"> demandada</w:t>
      </w:r>
      <w:r w:rsidR="00715249">
        <w:rPr>
          <w:rFonts w:ascii="Arial Narrow" w:eastAsia="Arial Unicode MS" w:hAnsi="Arial Narrow" w:cs="Arial Unicode MS"/>
          <w:sz w:val="28"/>
          <w:szCs w:val="28"/>
        </w:rPr>
        <w:t>s</w:t>
      </w:r>
      <w:r w:rsidRPr="00A40736">
        <w:rPr>
          <w:rFonts w:ascii="Arial Narrow" w:eastAsia="Arial Unicode MS" w:hAnsi="Arial Narrow" w:cs="Arial Unicode MS"/>
          <w:sz w:val="28"/>
          <w:szCs w:val="28"/>
        </w:rPr>
        <w:t>, para que contestara</w:t>
      </w:r>
      <w:r w:rsidR="00715249">
        <w:rPr>
          <w:rFonts w:ascii="Arial Narrow" w:eastAsia="Arial Unicode MS" w:hAnsi="Arial Narrow" w:cs="Arial Unicode MS"/>
          <w:sz w:val="28"/>
          <w:szCs w:val="28"/>
        </w:rPr>
        <w:t>n</w:t>
      </w:r>
      <w:r w:rsidRPr="00A40736">
        <w:rPr>
          <w:rFonts w:ascii="Arial Narrow" w:eastAsia="Arial Unicode MS" w:hAnsi="Arial Narrow" w:cs="Arial Unicode MS"/>
          <w:sz w:val="28"/>
          <w:szCs w:val="28"/>
        </w:rPr>
        <w:t xml:space="preserve"> dentro del término legal</w:t>
      </w:r>
      <w:r w:rsidR="00715249">
        <w:rPr>
          <w:rFonts w:ascii="Arial Narrow" w:eastAsia="Arial Unicode MS" w:hAnsi="Arial Narrow" w:cs="Arial Unicode MS"/>
          <w:sz w:val="28"/>
          <w:szCs w:val="28"/>
        </w:rPr>
        <w:t>,</w:t>
      </w:r>
      <w:r w:rsidRPr="00A40736">
        <w:rPr>
          <w:rFonts w:ascii="Arial Narrow" w:eastAsia="Arial Unicode MS" w:hAnsi="Arial Narrow" w:cs="Arial Unicode MS"/>
          <w:sz w:val="28"/>
          <w:szCs w:val="28"/>
        </w:rPr>
        <w:t xml:space="preserve"> lo que a sus intereses conviniera. Con proveído de fecha </w:t>
      </w:r>
      <w:r w:rsidR="00EF22E4">
        <w:rPr>
          <w:rFonts w:ascii="Arial Narrow" w:eastAsia="Arial Unicode MS" w:hAnsi="Arial Narrow" w:cs="Arial Unicode MS"/>
          <w:sz w:val="28"/>
          <w:szCs w:val="28"/>
        </w:rPr>
        <w:t>veintidós de junio de dos mil veintitrés</w:t>
      </w:r>
      <w:r w:rsidRPr="00A40736">
        <w:rPr>
          <w:rFonts w:ascii="Arial Narrow" w:eastAsia="Arial Unicode MS" w:hAnsi="Arial Narrow" w:cs="Arial Unicode MS"/>
          <w:sz w:val="28"/>
          <w:szCs w:val="28"/>
        </w:rPr>
        <w:t>, se tuvo a la</w:t>
      </w:r>
      <w:r w:rsidR="00EF22E4">
        <w:rPr>
          <w:rFonts w:ascii="Arial Narrow" w:eastAsia="Arial Unicode MS" w:hAnsi="Arial Narrow" w:cs="Arial Unicode MS"/>
          <w:sz w:val="28"/>
          <w:szCs w:val="28"/>
        </w:rPr>
        <w:t>s</w:t>
      </w:r>
      <w:r w:rsidRPr="00A40736">
        <w:rPr>
          <w:rFonts w:ascii="Arial Narrow" w:eastAsia="Arial Unicode MS" w:hAnsi="Arial Narrow" w:cs="Arial Unicode MS"/>
          <w:sz w:val="28"/>
          <w:szCs w:val="28"/>
        </w:rPr>
        <w:t xml:space="preserve"> autoridad</w:t>
      </w:r>
      <w:r w:rsidR="00EF22E4">
        <w:rPr>
          <w:rFonts w:ascii="Arial Narrow" w:eastAsia="Arial Unicode MS" w:hAnsi="Arial Narrow" w:cs="Arial Unicode MS"/>
          <w:sz w:val="28"/>
          <w:szCs w:val="28"/>
        </w:rPr>
        <w:t>es</w:t>
      </w:r>
      <w:r w:rsidRPr="00A40736">
        <w:rPr>
          <w:rFonts w:ascii="Arial Narrow" w:eastAsia="Arial Unicode MS" w:hAnsi="Arial Narrow" w:cs="Arial Unicode MS"/>
          <w:sz w:val="28"/>
          <w:szCs w:val="28"/>
        </w:rPr>
        <w:t xml:space="preserve"> por contestada la demanda, por lo que con la copia simple y anexos, se ordenó correr traslado a la parte actora, </w:t>
      </w:r>
      <w:r w:rsidR="00EF22E4">
        <w:rPr>
          <w:rFonts w:ascii="Arial Narrow" w:eastAsia="Arial Unicode MS" w:hAnsi="Arial Narrow" w:cs="Arial Unicode MS"/>
          <w:sz w:val="28"/>
          <w:szCs w:val="28"/>
        </w:rPr>
        <w:t>y se le otorgó el término de diez días hábiles para que ampliara su demanda</w:t>
      </w:r>
      <w:r w:rsidRPr="00A40736">
        <w:rPr>
          <w:rFonts w:ascii="Arial Narrow" w:eastAsia="Arial Unicode MS" w:hAnsi="Arial Narrow" w:cs="Arial Unicode MS"/>
          <w:sz w:val="28"/>
          <w:szCs w:val="28"/>
        </w:rPr>
        <w:t xml:space="preserve">; en el propio auto, se tuvieron por </w:t>
      </w:r>
      <w:r w:rsidRPr="00A40736">
        <w:rPr>
          <w:rFonts w:ascii="Arial Narrow" w:eastAsia="Arial Unicode MS" w:hAnsi="Arial Narrow" w:cs="Arial Unicode MS"/>
          <w:sz w:val="28"/>
          <w:szCs w:val="28"/>
        </w:rPr>
        <w:lastRenderedPageBreak/>
        <w:t xml:space="preserve">admitidas las diversas probanzas de las partes. </w:t>
      </w:r>
      <w:r w:rsidR="006927B4">
        <w:rPr>
          <w:rFonts w:ascii="Arial Narrow" w:eastAsia="Arial Unicode MS" w:hAnsi="Arial Narrow" w:cs="Arial Unicode MS"/>
          <w:sz w:val="28"/>
          <w:szCs w:val="28"/>
        </w:rPr>
        <w:t>Mediante</w:t>
      </w:r>
      <w:r w:rsidR="006927B4">
        <w:rPr>
          <w:rFonts w:ascii="Arial Narrow" w:eastAsia="Calibri" w:hAnsi="Arial Narrow" w:cs="Arial"/>
          <w:sz w:val="28"/>
          <w:szCs w:val="28"/>
        </w:rPr>
        <w:t xml:space="preserve"> auto de fecha diecinueve de septiembre de dos mil veintitrés, se tuvo a la parte actora por no contestada la ampliación de demanda, en virtud de que no lo hizo en el término legal correspondiente. </w:t>
      </w:r>
      <w:r w:rsidRPr="00A40736">
        <w:rPr>
          <w:rFonts w:ascii="Arial Narrow" w:eastAsia="Calibri" w:hAnsi="Arial Narrow" w:cs="Arial"/>
          <w:sz w:val="28"/>
          <w:szCs w:val="28"/>
        </w:rPr>
        <w:t>Con fecha treinta de junio de dos mil veintitrés, tuvo verificativo la audiencia de ley, sin la asistencia de las partes. A</w:t>
      </w:r>
      <w:r w:rsidRPr="00A40736">
        <w:rPr>
          <w:rFonts w:ascii="Arial Narrow" w:eastAsia="Arial Unicode MS" w:hAnsi="Arial Narrow" w:cs="Arial Unicode MS"/>
          <w:sz w:val="28"/>
          <w:szCs w:val="28"/>
        </w:rPr>
        <w:t>cto continuo, el Secretario de Acuerdos de la Tercera Sala Unitaria, dio cuenta con el escrito de demanda y reseñó las pruebas ofrecidas por la parte actora; en periodo de pruebas, se tuvieron por desahogadas las que así lo ameritaron; en etapa de alegatos, se hizo constar que estos no fueron formulados por las partes</w:t>
      </w:r>
      <w:r w:rsidRPr="00A40736">
        <w:rPr>
          <w:rFonts w:ascii="Arial Narrow" w:eastAsia="Calibri" w:hAnsi="Arial Narrow" w:cs="Arial"/>
          <w:sz w:val="28"/>
          <w:szCs w:val="28"/>
        </w:rPr>
        <w:t xml:space="preserve">; </w:t>
      </w:r>
      <w:r w:rsidRPr="00A40736">
        <w:rPr>
          <w:rFonts w:ascii="Arial Narrow" w:eastAsia="Calibri" w:hAnsi="Arial Narrow" w:cs="Times New Roman"/>
          <w:sz w:val="28"/>
          <w:szCs w:val="28"/>
        </w:rPr>
        <w:t>concluida la audiencia se citó para resolver en definitiva.</w:t>
      </w:r>
    </w:p>
    <w:p w:rsidR="00A40736" w:rsidRDefault="00A40736" w:rsidP="00A40736">
      <w:pPr>
        <w:spacing w:after="0" w:line="360" w:lineRule="auto"/>
        <w:ind w:firstLine="709"/>
        <w:jc w:val="both"/>
        <w:rPr>
          <w:rFonts w:ascii="Arial Narrow" w:eastAsia="Calibri" w:hAnsi="Arial Narrow" w:cs="Times New Roman"/>
          <w:sz w:val="28"/>
          <w:szCs w:val="28"/>
        </w:rPr>
      </w:pPr>
    </w:p>
    <w:p w:rsidR="00A40736" w:rsidRPr="00A40736" w:rsidRDefault="00A40736" w:rsidP="00A40736">
      <w:pPr>
        <w:spacing w:after="0" w:line="360" w:lineRule="auto"/>
        <w:jc w:val="center"/>
        <w:rPr>
          <w:rFonts w:ascii="Arial Narrow" w:eastAsia="Arial Unicode MS" w:hAnsi="Arial Narrow" w:cs="Arial Unicode MS"/>
          <w:b/>
          <w:sz w:val="28"/>
          <w:szCs w:val="28"/>
        </w:rPr>
      </w:pPr>
      <w:r w:rsidRPr="00A40736">
        <w:rPr>
          <w:rFonts w:ascii="Arial Narrow" w:eastAsia="Arial Unicode MS" w:hAnsi="Arial Narrow" w:cs="Arial Unicode MS"/>
          <w:b/>
          <w:sz w:val="28"/>
          <w:szCs w:val="28"/>
        </w:rPr>
        <w:t>C O N S I D E R A N D O</w:t>
      </w:r>
    </w:p>
    <w:p w:rsidR="00A40736" w:rsidRPr="00A40736" w:rsidRDefault="00A40736" w:rsidP="00A40736">
      <w:pPr>
        <w:tabs>
          <w:tab w:val="left" w:pos="5821"/>
        </w:tabs>
        <w:spacing w:after="0" w:line="360" w:lineRule="auto"/>
        <w:ind w:firstLine="709"/>
        <w:rPr>
          <w:rFonts w:ascii="Arial Narrow" w:eastAsia="Arial Unicode MS" w:hAnsi="Arial Narrow" w:cs="Arial Unicode MS"/>
          <w:sz w:val="16"/>
          <w:szCs w:val="16"/>
        </w:rPr>
      </w:pPr>
      <w:r w:rsidRPr="00A40736">
        <w:rPr>
          <w:rFonts w:ascii="Arial Narrow" w:eastAsia="Arial Unicode MS" w:hAnsi="Arial Narrow" w:cs="Arial Unicode MS"/>
          <w:sz w:val="28"/>
          <w:szCs w:val="28"/>
        </w:rPr>
        <w:tab/>
      </w:r>
    </w:p>
    <w:p w:rsidR="00A40736" w:rsidRPr="00A40736" w:rsidRDefault="00A40736" w:rsidP="00A40736">
      <w:pPr>
        <w:spacing w:after="0" w:line="360" w:lineRule="auto"/>
        <w:ind w:firstLine="709"/>
        <w:jc w:val="both"/>
        <w:rPr>
          <w:rFonts w:ascii="Arial Narrow" w:eastAsia="Arial Unicode MS" w:hAnsi="Arial Narrow" w:cs="Arial Unicode MS"/>
          <w:sz w:val="28"/>
          <w:szCs w:val="28"/>
        </w:rPr>
      </w:pPr>
      <w:r w:rsidRPr="00A40736">
        <w:rPr>
          <w:rFonts w:ascii="Arial Narrow" w:eastAsia="Arial Unicode MS" w:hAnsi="Arial Narrow" w:cs="Arial Unicode MS"/>
          <w:b/>
          <w:sz w:val="28"/>
          <w:szCs w:val="28"/>
        </w:rPr>
        <w:t>PRIMERO.-</w:t>
      </w:r>
      <w:r w:rsidRPr="00A40736">
        <w:rPr>
          <w:rFonts w:ascii="Arial Narrow" w:eastAsia="Arial Unicode MS" w:hAnsi="Arial Narrow" w:cs="Arial Unicode MS"/>
          <w:sz w:val="28"/>
          <w:szCs w:val="28"/>
        </w:rPr>
        <w:t xml:space="preserve">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ya que se trata de una controversia suscitada entre un particular y autoridades municipales de esta entidad federativa, donde se ejerce jurisdicción con motivo de una sanción por infracciones a los ordenamientos de tránsito. </w:t>
      </w:r>
    </w:p>
    <w:p w:rsidR="00A40736" w:rsidRPr="00A40736" w:rsidRDefault="00A40736" w:rsidP="00A40736">
      <w:pPr>
        <w:spacing w:after="0" w:line="360" w:lineRule="auto"/>
        <w:ind w:firstLine="709"/>
        <w:jc w:val="both"/>
        <w:rPr>
          <w:rFonts w:ascii="Arial Narrow" w:eastAsia="Arial Unicode MS" w:hAnsi="Arial Narrow" w:cs="Arial Unicode MS"/>
          <w:sz w:val="28"/>
          <w:szCs w:val="28"/>
        </w:rPr>
      </w:pPr>
    </w:p>
    <w:p w:rsidR="00A40736" w:rsidRPr="00A40736" w:rsidRDefault="00A40736" w:rsidP="00A40736">
      <w:pPr>
        <w:spacing w:after="0" w:line="360" w:lineRule="auto"/>
        <w:ind w:firstLine="709"/>
        <w:jc w:val="both"/>
        <w:rPr>
          <w:rFonts w:ascii="Arial Narrow" w:eastAsia="Calibri" w:hAnsi="Arial Narrow" w:cs="Arial"/>
          <w:sz w:val="28"/>
          <w:szCs w:val="28"/>
        </w:rPr>
      </w:pPr>
      <w:r w:rsidRPr="00A40736">
        <w:rPr>
          <w:rFonts w:ascii="Arial Narrow" w:hAnsi="Arial Narrow" w:cs="Arial"/>
          <w:b/>
          <w:sz w:val="28"/>
          <w:szCs w:val="28"/>
        </w:rPr>
        <w:t>SEGUNDO.-</w:t>
      </w:r>
      <w:r w:rsidRPr="00A40736">
        <w:rPr>
          <w:rFonts w:ascii="Arial Narrow" w:hAnsi="Arial Narrow" w:cs="Arial"/>
          <w:sz w:val="28"/>
          <w:szCs w:val="28"/>
        </w:rPr>
        <w:t xml:space="preserve"> </w:t>
      </w:r>
      <w:r w:rsidRPr="00A40736">
        <w:rPr>
          <w:rFonts w:ascii="Arial Narrow" w:eastAsia="Calibri" w:hAnsi="Arial Narrow" w:cs="Arial"/>
          <w:sz w:val="28"/>
          <w:szCs w:val="28"/>
        </w:rPr>
        <w:t xml:space="preserve">La persona moral denominada </w:t>
      </w:r>
      <w:r w:rsidR="00037198">
        <w:rPr>
          <w:rFonts w:ascii="Arial Narrow" w:eastAsia="Arial Unicode MS" w:hAnsi="Arial Narrow" w:cs="Arial Unicode MS"/>
          <w:sz w:val="28"/>
          <w:szCs w:val="28"/>
        </w:rPr>
        <w:t xml:space="preserve">“Cadena Comercial </w:t>
      </w:r>
      <w:proofErr w:type="spellStart"/>
      <w:r w:rsidR="00037198">
        <w:rPr>
          <w:rFonts w:ascii="Arial Narrow" w:eastAsia="Arial Unicode MS" w:hAnsi="Arial Narrow" w:cs="Arial Unicode MS"/>
          <w:sz w:val="28"/>
          <w:szCs w:val="28"/>
        </w:rPr>
        <w:t>Oxxo</w:t>
      </w:r>
      <w:proofErr w:type="spellEnd"/>
      <w:r w:rsidR="00037198">
        <w:rPr>
          <w:rFonts w:ascii="Arial Narrow" w:eastAsia="Arial Unicode MS" w:hAnsi="Arial Narrow" w:cs="Arial Unicode MS"/>
          <w:sz w:val="28"/>
          <w:szCs w:val="28"/>
        </w:rPr>
        <w:t>, S.A. de C.V.”</w:t>
      </w:r>
      <w:proofErr w:type="gramStart"/>
      <w:r w:rsidR="00037198">
        <w:rPr>
          <w:rFonts w:ascii="Arial Narrow" w:eastAsia="Arial Unicode MS" w:hAnsi="Arial Narrow" w:cs="Arial Unicode MS"/>
          <w:sz w:val="28"/>
          <w:szCs w:val="28"/>
        </w:rPr>
        <w:t>,</w:t>
      </w:r>
      <w:r w:rsidR="00B34177">
        <w:rPr>
          <w:rFonts w:ascii="Arial Narrow" w:eastAsia="Calibri" w:hAnsi="Arial Narrow" w:cs="Arial"/>
          <w:color w:val="FF0000"/>
          <w:sz w:val="28"/>
          <w:szCs w:val="28"/>
        </w:rPr>
        <w:t>*</w:t>
      </w:r>
      <w:proofErr w:type="gramEnd"/>
      <w:r w:rsidR="00B34177">
        <w:rPr>
          <w:rFonts w:ascii="Arial Narrow" w:eastAsia="Calibri" w:hAnsi="Arial Narrow" w:cs="Arial"/>
          <w:color w:val="FF0000"/>
          <w:sz w:val="28"/>
          <w:szCs w:val="28"/>
        </w:rPr>
        <w:t>*********</w:t>
      </w:r>
      <w:r w:rsidRPr="00A40736">
        <w:rPr>
          <w:rFonts w:ascii="Arial Narrow" w:eastAsia="Calibri" w:hAnsi="Arial Narrow" w:cs="Arial"/>
          <w:sz w:val="28"/>
          <w:szCs w:val="28"/>
        </w:rPr>
        <w:t xml:space="preserve"> lo que justificó con la copia certificada del instrumento </w:t>
      </w:r>
      <w:r w:rsidR="00B34177">
        <w:rPr>
          <w:rFonts w:ascii="Arial Narrow" w:eastAsia="Calibri" w:hAnsi="Arial Narrow" w:cs="Arial"/>
          <w:color w:val="FF0000"/>
          <w:sz w:val="28"/>
          <w:szCs w:val="28"/>
        </w:rPr>
        <w:t>**********</w:t>
      </w:r>
      <w:r w:rsidRPr="00A40736">
        <w:rPr>
          <w:rFonts w:ascii="Arial Narrow" w:eastAsia="Calibri" w:hAnsi="Arial Narrow" w:cs="Arial"/>
          <w:sz w:val="28"/>
          <w:szCs w:val="28"/>
        </w:rPr>
        <w:t xml:space="preserve">, protocolizado ante la fe del Notario </w:t>
      </w:r>
      <w:r w:rsidR="00B34177">
        <w:rPr>
          <w:rFonts w:ascii="Arial Narrow" w:eastAsia="Calibri" w:hAnsi="Arial Narrow" w:cs="Arial"/>
          <w:color w:val="FF0000"/>
          <w:sz w:val="28"/>
          <w:szCs w:val="28"/>
        </w:rPr>
        <w:t>**********</w:t>
      </w:r>
      <w:r w:rsidRPr="00A40736">
        <w:rPr>
          <w:rFonts w:ascii="Arial Narrow" w:eastAsia="Calibri" w:hAnsi="Arial Narrow" w:cs="Arial"/>
          <w:sz w:val="28"/>
          <w:szCs w:val="28"/>
        </w:rPr>
        <w:t xml:space="preserve">, documento que acompañó al escrito inicial de demanda, visible en fojas </w:t>
      </w:r>
      <w:r w:rsidR="00037198">
        <w:rPr>
          <w:rFonts w:ascii="Arial Narrow" w:eastAsia="Calibri" w:hAnsi="Arial Narrow" w:cs="Arial"/>
          <w:sz w:val="28"/>
          <w:szCs w:val="28"/>
        </w:rPr>
        <w:t>6</w:t>
      </w:r>
      <w:r w:rsidRPr="00A40736">
        <w:rPr>
          <w:rFonts w:ascii="Arial Narrow" w:eastAsia="Calibri" w:hAnsi="Arial Narrow" w:cs="Arial"/>
          <w:sz w:val="28"/>
          <w:szCs w:val="28"/>
        </w:rPr>
        <w:t xml:space="preserve"> a</w:t>
      </w:r>
      <w:r w:rsidR="00037198">
        <w:rPr>
          <w:rFonts w:ascii="Arial Narrow" w:eastAsia="Calibri" w:hAnsi="Arial Narrow" w:cs="Arial"/>
          <w:sz w:val="28"/>
          <w:szCs w:val="28"/>
        </w:rPr>
        <w:t xml:space="preserve"> 1</w:t>
      </w:r>
      <w:r w:rsidRPr="00A40736">
        <w:rPr>
          <w:rFonts w:ascii="Arial Narrow" w:eastAsia="Calibri" w:hAnsi="Arial Narrow" w:cs="Arial"/>
          <w:sz w:val="28"/>
          <w:szCs w:val="28"/>
        </w:rPr>
        <w:t xml:space="preserve">2 de este sumario. </w:t>
      </w:r>
    </w:p>
    <w:p w:rsidR="00A40736" w:rsidRPr="00A40736" w:rsidRDefault="00A40736" w:rsidP="00A40736">
      <w:pPr>
        <w:spacing w:after="0" w:line="360" w:lineRule="auto"/>
        <w:ind w:firstLine="708"/>
        <w:jc w:val="both"/>
        <w:rPr>
          <w:rFonts w:ascii="Arial Narrow" w:hAnsi="Arial Narrow" w:cs="Arial"/>
          <w:sz w:val="28"/>
          <w:szCs w:val="28"/>
        </w:rPr>
      </w:pPr>
    </w:p>
    <w:p w:rsidR="00A40736" w:rsidRPr="00A40736" w:rsidRDefault="00A40736" w:rsidP="00A40736">
      <w:pPr>
        <w:spacing w:after="0" w:line="360" w:lineRule="auto"/>
        <w:ind w:firstLine="708"/>
        <w:jc w:val="both"/>
        <w:rPr>
          <w:rFonts w:ascii="Arial Narrow" w:eastAsia="Calibri" w:hAnsi="Arial Narrow" w:cs="Arial"/>
          <w:sz w:val="28"/>
          <w:szCs w:val="28"/>
        </w:rPr>
      </w:pPr>
      <w:r w:rsidRPr="00A40736">
        <w:rPr>
          <w:rFonts w:ascii="Arial Narrow" w:eastAsia="Calibri" w:hAnsi="Arial Narrow" w:cs="Arial"/>
          <w:sz w:val="28"/>
          <w:szCs w:val="28"/>
        </w:rPr>
        <w:t xml:space="preserve">De igual manera, su interés jurídico se acredita de acuerdo con el artículo 231, del Código Procesal Administrativo para el Estado de San Luis Potosí, con </w:t>
      </w:r>
      <w:r w:rsidR="005907C2">
        <w:rPr>
          <w:rFonts w:ascii="Arial Narrow" w:eastAsia="Calibri" w:hAnsi="Arial Narrow" w:cs="Arial"/>
          <w:sz w:val="28"/>
          <w:szCs w:val="28"/>
        </w:rPr>
        <w:t>la</w:t>
      </w:r>
      <w:r w:rsidR="00BB029C">
        <w:rPr>
          <w:rFonts w:ascii="Arial Narrow" w:eastAsia="Calibri" w:hAnsi="Arial Narrow" w:cs="Arial"/>
          <w:sz w:val="28"/>
          <w:szCs w:val="28"/>
        </w:rPr>
        <w:t xml:space="preserve"> copia certificada de la</w:t>
      </w:r>
      <w:r w:rsidR="005907C2">
        <w:rPr>
          <w:rFonts w:ascii="Arial Narrow" w:eastAsia="Calibri" w:hAnsi="Arial Narrow" w:cs="Arial"/>
          <w:sz w:val="28"/>
          <w:szCs w:val="28"/>
        </w:rPr>
        <w:t xml:space="preserve">s boletas de infracción </w:t>
      </w:r>
      <w:r w:rsidR="00461518">
        <w:rPr>
          <w:rFonts w:ascii="Arial Narrow" w:eastAsia="Arial Unicode MS" w:hAnsi="Arial Narrow" w:cs="Arial Unicode MS"/>
          <w:sz w:val="28"/>
          <w:szCs w:val="28"/>
        </w:rPr>
        <w:t xml:space="preserve">48337, 46917, 45156, 39785, </w:t>
      </w:r>
      <w:r w:rsidR="00461518">
        <w:rPr>
          <w:rFonts w:ascii="Arial Narrow" w:eastAsia="Arial Unicode MS" w:hAnsi="Arial Narrow" w:cs="Arial Unicode MS"/>
          <w:sz w:val="28"/>
          <w:szCs w:val="28"/>
        </w:rPr>
        <w:lastRenderedPageBreak/>
        <w:t>05149, 05150, 30330, 52783, las cuales se encuentran emitidas a nombre de la parte actora</w:t>
      </w:r>
      <w:r w:rsidRPr="00A40736">
        <w:rPr>
          <w:rFonts w:ascii="Arial Narrow" w:eastAsia="Calibri" w:hAnsi="Arial Narrow" w:cs="Arial"/>
          <w:sz w:val="28"/>
          <w:szCs w:val="28"/>
        </w:rPr>
        <w:t>; documentales que se encuentran visibles a fojas 2</w:t>
      </w:r>
      <w:r w:rsidR="00461518">
        <w:rPr>
          <w:rFonts w:ascii="Arial Narrow" w:eastAsia="Calibri" w:hAnsi="Arial Narrow" w:cs="Arial"/>
          <w:sz w:val="28"/>
          <w:szCs w:val="28"/>
        </w:rPr>
        <w:t>4 a</w:t>
      </w:r>
      <w:r w:rsidRPr="00A40736">
        <w:rPr>
          <w:rFonts w:ascii="Arial Narrow" w:eastAsia="Calibri" w:hAnsi="Arial Narrow" w:cs="Arial"/>
          <w:sz w:val="28"/>
          <w:szCs w:val="28"/>
        </w:rPr>
        <w:t xml:space="preserve"> </w:t>
      </w:r>
      <w:r w:rsidR="00461518">
        <w:rPr>
          <w:rFonts w:ascii="Arial Narrow" w:eastAsia="Calibri" w:hAnsi="Arial Narrow" w:cs="Arial"/>
          <w:sz w:val="28"/>
          <w:szCs w:val="28"/>
        </w:rPr>
        <w:t>31</w:t>
      </w:r>
      <w:r w:rsidRPr="00A40736">
        <w:rPr>
          <w:rFonts w:ascii="Arial Narrow" w:eastAsia="Calibri" w:hAnsi="Arial Narrow" w:cs="Arial"/>
          <w:sz w:val="28"/>
          <w:szCs w:val="28"/>
        </w:rPr>
        <w:t xml:space="preserve"> de autos.</w:t>
      </w:r>
    </w:p>
    <w:p w:rsidR="00A40736" w:rsidRPr="00A40736" w:rsidRDefault="00A40736" w:rsidP="00A40736">
      <w:pPr>
        <w:spacing w:after="0" w:line="360" w:lineRule="auto"/>
        <w:ind w:firstLine="708"/>
        <w:jc w:val="both"/>
        <w:rPr>
          <w:rFonts w:ascii="Arial Narrow" w:eastAsia="Calibri" w:hAnsi="Arial Narrow" w:cs="Arial"/>
          <w:sz w:val="16"/>
          <w:szCs w:val="16"/>
        </w:rPr>
      </w:pPr>
      <w:r w:rsidRPr="00A40736">
        <w:rPr>
          <w:rFonts w:ascii="Arial Narrow" w:eastAsia="Calibri" w:hAnsi="Arial Narrow" w:cs="Arial"/>
          <w:sz w:val="28"/>
          <w:szCs w:val="28"/>
        </w:rPr>
        <w:t xml:space="preserve"> </w:t>
      </w:r>
    </w:p>
    <w:p w:rsidR="00A40736" w:rsidRPr="00A40736" w:rsidRDefault="00A40736" w:rsidP="00A40736">
      <w:pPr>
        <w:spacing w:after="0" w:line="360" w:lineRule="auto"/>
        <w:ind w:firstLine="709"/>
        <w:jc w:val="both"/>
        <w:rPr>
          <w:rFonts w:ascii="Arial Narrow" w:eastAsia="Arial Unicode MS" w:hAnsi="Arial Narrow" w:cs="Arial Unicode MS"/>
          <w:color w:val="000000"/>
          <w:sz w:val="28"/>
          <w:szCs w:val="28"/>
        </w:rPr>
      </w:pPr>
      <w:r w:rsidRPr="00A40736">
        <w:rPr>
          <w:rFonts w:ascii="Arial Narrow" w:eastAsia="Arial Unicode MS" w:hAnsi="Arial Narrow" w:cs="Arial Unicode MS"/>
          <w:color w:val="000000"/>
          <w:sz w:val="28"/>
          <w:szCs w:val="28"/>
        </w:rPr>
        <w:t>De igual forma, la personalidad de la</w:t>
      </w:r>
      <w:r w:rsidR="00BB029C">
        <w:rPr>
          <w:rFonts w:ascii="Arial Narrow" w:eastAsia="Arial Unicode MS" w:hAnsi="Arial Narrow" w:cs="Arial Unicode MS"/>
          <w:color w:val="000000"/>
          <w:sz w:val="28"/>
          <w:szCs w:val="28"/>
        </w:rPr>
        <w:t>s</w:t>
      </w:r>
      <w:r w:rsidRPr="00A40736">
        <w:rPr>
          <w:rFonts w:ascii="Arial Narrow" w:eastAsia="Arial Unicode MS" w:hAnsi="Arial Narrow" w:cs="Arial Unicode MS"/>
          <w:color w:val="000000"/>
          <w:sz w:val="28"/>
          <w:szCs w:val="28"/>
        </w:rPr>
        <w:t xml:space="preserve"> autoridad</w:t>
      </w:r>
      <w:r w:rsidR="00BB029C">
        <w:rPr>
          <w:rFonts w:ascii="Arial Narrow" w:eastAsia="Arial Unicode MS" w:hAnsi="Arial Narrow" w:cs="Arial Unicode MS"/>
          <w:color w:val="000000"/>
          <w:sz w:val="28"/>
          <w:szCs w:val="28"/>
        </w:rPr>
        <w:t>es</w:t>
      </w:r>
      <w:r w:rsidRPr="00A40736">
        <w:rPr>
          <w:rFonts w:ascii="Arial Narrow" w:eastAsia="Arial Unicode MS" w:hAnsi="Arial Narrow" w:cs="Arial Unicode MS"/>
          <w:color w:val="000000"/>
          <w:sz w:val="28"/>
          <w:szCs w:val="28"/>
        </w:rPr>
        <w:t xml:space="preserve"> demandada</w:t>
      </w:r>
      <w:r w:rsidR="00BB029C">
        <w:rPr>
          <w:rFonts w:ascii="Arial Narrow" w:eastAsia="Arial Unicode MS" w:hAnsi="Arial Narrow" w:cs="Arial Unicode MS"/>
          <w:color w:val="000000"/>
          <w:sz w:val="28"/>
          <w:szCs w:val="28"/>
        </w:rPr>
        <w:t>s</w:t>
      </w:r>
      <w:r w:rsidRPr="00A40736">
        <w:rPr>
          <w:rFonts w:ascii="Arial Narrow" w:eastAsia="Arial Unicode MS" w:hAnsi="Arial Narrow" w:cs="Arial Unicode MS"/>
          <w:color w:val="000000"/>
          <w:sz w:val="28"/>
          <w:szCs w:val="28"/>
        </w:rPr>
        <w:t xml:space="preserve">, se encuentra legalmente acreditada, conforme a lo establecido por el numeral 234 del Código Procesal Administrativo para el Estado de San Luis Potosí, con la copia certificada del nombramiento que le fueron expedido a su favor, visible a fojas </w:t>
      </w:r>
      <w:r w:rsidR="00BB029C">
        <w:rPr>
          <w:rFonts w:ascii="Arial Narrow" w:eastAsia="Arial Unicode MS" w:hAnsi="Arial Narrow" w:cs="Arial Unicode MS"/>
          <w:color w:val="000000"/>
          <w:sz w:val="28"/>
          <w:szCs w:val="28"/>
        </w:rPr>
        <w:t>23</w:t>
      </w:r>
      <w:r w:rsidRPr="00A40736">
        <w:rPr>
          <w:rFonts w:ascii="Arial Narrow" w:eastAsia="Arial Unicode MS" w:hAnsi="Arial Narrow" w:cs="Arial Unicode MS"/>
          <w:color w:val="000000"/>
          <w:sz w:val="28"/>
          <w:szCs w:val="28"/>
        </w:rPr>
        <w:t xml:space="preserve"> de autos. </w:t>
      </w:r>
    </w:p>
    <w:p w:rsidR="00A40736" w:rsidRPr="00A40736" w:rsidRDefault="00A40736" w:rsidP="00A40736">
      <w:pPr>
        <w:spacing w:after="0" w:line="360" w:lineRule="auto"/>
        <w:ind w:firstLine="709"/>
        <w:jc w:val="both"/>
        <w:rPr>
          <w:rFonts w:ascii="Arial Narrow" w:eastAsia="Arial Unicode MS" w:hAnsi="Arial Narrow" w:cs="Arial Unicode MS"/>
          <w:color w:val="000000"/>
          <w:sz w:val="16"/>
          <w:szCs w:val="16"/>
        </w:rPr>
      </w:pPr>
    </w:p>
    <w:p w:rsidR="00A40736" w:rsidRPr="00A40736" w:rsidRDefault="00A40736" w:rsidP="00A40736">
      <w:pPr>
        <w:tabs>
          <w:tab w:val="left" w:pos="2835"/>
        </w:tabs>
        <w:spacing w:after="0" w:line="360" w:lineRule="auto"/>
        <w:ind w:firstLine="709"/>
        <w:jc w:val="both"/>
        <w:rPr>
          <w:rFonts w:ascii="Arial Narrow" w:eastAsia="Calibri" w:hAnsi="Arial Narrow" w:cs="Arial"/>
          <w:sz w:val="28"/>
          <w:szCs w:val="28"/>
        </w:rPr>
      </w:pPr>
      <w:r w:rsidRPr="00A40736">
        <w:rPr>
          <w:rFonts w:ascii="Arial Narrow" w:eastAsia="Calibri" w:hAnsi="Arial Narrow" w:cs="Arial"/>
          <w:sz w:val="28"/>
          <w:szCs w:val="28"/>
        </w:rPr>
        <w:t>Las documentales anteriormente citadas adquieren valor probatorio pleno, de conformidad con los artículos 72 fracción I, 74 y 91 del Código Procesal Administrativo para el Estado de San Luis Potosí.</w:t>
      </w:r>
    </w:p>
    <w:p w:rsidR="00A40736" w:rsidRPr="00A40736" w:rsidRDefault="00A40736" w:rsidP="00A40736">
      <w:pPr>
        <w:tabs>
          <w:tab w:val="left" w:pos="2835"/>
        </w:tabs>
        <w:spacing w:after="0" w:line="360" w:lineRule="auto"/>
        <w:ind w:firstLine="709"/>
        <w:jc w:val="both"/>
        <w:rPr>
          <w:rFonts w:ascii="Arial Narrow" w:eastAsia="Calibri" w:hAnsi="Arial Narrow" w:cs="Arial"/>
          <w:sz w:val="28"/>
          <w:szCs w:val="28"/>
        </w:rPr>
      </w:pPr>
    </w:p>
    <w:p w:rsidR="00A40736" w:rsidRPr="00A40736" w:rsidRDefault="00A40736" w:rsidP="00A40736">
      <w:pPr>
        <w:spacing w:after="0" w:line="360" w:lineRule="auto"/>
        <w:ind w:firstLine="709"/>
        <w:jc w:val="both"/>
        <w:rPr>
          <w:rFonts w:ascii="Arial Narrow" w:eastAsia="Arial Unicode MS" w:hAnsi="Arial Narrow" w:cs="Arial Unicode MS"/>
          <w:sz w:val="28"/>
          <w:szCs w:val="28"/>
        </w:rPr>
      </w:pPr>
      <w:r w:rsidRPr="00A40736">
        <w:rPr>
          <w:rFonts w:ascii="Arial Narrow" w:eastAsia="Arial Unicode MS" w:hAnsi="Arial Narrow" w:cs="Arial Unicode MS"/>
          <w:b/>
          <w:sz w:val="28"/>
          <w:szCs w:val="28"/>
        </w:rPr>
        <w:t>TERCERO.-</w:t>
      </w:r>
      <w:r w:rsidRPr="00A40736">
        <w:rPr>
          <w:rFonts w:ascii="Arial Narrow" w:eastAsia="Arial Unicode MS" w:hAnsi="Arial Narrow" w:cs="Arial Unicode MS"/>
          <w:sz w:val="28"/>
          <w:szCs w:val="28"/>
        </w:rPr>
        <w:t xml:space="preserve"> </w:t>
      </w:r>
      <w:r w:rsidRPr="00A40736">
        <w:rPr>
          <w:rFonts w:ascii="Arial Narrow" w:eastAsia="Calibri" w:hAnsi="Arial Narrow" w:cs="Arial"/>
          <w:sz w:val="28"/>
          <w:szCs w:val="28"/>
        </w:rPr>
        <w:t xml:space="preserve">La </w:t>
      </w:r>
      <w:proofErr w:type="spellStart"/>
      <w:r w:rsidRPr="00A40736">
        <w:rPr>
          <w:rFonts w:ascii="Arial Narrow" w:eastAsia="Calibri" w:hAnsi="Arial Narrow" w:cs="Arial"/>
          <w:sz w:val="28"/>
          <w:szCs w:val="28"/>
        </w:rPr>
        <w:t>litis</w:t>
      </w:r>
      <w:proofErr w:type="spellEnd"/>
      <w:r w:rsidRPr="00A40736">
        <w:rPr>
          <w:rFonts w:ascii="Arial Narrow" w:eastAsia="Calibri" w:hAnsi="Arial Narrow" w:cs="Arial"/>
          <w:sz w:val="28"/>
          <w:szCs w:val="28"/>
        </w:rPr>
        <w:t xml:space="preserve"> de la presente controversia, consiste en determinar la legalidad o ilegalidad de la</w:t>
      </w:r>
      <w:r w:rsidR="00BB029C">
        <w:rPr>
          <w:rFonts w:ascii="Arial Narrow" w:eastAsia="Calibri" w:hAnsi="Arial Narrow" w:cs="Arial"/>
          <w:sz w:val="28"/>
          <w:szCs w:val="28"/>
        </w:rPr>
        <w:t>s</w:t>
      </w:r>
      <w:r w:rsidRPr="00A40736">
        <w:rPr>
          <w:rFonts w:ascii="Arial Narrow" w:eastAsia="Calibri" w:hAnsi="Arial Narrow" w:cs="Arial"/>
          <w:sz w:val="28"/>
          <w:szCs w:val="28"/>
        </w:rPr>
        <w:t xml:space="preserve"> </w:t>
      </w:r>
      <w:r w:rsidRPr="00A40736">
        <w:rPr>
          <w:rFonts w:ascii="Arial Narrow" w:eastAsia="Arial Unicode MS" w:hAnsi="Arial Narrow" w:cs="Arial Unicode MS"/>
          <w:sz w:val="28"/>
          <w:szCs w:val="28"/>
        </w:rPr>
        <w:t>boleta</w:t>
      </w:r>
      <w:r w:rsidR="00BB029C">
        <w:rPr>
          <w:rFonts w:ascii="Arial Narrow" w:eastAsia="Arial Unicode MS" w:hAnsi="Arial Narrow" w:cs="Arial Unicode MS"/>
          <w:sz w:val="28"/>
          <w:szCs w:val="28"/>
        </w:rPr>
        <w:t>s</w:t>
      </w:r>
      <w:r w:rsidRPr="00A40736">
        <w:rPr>
          <w:rFonts w:ascii="Arial Narrow" w:eastAsia="Arial Unicode MS" w:hAnsi="Arial Narrow" w:cs="Arial Unicode MS"/>
          <w:sz w:val="28"/>
          <w:szCs w:val="28"/>
        </w:rPr>
        <w:t xml:space="preserve"> de infracción f</w:t>
      </w:r>
      <w:r w:rsidRPr="00A40736">
        <w:rPr>
          <w:rFonts w:ascii="Arial Narrow" w:eastAsia="Calibri" w:hAnsi="Arial Narrow" w:cs="Arial"/>
          <w:sz w:val="28"/>
          <w:szCs w:val="28"/>
        </w:rPr>
        <w:t>olio</w:t>
      </w:r>
      <w:r w:rsidRPr="00A40736">
        <w:rPr>
          <w:rFonts w:ascii="Arial Narrow" w:eastAsia="Arial Unicode MS" w:hAnsi="Arial Narrow" w:cs="Arial Unicode MS"/>
          <w:sz w:val="28"/>
          <w:szCs w:val="28"/>
        </w:rPr>
        <w:t xml:space="preserve"> </w:t>
      </w:r>
      <w:r w:rsidR="00BB029C">
        <w:rPr>
          <w:rFonts w:ascii="Arial Narrow" w:eastAsia="Arial Unicode MS" w:hAnsi="Arial Narrow" w:cs="Arial Unicode MS"/>
          <w:sz w:val="28"/>
          <w:szCs w:val="28"/>
        </w:rPr>
        <w:t>48337, 46917, 45156, 39785, 05149, 05150, 30330, 52783</w:t>
      </w:r>
      <w:r w:rsidRPr="00A40736">
        <w:rPr>
          <w:rFonts w:ascii="Arial Narrow" w:eastAsia="Arial Unicode MS" w:hAnsi="Arial Narrow" w:cs="Arial Unicode MS"/>
          <w:sz w:val="28"/>
          <w:szCs w:val="28"/>
        </w:rPr>
        <w:t>, emitida</w:t>
      </w:r>
      <w:r w:rsidR="00BB029C">
        <w:rPr>
          <w:rFonts w:ascii="Arial Narrow" w:eastAsia="Arial Unicode MS" w:hAnsi="Arial Narrow" w:cs="Arial Unicode MS"/>
          <w:sz w:val="28"/>
          <w:szCs w:val="28"/>
        </w:rPr>
        <w:t>s</w:t>
      </w:r>
      <w:r w:rsidRPr="00A40736">
        <w:rPr>
          <w:rFonts w:ascii="Arial Narrow" w:eastAsia="Arial Unicode MS" w:hAnsi="Arial Narrow" w:cs="Arial Unicode MS"/>
          <w:sz w:val="28"/>
          <w:szCs w:val="28"/>
        </w:rPr>
        <w:t xml:space="preserve"> por el Policía Vial de la Dirección General de Seguridad Públi</w:t>
      </w:r>
      <w:r w:rsidR="00BB029C">
        <w:rPr>
          <w:rFonts w:ascii="Arial Narrow" w:eastAsia="Arial Unicode MS" w:hAnsi="Arial Narrow" w:cs="Arial Unicode MS"/>
          <w:sz w:val="28"/>
          <w:szCs w:val="28"/>
        </w:rPr>
        <w:t>ca Municipal de San Luis Potosí, que elaboraron los documentos impugnados</w:t>
      </w:r>
      <w:r w:rsidRPr="00A40736">
        <w:rPr>
          <w:rFonts w:ascii="Arial Narrow" w:eastAsia="Arial Unicode MS" w:hAnsi="Arial Narrow" w:cs="Arial Unicode MS"/>
          <w:sz w:val="28"/>
          <w:szCs w:val="28"/>
        </w:rPr>
        <w:t xml:space="preserve">; </w:t>
      </w:r>
      <w:r w:rsidRPr="00A40736">
        <w:rPr>
          <w:rFonts w:ascii="Arial Narrow" w:eastAsia="Calibri" w:hAnsi="Arial Narrow" w:cs="Times New Roman"/>
          <w:sz w:val="28"/>
          <w:szCs w:val="28"/>
        </w:rPr>
        <w:t xml:space="preserve">documento que la parte actora exhibió, conforme lo dispuesto por los numerales 233 fracción IV y 234 fracción II </w:t>
      </w:r>
      <w:r w:rsidRPr="00A40736">
        <w:rPr>
          <w:rFonts w:ascii="Arial Narrow" w:eastAsia="Calibri" w:hAnsi="Arial Narrow" w:cs="Arial"/>
          <w:sz w:val="28"/>
          <w:szCs w:val="28"/>
        </w:rPr>
        <w:t>del Código Procesal Administrativo para el Estado</w:t>
      </w:r>
      <w:r w:rsidRPr="00A40736">
        <w:rPr>
          <w:rFonts w:ascii="Arial Narrow" w:eastAsia="Times New Roman" w:hAnsi="Arial Narrow" w:cs="Arial"/>
          <w:sz w:val="28"/>
          <w:szCs w:val="28"/>
          <w:lang w:val="es-ES" w:eastAsia="es-ES"/>
        </w:rPr>
        <w:t>,</w:t>
      </w:r>
      <w:r w:rsidRPr="00A40736">
        <w:rPr>
          <w:rFonts w:ascii="Arial Narrow" w:eastAsia="Arial Unicode MS" w:hAnsi="Arial Narrow" w:cs="Arial Unicode MS"/>
          <w:sz w:val="28"/>
          <w:szCs w:val="28"/>
        </w:rPr>
        <w:t xml:space="preserve"> con el valor probatorio que le concede la Ley de la materia.</w:t>
      </w:r>
    </w:p>
    <w:p w:rsidR="00A40736" w:rsidRPr="00A40736" w:rsidRDefault="00A40736" w:rsidP="00A40736">
      <w:pPr>
        <w:spacing w:after="0" w:line="360" w:lineRule="auto"/>
        <w:ind w:firstLine="709"/>
        <w:jc w:val="both"/>
        <w:rPr>
          <w:rFonts w:ascii="Arial Narrow" w:eastAsia="Arial Unicode MS" w:hAnsi="Arial Narrow" w:cs="Arial Unicode MS"/>
          <w:sz w:val="28"/>
          <w:szCs w:val="28"/>
        </w:rPr>
      </w:pPr>
    </w:p>
    <w:p w:rsidR="00A40736" w:rsidRPr="00A40736" w:rsidRDefault="00A40736" w:rsidP="00A40736">
      <w:pPr>
        <w:spacing w:after="0" w:line="360" w:lineRule="auto"/>
        <w:ind w:firstLine="709"/>
        <w:jc w:val="both"/>
        <w:rPr>
          <w:rFonts w:ascii="Arial Narrow" w:eastAsia="Arial Unicode MS" w:hAnsi="Arial Narrow" w:cs="Arial Unicode MS"/>
          <w:sz w:val="28"/>
          <w:szCs w:val="28"/>
        </w:rPr>
      </w:pPr>
      <w:r w:rsidRPr="00A40736">
        <w:rPr>
          <w:rFonts w:ascii="Arial Narrow" w:eastAsia="Arial Unicode MS" w:hAnsi="Arial Narrow" w:cs="Arial Unicode MS"/>
          <w:b/>
          <w:sz w:val="28"/>
          <w:szCs w:val="28"/>
        </w:rPr>
        <w:t>CUARTO.-</w:t>
      </w:r>
      <w:r w:rsidRPr="00A40736">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para el Estado de San Luis Potosí.</w:t>
      </w:r>
    </w:p>
    <w:p w:rsidR="00A40736" w:rsidRPr="00A40736" w:rsidRDefault="00A40736" w:rsidP="00A40736">
      <w:pPr>
        <w:spacing w:after="0" w:line="360" w:lineRule="auto"/>
        <w:ind w:firstLine="709"/>
        <w:jc w:val="both"/>
        <w:rPr>
          <w:rFonts w:ascii="Arial Narrow" w:eastAsia="Arial Unicode MS" w:hAnsi="Arial Narrow" w:cs="Arial Unicode MS"/>
          <w:sz w:val="28"/>
          <w:szCs w:val="28"/>
        </w:rPr>
      </w:pPr>
    </w:p>
    <w:p w:rsidR="00A40736" w:rsidRPr="00A40736" w:rsidRDefault="00A40736" w:rsidP="00A40736">
      <w:pPr>
        <w:spacing w:after="0" w:line="360" w:lineRule="auto"/>
        <w:ind w:firstLine="709"/>
        <w:jc w:val="both"/>
        <w:rPr>
          <w:rFonts w:ascii="Arial Narrow" w:eastAsia="Arial Unicode MS" w:hAnsi="Arial Narrow" w:cs="Arial Unicode MS"/>
          <w:sz w:val="28"/>
          <w:szCs w:val="28"/>
        </w:rPr>
      </w:pPr>
      <w:r w:rsidRPr="00A40736">
        <w:rPr>
          <w:rFonts w:ascii="Arial Narrow" w:eastAsia="Arial Unicode MS" w:hAnsi="Arial Narrow" w:cs="Arial Unicode MS"/>
          <w:sz w:val="28"/>
          <w:szCs w:val="28"/>
        </w:rPr>
        <w:t>Las autoridades demandadas,</w:t>
      </w:r>
      <w:r w:rsidRPr="00A40736">
        <w:rPr>
          <w:rFonts w:ascii="Arial Narrow" w:eastAsia="Times New Roman" w:hAnsi="Arial Narrow" w:cs="Arial"/>
          <w:sz w:val="28"/>
          <w:szCs w:val="28"/>
          <w:lang w:val="es-ES" w:eastAsia="es-ES"/>
        </w:rPr>
        <w:t xml:space="preserve"> al producir su respectiva contestación, </w:t>
      </w:r>
      <w:r w:rsidRPr="00A40736">
        <w:rPr>
          <w:rFonts w:ascii="Arial Narrow" w:eastAsia="Arial Unicode MS" w:hAnsi="Arial Narrow" w:cs="Arial Unicode MS"/>
          <w:sz w:val="28"/>
          <w:szCs w:val="28"/>
        </w:rPr>
        <w:t xml:space="preserve">invocó las causales de improcedencia y sobreseimiento previstas por las fracciones VI, </w:t>
      </w:r>
      <w:r w:rsidR="00BB029C">
        <w:rPr>
          <w:rFonts w:ascii="Arial Narrow" w:eastAsia="Arial Unicode MS" w:hAnsi="Arial Narrow" w:cs="Arial Unicode MS"/>
          <w:sz w:val="28"/>
          <w:szCs w:val="28"/>
        </w:rPr>
        <w:t xml:space="preserve">VIII, </w:t>
      </w:r>
      <w:r w:rsidRPr="00A40736">
        <w:rPr>
          <w:rFonts w:ascii="Arial Narrow" w:eastAsia="Arial Unicode MS" w:hAnsi="Arial Narrow" w:cs="Arial Unicode MS"/>
          <w:sz w:val="28"/>
          <w:szCs w:val="28"/>
        </w:rPr>
        <w:t>XI del artículo 228, del Código Procesal Administrativo pa</w:t>
      </w:r>
      <w:r w:rsidR="00BB029C">
        <w:rPr>
          <w:rFonts w:ascii="Arial Narrow" w:eastAsia="Arial Unicode MS" w:hAnsi="Arial Narrow" w:cs="Arial Unicode MS"/>
          <w:sz w:val="28"/>
          <w:szCs w:val="28"/>
        </w:rPr>
        <w:t>ra el Estado de San Luis Potosí,</w:t>
      </w:r>
      <w:r w:rsidRPr="00A40736">
        <w:rPr>
          <w:rFonts w:ascii="Arial Narrow" w:eastAsia="Arial Unicode MS" w:hAnsi="Arial Narrow" w:cs="Arial Unicode MS"/>
          <w:sz w:val="28"/>
          <w:szCs w:val="28"/>
        </w:rPr>
        <w:t xml:space="preserve"> manifestando medularmente, la legalidad de sus actos. 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por tanto, deben desestimarse.</w:t>
      </w:r>
    </w:p>
    <w:p w:rsidR="00A40736" w:rsidRPr="00A40736" w:rsidRDefault="00A40736" w:rsidP="00A40736">
      <w:pPr>
        <w:spacing w:after="0" w:line="360" w:lineRule="auto"/>
        <w:ind w:firstLine="709"/>
        <w:jc w:val="both"/>
        <w:rPr>
          <w:rFonts w:ascii="Arial Narrow" w:eastAsia="Arial Unicode MS" w:hAnsi="Arial Narrow" w:cs="Arial Unicode MS"/>
          <w:sz w:val="28"/>
          <w:szCs w:val="28"/>
        </w:rPr>
      </w:pPr>
    </w:p>
    <w:p w:rsidR="00A40736" w:rsidRPr="00A40736" w:rsidRDefault="00A40736" w:rsidP="00A40736">
      <w:pPr>
        <w:spacing w:after="0" w:line="360" w:lineRule="auto"/>
        <w:ind w:firstLine="708"/>
        <w:jc w:val="both"/>
        <w:rPr>
          <w:rFonts w:ascii="Arial Narrow" w:eastAsia="Arial Unicode MS" w:hAnsi="Arial Narrow" w:cs="Arial"/>
          <w:sz w:val="28"/>
          <w:szCs w:val="28"/>
        </w:rPr>
      </w:pPr>
      <w:r w:rsidRPr="00A40736">
        <w:rPr>
          <w:rFonts w:ascii="Arial Narrow" w:eastAsia="Arial Unicode MS" w:hAnsi="Arial Narrow" w:cs="Arial"/>
          <w:sz w:val="28"/>
          <w:szCs w:val="28"/>
        </w:rPr>
        <w:t>Sirve de apoyo por analogía, la tesis de Jurisprudencia que aunque se refiere al juicio de amparo es aplicable al presente caso, visible en la Tesis con No. Registro: 187,973, Época: Novena Época, Tipo de Tesis: Jurisprudencia, Materia(s): Común, Instancia: Pleno, Fuente: Semanario Judicial de la Federación y su Gaceta, XV, Enero de 2002, Tesis: P</w:t>
      </w:r>
      <w:proofErr w:type="gramStart"/>
      <w:r w:rsidRPr="00A40736">
        <w:rPr>
          <w:rFonts w:ascii="Arial Narrow" w:eastAsia="Arial Unicode MS" w:hAnsi="Arial Narrow" w:cs="Arial"/>
          <w:sz w:val="28"/>
          <w:szCs w:val="28"/>
        </w:rPr>
        <w:t>./</w:t>
      </w:r>
      <w:proofErr w:type="gramEnd"/>
      <w:r w:rsidRPr="00A40736">
        <w:rPr>
          <w:rFonts w:ascii="Arial Narrow" w:eastAsia="Arial Unicode MS" w:hAnsi="Arial Narrow" w:cs="Arial"/>
          <w:sz w:val="28"/>
          <w:szCs w:val="28"/>
        </w:rPr>
        <w:t xml:space="preserve">J. 135/2001, Página: 5; que a la letra dice: </w:t>
      </w:r>
    </w:p>
    <w:p w:rsidR="00A40736" w:rsidRPr="00A40736" w:rsidRDefault="00A40736" w:rsidP="00A40736">
      <w:pPr>
        <w:spacing w:after="0" w:line="240" w:lineRule="auto"/>
        <w:rPr>
          <w:rFonts w:ascii="Arial Narrow" w:eastAsia="Arial Unicode MS" w:hAnsi="Arial Narrow" w:cs="Arial"/>
          <w:sz w:val="28"/>
          <w:szCs w:val="28"/>
        </w:rPr>
      </w:pPr>
    </w:p>
    <w:p w:rsidR="00A40736" w:rsidRPr="00A40736" w:rsidRDefault="00A40736" w:rsidP="00A40736">
      <w:pPr>
        <w:spacing w:after="0"/>
        <w:ind w:firstLine="709"/>
        <w:jc w:val="both"/>
        <w:rPr>
          <w:rFonts w:ascii="Arial Narrow" w:eastAsia="Arial Unicode MS" w:hAnsi="Arial Narrow" w:cs="Arial"/>
          <w:i/>
        </w:rPr>
      </w:pPr>
      <w:r w:rsidRPr="00A40736">
        <w:rPr>
          <w:rFonts w:ascii="Arial Narrow" w:eastAsia="Arial Unicode MS" w:hAnsi="Arial Narrow" w:cs="Arial"/>
          <w:b/>
          <w:i/>
        </w:rPr>
        <w:t>“IMPROCEDENCIA DEL JUICIO DE AMPARO. SI SE HACE VALER UNA CAUSAL QUE INVOLUCRA EL ESTUDIO DE FONDO DEL ASUNTO, DEBERÁ DESESTIMARSE</w:t>
      </w:r>
      <w:r w:rsidRPr="00A40736">
        <w:rPr>
          <w:rFonts w:ascii="Arial Narrow" w:eastAsia="Arial Unicode MS" w:hAnsi="Arial Narrow" w:cs="Arial"/>
          <w:i/>
        </w:rPr>
        <w:t>. Las causales de improcedencia del juicio de garantías deben ser claras e inobjetables, de lo que se desprende que si se hace valer una en la que se involucre una argumentación íntimamente relacionada con el fondo del negocio, debe desestimarse. …”</w:t>
      </w:r>
    </w:p>
    <w:p w:rsidR="00A40736" w:rsidRPr="00A40736" w:rsidRDefault="00A40736" w:rsidP="00A40736">
      <w:pPr>
        <w:spacing w:after="0" w:line="360" w:lineRule="auto"/>
        <w:ind w:firstLine="709"/>
        <w:jc w:val="both"/>
        <w:rPr>
          <w:rFonts w:ascii="Arial Narrow" w:eastAsia="Arial Unicode MS" w:hAnsi="Arial Narrow" w:cs="Arial Unicode MS"/>
          <w:sz w:val="16"/>
          <w:szCs w:val="16"/>
        </w:rPr>
      </w:pPr>
    </w:p>
    <w:p w:rsidR="00A40736" w:rsidRPr="00A40736" w:rsidRDefault="00A40736" w:rsidP="00A40736">
      <w:pPr>
        <w:spacing w:after="0" w:line="360" w:lineRule="auto"/>
        <w:ind w:firstLine="709"/>
        <w:jc w:val="both"/>
        <w:rPr>
          <w:rFonts w:ascii="Arial Narrow" w:eastAsia="Arial Unicode MS" w:hAnsi="Arial Narrow" w:cs="Arial Unicode MS"/>
          <w:sz w:val="28"/>
          <w:szCs w:val="28"/>
        </w:rPr>
      </w:pPr>
      <w:r w:rsidRPr="00A40736">
        <w:rPr>
          <w:rFonts w:ascii="Arial Narrow" w:eastAsia="Arial Unicode MS" w:hAnsi="Arial Narrow" w:cs="Arial Unicode MS"/>
          <w:sz w:val="28"/>
          <w:szCs w:val="28"/>
        </w:rPr>
        <w:t xml:space="preserve">De igual manera, previamente se deben examinar los </w:t>
      </w:r>
      <w:r w:rsidRPr="00A40736">
        <w:rPr>
          <w:rFonts w:ascii="Arial Narrow" w:eastAsia="Arial Unicode MS" w:hAnsi="Arial Narrow" w:cs="Arial Unicode MS"/>
          <w:b/>
          <w:sz w:val="28"/>
          <w:szCs w:val="28"/>
        </w:rPr>
        <w:t>incidentes planteados</w:t>
      </w:r>
      <w:r w:rsidRPr="00A40736">
        <w:rPr>
          <w:rFonts w:ascii="Arial Narrow" w:eastAsia="Arial Unicode MS" w:hAnsi="Arial Narrow" w:cs="Arial Unicode MS"/>
          <w:sz w:val="28"/>
          <w:szCs w:val="28"/>
        </w:rPr>
        <w:t>, que no sean de previo y especial pronunciamiento, para ser resueltos en la propia sentencia definitiva, de acuerdo a lo ordenado por el artículo 116 segundo párrafo del Código Procesal Administrativo para el Estado.</w:t>
      </w:r>
    </w:p>
    <w:p w:rsidR="00A40736" w:rsidRPr="00A40736" w:rsidRDefault="00A40736" w:rsidP="00A40736">
      <w:pPr>
        <w:spacing w:after="0" w:line="360" w:lineRule="auto"/>
        <w:ind w:firstLine="709"/>
        <w:jc w:val="both"/>
        <w:rPr>
          <w:rFonts w:ascii="Arial Narrow" w:eastAsia="Arial Unicode MS" w:hAnsi="Arial Narrow" w:cs="Arial Unicode MS"/>
          <w:sz w:val="16"/>
          <w:szCs w:val="16"/>
        </w:rPr>
      </w:pPr>
    </w:p>
    <w:p w:rsidR="00A40736" w:rsidRPr="00A40736" w:rsidRDefault="00A40736" w:rsidP="00A40736">
      <w:pPr>
        <w:spacing w:after="0" w:line="360" w:lineRule="auto"/>
        <w:ind w:firstLine="709"/>
        <w:jc w:val="both"/>
        <w:rPr>
          <w:rFonts w:ascii="Arial Narrow" w:eastAsia="Calibri" w:hAnsi="Arial Narrow" w:cs="Arial"/>
          <w:sz w:val="28"/>
          <w:szCs w:val="28"/>
        </w:rPr>
      </w:pPr>
      <w:r w:rsidRPr="00A40736">
        <w:rPr>
          <w:rFonts w:ascii="Arial Narrow" w:eastAsia="Calibri" w:hAnsi="Arial Narrow" w:cs="Arial"/>
          <w:sz w:val="28"/>
          <w:szCs w:val="28"/>
        </w:rPr>
        <w:t xml:space="preserve">Advirtiéndose por esta Sala Unitaria, que no existen </w:t>
      </w:r>
      <w:r w:rsidRPr="00A40736">
        <w:rPr>
          <w:rFonts w:ascii="Arial Narrow" w:eastAsia="Calibri" w:hAnsi="Arial Narrow" w:cs="Arial"/>
          <w:b/>
          <w:sz w:val="28"/>
          <w:szCs w:val="28"/>
        </w:rPr>
        <w:t>causales de improcedencia o sobreseimiento que deba estudiar de oficio, ni incidentes planteados</w:t>
      </w:r>
      <w:r w:rsidRPr="00A40736">
        <w:rPr>
          <w:rFonts w:ascii="Arial Narrow" w:eastAsia="Calibri" w:hAnsi="Arial Narrow" w:cs="Arial"/>
          <w:sz w:val="28"/>
          <w:szCs w:val="28"/>
        </w:rPr>
        <w:t>; por tanto, se procede al estudio de fondo de la controversia.</w:t>
      </w:r>
    </w:p>
    <w:p w:rsidR="00A40736" w:rsidRPr="00A40736" w:rsidRDefault="00A40736" w:rsidP="00A40736">
      <w:pPr>
        <w:spacing w:after="0" w:line="360" w:lineRule="auto"/>
        <w:ind w:firstLine="709"/>
        <w:jc w:val="both"/>
        <w:rPr>
          <w:rFonts w:ascii="Arial Narrow" w:eastAsia="Arial Unicode MS" w:hAnsi="Arial Narrow" w:cs="Arial Unicode MS"/>
          <w:sz w:val="28"/>
          <w:szCs w:val="28"/>
        </w:rPr>
      </w:pPr>
    </w:p>
    <w:p w:rsidR="00A40736" w:rsidRPr="00A40736" w:rsidRDefault="00A40736" w:rsidP="00A40736">
      <w:pPr>
        <w:spacing w:after="0" w:line="360" w:lineRule="auto"/>
        <w:ind w:firstLine="709"/>
        <w:jc w:val="both"/>
        <w:rPr>
          <w:rFonts w:ascii="Arial Narrow" w:eastAsia="Arial Unicode MS" w:hAnsi="Arial Narrow" w:cs="Arial Unicode MS"/>
          <w:sz w:val="28"/>
          <w:szCs w:val="28"/>
        </w:rPr>
      </w:pPr>
      <w:r w:rsidRPr="00A40736">
        <w:rPr>
          <w:rFonts w:ascii="Arial Narrow" w:eastAsia="Arial Unicode MS" w:hAnsi="Arial Narrow" w:cs="Arial Unicode MS"/>
          <w:b/>
          <w:sz w:val="28"/>
          <w:szCs w:val="28"/>
        </w:rPr>
        <w:t>QUINTO.-</w:t>
      </w:r>
      <w:r w:rsidRPr="00A40736">
        <w:rPr>
          <w:rFonts w:ascii="Arial Narrow" w:eastAsia="Arial Unicode MS" w:hAnsi="Arial Narrow" w:cs="Arial Unicode MS"/>
          <w:sz w:val="28"/>
          <w:szCs w:val="28"/>
        </w:rPr>
        <w:t xml:space="preserve"> El promovente hizo valer los conceptos de impugnación que se advierten en fojas 3</w:t>
      </w:r>
      <w:r w:rsidR="00BB029C">
        <w:rPr>
          <w:rFonts w:ascii="Arial Narrow" w:eastAsia="Arial Unicode MS" w:hAnsi="Arial Narrow" w:cs="Arial Unicode MS"/>
          <w:sz w:val="28"/>
          <w:szCs w:val="28"/>
        </w:rPr>
        <w:t xml:space="preserve"> vuelta </w:t>
      </w:r>
      <w:r w:rsidRPr="00A40736">
        <w:rPr>
          <w:rFonts w:ascii="Arial Narrow" w:eastAsia="Arial Unicode MS" w:hAnsi="Arial Narrow" w:cs="Arial Unicode MS"/>
          <w:sz w:val="28"/>
          <w:szCs w:val="28"/>
        </w:rPr>
        <w:t xml:space="preserve">a </w:t>
      </w:r>
      <w:r w:rsidR="00BB029C">
        <w:rPr>
          <w:rFonts w:ascii="Arial Narrow" w:eastAsia="Arial Unicode MS" w:hAnsi="Arial Narrow" w:cs="Arial Unicode MS"/>
          <w:sz w:val="28"/>
          <w:szCs w:val="28"/>
        </w:rPr>
        <w:t xml:space="preserve">4 vuelta </w:t>
      </w:r>
      <w:r w:rsidRPr="00A40736">
        <w:rPr>
          <w:rFonts w:ascii="Arial Narrow" w:eastAsia="Arial Unicode MS" w:hAnsi="Arial Narrow" w:cs="Arial Unicode MS"/>
          <w:sz w:val="28"/>
          <w:szCs w:val="28"/>
        </w:rPr>
        <w:t>de autos; argumentos que no se trascriben y por economía procesal se tienen por reproducidos como si se insertaren a la letra, para que surtan sus efectos legales a que haya lugar.</w:t>
      </w:r>
    </w:p>
    <w:p w:rsidR="00A40736" w:rsidRPr="00A40736" w:rsidRDefault="00A40736" w:rsidP="00A40736">
      <w:pPr>
        <w:spacing w:after="0" w:line="360" w:lineRule="auto"/>
        <w:ind w:firstLine="709"/>
        <w:jc w:val="both"/>
        <w:rPr>
          <w:rFonts w:ascii="Arial Narrow" w:eastAsia="Arial Unicode MS" w:hAnsi="Arial Narrow" w:cs="Arial Unicode MS"/>
          <w:sz w:val="16"/>
          <w:szCs w:val="16"/>
        </w:rPr>
      </w:pPr>
    </w:p>
    <w:p w:rsidR="00A40736" w:rsidRPr="00A40736" w:rsidRDefault="00A40736" w:rsidP="00A40736">
      <w:pPr>
        <w:spacing w:after="0" w:line="360" w:lineRule="auto"/>
        <w:ind w:firstLine="709"/>
        <w:jc w:val="both"/>
        <w:rPr>
          <w:rFonts w:ascii="Arial Narrow" w:eastAsia="Calibri" w:hAnsi="Arial Narrow" w:cs="Arial"/>
          <w:sz w:val="28"/>
          <w:szCs w:val="28"/>
        </w:rPr>
      </w:pPr>
      <w:r w:rsidRPr="00A40736">
        <w:rPr>
          <w:rFonts w:ascii="Arial Narrow" w:eastAsia="Calibri" w:hAnsi="Arial Narrow" w:cs="Arial"/>
          <w:sz w:val="28"/>
          <w:szCs w:val="28"/>
        </w:rPr>
        <w:t>Resulta aplicable por analogía, la Tesis de Jurisprudencia  de la Novena Época, Registro: 164618, Instancia: Segunda Sala, Tipo de Tesis: Jurisprudencia, Fuente: Semanario Judicial de la Federación y su Gaceta, Tomo XXXI, Mayo de 2010, Materia(s): Común, Tesis: 2a</w:t>
      </w:r>
      <w:proofErr w:type="gramStart"/>
      <w:r w:rsidRPr="00A40736">
        <w:rPr>
          <w:rFonts w:ascii="Arial Narrow" w:eastAsia="Calibri" w:hAnsi="Arial Narrow" w:cs="Arial"/>
          <w:sz w:val="28"/>
          <w:szCs w:val="28"/>
        </w:rPr>
        <w:t>./</w:t>
      </w:r>
      <w:proofErr w:type="gramEnd"/>
      <w:r w:rsidRPr="00A40736">
        <w:rPr>
          <w:rFonts w:ascii="Arial Narrow" w:eastAsia="Calibri" w:hAnsi="Arial Narrow" w:cs="Arial"/>
          <w:sz w:val="28"/>
          <w:szCs w:val="28"/>
        </w:rPr>
        <w:t xml:space="preserve">J. 58/2010, Página: 830, que dice:  </w:t>
      </w:r>
    </w:p>
    <w:p w:rsidR="00A40736" w:rsidRPr="00A40736" w:rsidRDefault="00A40736" w:rsidP="00A40736">
      <w:pPr>
        <w:spacing w:after="0"/>
        <w:ind w:firstLine="709"/>
        <w:jc w:val="both"/>
        <w:rPr>
          <w:rFonts w:ascii="Arial Narrow" w:eastAsia="Arial Unicode MS" w:hAnsi="Arial Narrow" w:cs="Arial Unicode MS"/>
          <w:sz w:val="28"/>
          <w:szCs w:val="28"/>
        </w:rPr>
      </w:pPr>
      <w:r w:rsidRPr="00A40736">
        <w:rPr>
          <w:rFonts w:ascii="Arial Narrow" w:eastAsia="Calibri" w:hAnsi="Arial Narrow" w:cs="Arial"/>
          <w:b/>
          <w:i/>
        </w:rPr>
        <w:t>“CONCEPTOS DE VIOLACIÓN O AGRAVIOS. PARA CUMPLIR CON LOS PRINCIPIOS DE CONGRUENCIA Y EXHAUSTIVIDAD EN LAS SENTENCIAS DE AMPARO ES INNECESARIA SU TRANSCRIPCIÓN.</w:t>
      </w:r>
      <w:r w:rsidRPr="00A40736">
        <w:rPr>
          <w:rFonts w:ascii="Arial Narrow" w:eastAsia="Calibri" w:hAnsi="Arial Narrow" w:cs="Arial"/>
          <w:i/>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A40736">
        <w:rPr>
          <w:rFonts w:ascii="Arial Narrow" w:eastAsia="Calibri" w:hAnsi="Arial Narrow" w:cs="Arial"/>
          <w:i/>
        </w:rPr>
        <w:t>litis</w:t>
      </w:r>
      <w:proofErr w:type="spellEnd"/>
      <w:r w:rsidRPr="00A40736">
        <w:rPr>
          <w:rFonts w:ascii="Arial Narrow" w:eastAsia="Calibri" w:hAnsi="Arial Narrow" w:cs="Arial"/>
          <w:i/>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p>
    <w:p w:rsidR="00A40736" w:rsidRPr="00A40736" w:rsidRDefault="00A40736" w:rsidP="00A40736">
      <w:pPr>
        <w:spacing w:after="0" w:line="360" w:lineRule="auto"/>
        <w:ind w:firstLine="709"/>
        <w:jc w:val="both"/>
        <w:rPr>
          <w:rFonts w:ascii="Arial Narrow" w:eastAsia="Arial Unicode MS" w:hAnsi="Arial Narrow" w:cs="Arial Unicode MS"/>
          <w:sz w:val="28"/>
          <w:szCs w:val="28"/>
        </w:rPr>
      </w:pPr>
    </w:p>
    <w:p w:rsidR="00A40736" w:rsidRPr="00A40736" w:rsidRDefault="00A40736" w:rsidP="00A40736">
      <w:pPr>
        <w:spacing w:before="120" w:after="120" w:line="360" w:lineRule="auto"/>
        <w:ind w:right="51" w:firstLine="709"/>
        <w:jc w:val="both"/>
        <w:rPr>
          <w:rFonts w:ascii="Arial Narrow" w:eastAsia="Times New Roman" w:hAnsi="Arial Narrow" w:cs="Arial"/>
          <w:sz w:val="28"/>
          <w:szCs w:val="28"/>
          <w:lang w:val="es-ES" w:eastAsia="es-ES"/>
        </w:rPr>
      </w:pPr>
      <w:r w:rsidRPr="00A40736">
        <w:rPr>
          <w:rFonts w:ascii="Arial Narrow" w:eastAsia="Arial Unicode MS" w:hAnsi="Arial Narrow" w:cs="Arial Unicode MS"/>
          <w:b/>
          <w:sz w:val="28"/>
          <w:szCs w:val="28"/>
        </w:rPr>
        <w:t xml:space="preserve">SEXTO.- </w:t>
      </w:r>
      <w:r w:rsidRPr="00A40736">
        <w:rPr>
          <w:rFonts w:ascii="Arial Narrow" w:eastAsia="Times New Roman" w:hAnsi="Arial Narrow" w:cs="Arial"/>
          <w:sz w:val="28"/>
          <w:szCs w:val="28"/>
          <w:lang w:val="es-ES" w:eastAsia="es-ES"/>
        </w:rPr>
        <w:t>De acuerdo a lo que dispone el penúltimo  párrafo del artículo 250 del Código Procesal Administrativo del Estado de San Luis Potosí, son de orden público y por ende de estudio oficioso como causa de ilegalidad, tanto la competencia de la autoridad como la ausencia absoluta de fundamentación y motivación.</w:t>
      </w:r>
    </w:p>
    <w:p w:rsidR="00A40736" w:rsidRPr="00A40736" w:rsidRDefault="00A40736" w:rsidP="00A40736">
      <w:pPr>
        <w:spacing w:before="240" w:after="240" w:line="360" w:lineRule="auto"/>
        <w:ind w:firstLine="708"/>
        <w:jc w:val="both"/>
        <w:rPr>
          <w:rFonts w:ascii="Arial Narrow" w:eastAsia="Times New Roman" w:hAnsi="Arial Narrow" w:cs="Arial"/>
          <w:sz w:val="28"/>
          <w:szCs w:val="28"/>
          <w:lang w:val="es-ES" w:eastAsia="es-ES"/>
        </w:rPr>
      </w:pPr>
      <w:r w:rsidRPr="00A40736">
        <w:rPr>
          <w:rFonts w:ascii="Arial Narrow" w:eastAsia="Times New Roman" w:hAnsi="Arial Narrow" w:cs="Arial"/>
          <w:sz w:val="28"/>
          <w:szCs w:val="28"/>
          <w:lang w:val="es-ES" w:eastAsia="es-ES"/>
        </w:rPr>
        <w:t>En ese orden de ideas, acorde a lo que dispone el artículo citado, esta Tercera Sala del Tribunal Estatal de Justicia Administrativa está obligada al análisis de la competencia de las autoridades emisoras del acto impugnado; estudio que debe comprender diversos aspectos, como los son la ausencia, la indebida y la insuficiente, fundamentación de la competencia de la autoridad que emitió el acto impugnado.</w:t>
      </w:r>
    </w:p>
    <w:p w:rsidR="00A40736" w:rsidRPr="00A40736" w:rsidRDefault="00A40736" w:rsidP="00A40736">
      <w:pPr>
        <w:spacing w:before="240" w:after="240" w:line="360" w:lineRule="auto"/>
        <w:ind w:firstLine="708"/>
        <w:jc w:val="both"/>
        <w:rPr>
          <w:rFonts w:ascii="Arial Narrow" w:eastAsia="Times New Roman" w:hAnsi="Arial Narrow" w:cs="Arial"/>
          <w:i/>
          <w:sz w:val="28"/>
          <w:szCs w:val="28"/>
          <w:lang w:val="es-ES" w:eastAsia="es-ES"/>
        </w:rPr>
      </w:pPr>
      <w:r w:rsidRPr="00A40736">
        <w:rPr>
          <w:rFonts w:ascii="Arial Narrow" w:eastAsia="Times New Roman" w:hAnsi="Arial Narrow" w:cs="Arial"/>
          <w:sz w:val="28"/>
          <w:szCs w:val="28"/>
          <w:lang w:val="es-ES" w:eastAsia="es-ES"/>
        </w:rPr>
        <w:t xml:space="preserve">Sirve de apoyo a lo anterior, la Tesis de Jurisprudencia de rubro: </w:t>
      </w:r>
      <w:r w:rsidRPr="00A40736">
        <w:rPr>
          <w:rFonts w:ascii="Arial Narrow" w:eastAsia="Times New Roman" w:hAnsi="Arial Narrow" w:cs="Arial"/>
          <w:i/>
          <w:sz w:val="28"/>
          <w:szCs w:val="28"/>
          <w:lang w:val="es-ES" w:eastAsia="es-ES"/>
        </w:rPr>
        <w:t xml:space="preserve">“COMPETENCIA. SU ESTUDIO OFICIOSO RESPECTO DE </w:t>
      </w:r>
      <w:smartTag w:uri="urn:schemas-microsoft-com:office:smarttags" w:element="PersonName">
        <w:smartTagPr>
          <w:attr w:name="ProductID" w:val="LA AUTORIDAD DEMANDADA"/>
        </w:smartTagPr>
        <w:r w:rsidRPr="00A40736">
          <w:rPr>
            <w:rFonts w:ascii="Arial Narrow" w:eastAsia="Times New Roman" w:hAnsi="Arial Narrow" w:cs="Arial"/>
            <w:i/>
            <w:sz w:val="28"/>
            <w:szCs w:val="28"/>
            <w:lang w:val="es-ES" w:eastAsia="es-ES"/>
          </w:rPr>
          <w:t>LA AUTORIDAD DEMANDADA</w:t>
        </w:r>
      </w:smartTag>
      <w:r w:rsidRPr="00A40736">
        <w:rPr>
          <w:rFonts w:ascii="Arial Narrow" w:eastAsia="Times New Roman" w:hAnsi="Arial Narrow" w:cs="Arial"/>
          <w:i/>
          <w:sz w:val="28"/>
          <w:szCs w:val="28"/>
          <w:lang w:val="es-ES" w:eastAsia="es-ES"/>
        </w:rPr>
        <w:t xml:space="preserve"> EN EL JUICIO CONTENCIOSO ADMINISTRATIVO, DEBE SER ANALIZADA POR LAS SALAS DEL TRIBUNAL FEDERAL DE JUSTICIA FISCAL Y ADMINISTRATIVA.- El artículo 238, penúltimo párrafo, del Código Fiscal de </w:t>
      </w:r>
      <w:smartTag w:uri="urn:schemas-microsoft-com:office:smarttags" w:element="PersonName">
        <w:smartTagPr>
          <w:attr w:name="ProductID" w:val="la Federaci￳n"/>
        </w:smartTagPr>
        <w:r w:rsidRPr="00A40736">
          <w:rPr>
            <w:rFonts w:ascii="Arial Narrow" w:eastAsia="Times New Roman" w:hAnsi="Arial Narrow" w:cs="Arial"/>
            <w:i/>
            <w:sz w:val="28"/>
            <w:szCs w:val="28"/>
            <w:lang w:val="es-ES" w:eastAsia="es-ES"/>
          </w:rPr>
          <w:t>la Federación</w:t>
        </w:r>
      </w:smartTag>
      <w:r w:rsidRPr="00A40736">
        <w:rPr>
          <w:rFonts w:ascii="Arial Narrow" w:eastAsia="Times New Roman" w:hAnsi="Arial Narrow" w:cs="Arial"/>
          <w:i/>
          <w:sz w:val="28"/>
          <w:szCs w:val="28"/>
          <w:lang w:val="es-ES" w:eastAsia="es-ES"/>
        </w:rPr>
        <w:t xml:space="preserve"> y su correlativo 51, penúltimo párrafo, de </w:t>
      </w:r>
      <w:smartTag w:uri="urn:schemas-microsoft-com:office:smarttags" w:element="PersonName">
        <w:smartTagPr>
          <w:attr w:name="ProductID" w:val="la Ley Federal"/>
        </w:smartTagPr>
        <w:r w:rsidRPr="00A40736">
          <w:rPr>
            <w:rFonts w:ascii="Arial Narrow" w:eastAsia="Times New Roman" w:hAnsi="Arial Narrow" w:cs="Arial"/>
            <w:i/>
            <w:sz w:val="28"/>
            <w:szCs w:val="28"/>
            <w:lang w:val="es-ES" w:eastAsia="es-ES"/>
          </w:rPr>
          <w:t>la Ley Federal</w:t>
        </w:r>
      </w:smartTag>
      <w:r w:rsidRPr="00A40736">
        <w:rPr>
          <w:rFonts w:ascii="Arial Narrow" w:eastAsia="Times New Roman" w:hAnsi="Arial Narrow" w:cs="Arial"/>
          <w:i/>
          <w:sz w:val="28"/>
          <w:szCs w:val="28"/>
          <w:lang w:val="es-ES" w:eastAsia="es-ES"/>
        </w:rPr>
        <w:t xml:space="preserve"> de Procedimiento Contencioso Administrativo, establece que ese Tribunal podrá hacer valer de oficio, por ser de orden público, la incompetencia de la autoridad para dictar la resolución impugnada. Al respecto debe decirse que ese estudio implica todo lo relacionado con la competencia de la autoridad, supuesto en el cual se incluye tanto la ausencia de fundamentación de la competencia, como la indebida o insuficiente fundamentación de la misma, en virtud de que al tratarse de una facultad oficiosa, las Salas fiscales de cualquier modo entrarán al examen de las facultades de la autoridad para emitir el acto de molestia; lo anterior con independencia de que exista o no agravio del afectado, o bien, de que invoque incompetencia o simplemente argumente una indebida, insuficiente o deficiente fundamentación de la competencia. Cabe agregar que en el caso de que las Salas fiscales estimen que la autoridad administrativa es incompetente, su pronunciamiento en ese sentido será indispensable, porque ello constituirá causa de nulidad de la resolución impugnada; sin embargo, si considera que la autoridad es competente, esto no quiere decir que dicha autoridad jurisdiccional necesariamente deba pronunciarse al respecto en los fallos que emita, pues el no pronunciamiento expreso, simplemente es indicativo de que estimó que la autoridad demandada sí tenía competencia para emitir la resolución o acto impugnado en el juicio de nulidad.- Contradicción de tesis 148/2007-SS.- Segunda Sala.”</w:t>
      </w:r>
      <w:r w:rsidRPr="00A40736">
        <w:rPr>
          <w:rFonts w:ascii="Arial Narrow" w:eastAsia="Times New Roman" w:hAnsi="Arial Narrow" w:cs="Arial"/>
          <w:i/>
          <w:sz w:val="28"/>
          <w:szCs w:val="28"/>
          <w:vertAlign w:val="superscript"/>
          <w:lang w:val="es-ES" w:eastAsia="es-ES"/>
        </w:rPr>
        <w:footnoteReference w:id="1"/>
      </w:r>
    </w:p>
    <w:p w:rsidR="00A40736" w:rsidRPr="00A40736" w:rsidRDefault="00A40736" w:rsidP="00A40736">
      <w:pPr>
        <w:spacing w:before="240" w:after="240" w:line="360" w:lineRule="auto"/>
        <w:ind w:firstLine="708"/>
        <w:jc w:val="both"/>
        <w:rPr>
          <w:rFonts w:ascii="Arial Narrow" w:eastAsia="Times New Roman" w:hAnsi="Arial Narrow" w:cs="Arial"/>
          <w:sz w:val="28"/>
          <w:szCs w:val="28"/>
          <w:lang w:val="es-ES" w:eastAsia="es-ES"/>
        </w:rPr>
      </w:pPr>
      <w:r w:rsidRPr="00A40736">
        <w:rPr>
          <w:rFonts w:ascii="Arial Narrow" w:eastAsia="Times New Roman" w:hAnsi="Arial Narrow" w:cs="Arial"/>
          <w:sz w:val="28"/>
          <w:szCs w:val="28"/>
          <w:lang w:val="es-ES" w:eastAsia="es-ES"/>
        </w:rPr>
        <w:t>Del contenido de la Tesis de Jurisprudencia, se advierte, que la Suprema Corte de Justicia de la Nación funcionando en su Segunda Sala, determina que el sentido de la disposición, es que el estudio de la competencia es obligatorio, y que comprende diversos aspectos como  la ausencia de fundamentación, la indebida fundamentación, y la insuficiente fundamentación; y que en todo caso, ante la falta de un pronunciamiento expreso, se debe entender, que se consideró que la autoridad era competente.</w:t>
      </w:r>
    </w:p>
    <w:p w:rsidR="00A40736" w:rsidRPr="00A40736" w:rsidRDefault="00A40736" w:rsidP="00A40736">
      <w:pPr>
        <w:spacing w:line="360" w:lineRule="auto"/>
        <w:ind w:firstLine="708"/>
        <w:jc w:val="both"/>
        <w:rPr>
          <w:rFonts w:ascii="Arial Narrow" w:hAnsi="Arial Narrow" w:cs="Arial"/>
          <w:bCs/>
          <w:sz w:val="28"/>
          <w:szCs w:val="28"/>
        </w:rPr>
      </w:pPr>
      <w:r w:rsidRPr="00A40736">
        <w:rPr>
          <w:rFonts w:ascii="Arial Narrow" w:hAnsi="Arial Narrow" w:cs="Arial"/>
          <w:bCs/>
          <w:sz w:val="28"/>
          <w:szCs w:val="28"/>
        </w:rPr>
        <w:t>En tal virtud, al analizar la</w:t>
      </w:r>
      <w:r w:rsidR="00BB029C">
        <w:rPr>
          <w:rFonts w:ascii="Arial Narrow" w:hAnsi="Arial Narrow" w:cs="Arial"/>
          <w:bCs/>
          <w:sz w:val="28"/>
          <w:szCs w:val="28"/>
        </w:rPr>
        <w:t>s</w:t>
      </w:r>
      <w:r w:rsidRPr="00A40736">
        <w:rPr>
          <w:rFonts w:ascii="Arial Narrow" w:hAnsi="Arial Narrow" w:cs="Arial"/>
          <w:bCs/>
          <w:sz w:val="28"/>
          <w:szCs w:val="28"/>
        </w:rPr>
        <w:t xml:space="preserve"> Boleta</w:t>
      </w:r>
      <w:r w:rsidR="00BB029C">
        <w:rPr>
          <w:rFonts w:ascii="Arial Narrow" w:hAnsi="Arial Narrow" w:cs="Arial"/>
          <w:bCs/>
          <w:sz w:val="28"/>
          <w:szCs w:val="28"/>
        </w:rPr>
        <w:t>s</w:t>
      </w:r>
      <w:r w:rsidRPr="00A40736">
        <w:rPr>
          <w:rFonts w:ascii="Arial Narrow" w:hAnsi="Arial Narrow" w:cs="Arial"/>
          <w:bCs/>
          <w:sz w:val="28"/>
          <w:szCs w:val="28"/>
        </w:rPr>
        <w:t xml:space="preserve"> de Infracción combatida</w:t>
      </w:r>
      <w:r w:rsidR="00BB029C">
        <w:rPr>
          <w:rFonts w:ascii="Arial Narrow" w:hAnsi="Arial Narrow" w:cs="Arial"/>
          <w:bCs/>
          <w:sz w:val="28"/>
          <w:szCs w:val="28"/>
        </w:rPr>
        <w:t>s</w:t>
      </w:r>
      <w:r w:rsidRPr="00A40736">
        <w:rPr>
          <w:rFonts w:ascii="Arial Narrow" w:hAnsi="Arial Narrow" w:cs="Arial"/>
          <w:bCs/>
          <w:sz w:val="28"/>
          <w:szCs w:val="28"/>
        </w:rPr>
        <w:t xml:space="preserve"> (f. </w:t>
      </w:r>
      <w:r w:rsidR="00BB029C">
        <w:rPr>
          <w:rFonts w:ascii="Arial Narrow" w:hAnsi="Arial Narrow" w:cs="Arial"/>
          <w:bCs/>
          <w:sz w:val="28"/>
          <w:szCs w:val="28"/>
        </w:rPr>
        <w:t>24 a 31</w:t>
      </w:r>
      <w:r w:rsidRPr="00A40736">
        <w:rPr>
          <w:rFonts w:ascii="Arial Narrow" w:hAnsi="Arial Narrow" w:cs="Arial"/>
          <w:bCs/>
          <w:sz w:val="28"/>
          <w:szCs w:val="28"/>
        </w:rPr>
        <w:t xml:space="preserve">), se desprende de manera indubitable que nos encontramos en presencia de actos atribuidos a una autoridad municipal, ya que desde su encabezado se advierte que el mismo señala de manera impresa, Gobierno Municipal San Luis Potosí, Dirección General de Seguridad Pública Municipal/Dirección de Policía Vial, así como que quien participa en su levantamiento manifiesta tener el carácter de Policía Vial, sin embargo y no obstante que este último, se ostenta como autoridad municipal, se identifica con una credencial expedida por el Secretario de Seguridad Pública del Estado, sin que del acto impugnado se advierta la fundamentación legal que justifique que dicha autoridad cuente con competencia para expedir identificaciones que permitan a su portador llevar a cabo los actos de molestia de que se duele el actor. </w:t>
      </w:r>
    </w:p>
    <w:p w:rsidR="00A40736" w:rsidRPr="00A40736" w:rsidRDefault="00A40736" w:rsidP="00A40736">
      <w:pPr>
        <w:spacing w:line="360" w:lineRule="auto"/>
        <w:ind w:firstLine="708"/>
        <w:jc w:val="both"/>
        <w:rPr>
          <w:rFonts w:ascii="Arial Narrow" w:hAnsi="Arial Narrow" w:cs="Arial"/>
          <w:bCs/>
          <w:sz w:val="28"/>
          <w:szCs w:val="28"/>
        </w:rPr>
      </w:pPr>
    </w:p>
    <w:p w:rsidR="00A40736" w:rsidRPr="00A40736" w:rsidRDefault="00A40736" w:rsidP="00A40736">
      <w:pPr>
        <w:spacing w:line="360" w:lineRule="auto"/>
        <w:ind w:firstLine="708"/>
        <w:jc w:val="both"/>
        <w:rPr>
          <w:rFonts w:ascii="Arial Narrow" w:hAnsi="Arial Narrow" w:cs="Arial"/>
          <w:bCs/>
          <w:sz w:val="28"/>
          <w:szCs w:val="28"/>
        </w:rPr>
      </w:pPr>
      <w:r w:rsidRPr="00A40736">
        <w:rPr>
          <w:rFonts w:ascii="Arial Narrow" w:hAnsi="Arial Narrow" w:cs="Arial"/>
          <w:bCs/>
          <w:sz w:val="28"/>
          <w:szCs w:val="28"/>
        </w:rPr>
        <w:t xml:space="preserve">La garantía de seguridad jurídica del gobernado tiene por objeto, entre otras cuestiones, el derecho a cerciorarse plenamente de que se encuentra frente a las personas que efectivamente representan a la autoridad de la materia, en el caso concreto a las normas que regulan el tránsito de vehículos, y que por tanto cuentan con las facultades para efectuar la elaboración de boletas de infracción, como la que se impugna en la presente instancia. </w:t>
      </w:r>
    </w:p>
    <w:p w:rsidR="00A40736" w:rsidRPr="00A40736" w:rsidRDefault="00A40736" w:rsidP="00A40736">
      <w:pPr>
        <w:spacing w:line="360" w:lineRule="auto"/>
        <w:ind w:firstLine="708"/>
        <w:jc w:val="both"/>
        <w:rPr>
          <w:rFonts w:ascii="Arial Narrow" w:hAnsi="Arial Narrow" w:cs="Arial"/>
          <w:bCs/>
          <w:sz w:val="28"/>
          <w:szCs w:val="28"/>
        </w:rPr>
      </w:pPr>
    </w:p>
    <w:p w:rsidR="00A40736" w:rsidRPr="00A40736" w:rsidRDefault="00A40736" w:rsidP="00A40736">
      <w:pPr>
        <w:spacing w:line="360" w:lineRule="auto"/>
        <w:ind w:firstLine="708"/>
        <w:jc w:val="both"/>
        <w:rPr>
          <w:rFonts w:ascii="Arial Narrow" w:hAnsi="Arial Narrow" w:cs="Arial"/>
          <w:bCs/>
          <w:sz w:val="28"/>
          <w:szCs w:val="28"/>
        </w:rPr>
      </w:pPr>
      <w:r w:rsidRPr="00A40736">
        <w:rPr>
          <w:rFonts w:ascii="Arial Narrow" w:hAnsi="Arial Narrow" w:cs="Arial"/>
          <w:bCs/>
          <w:sz w:val="28"/>
          <w:szCs w:val="28"/>
        </w:rPr>
        <w:t>En este sentido, la autoridad actuante debe satisfacer con plenitud el requisito legal de identificación que permita constatar si su cumplimiento queda circunstanciado en el acta, describiendo el cargo del personal actuante, la fecha de las credenciales, su vigencia y quién expide las mismas, así como la norma que le da competencia para emitir dichas identificaciones; elementos que permiten al gobernado tener conocimiento idóneo de la personalidad de quienes practican el control del tránsito vehicular, así como del levantamiento de actas de infracción.</w:t>
      </w:r>
    </w:p>
    <w:p w:rsidR="00A40736" w:rsidRPr="00A40736" w:rsidRDefault="00A40736" w:rsidP="00A40736">
      <w:pPr>
        <w:spacing w:line="360" w:lineRule="auto"/>
        <w:ind w:firstLine="708"/>
        <w:jc w:val="both"/>
        <w:rPr>
          <w:rFonts w:ascii="Arial Narrow" w:hAnsi="Arial Narrow" w:cs="Arial"/>
          <w:bCs/>
          <w:sz w:val="28"/>
          <w:szCs w:val="28"/>
        </w:rPr>
      </w:pPr>
    </w:p>
    <w:p w:rsidR="00A40736" w:rsidRPr="00A40736" w:rsidRDefault="00A40736" w:rsidP="00A40736">
      <w:pPr>
        <w:spacing w:line="360" w:lineRule="auto"/>
        <w:ind w:firstLine="708"/>
        <w:jc w:val="both"/>
        <w:rPr>
          <w:rFonts w:ascii="Arial Narrow" w:hAnsi="Arial Narrow" w:cs="Arial"/>
          <w:bCs/>
          <w:sz w:val="28"/>
          <w:szCs w:val="28"/>
        </w:rPr>
      </w:pPr>
      <w:r w:rsidRPr="00A40736">
        <w:rPr>
          <w:rFonts w:ascii="Arial Narrow" w:hAnsi="Arial Narrow" w:cs="Arial"/>
          <w:bCs/>
          <w:sz w:val="28"/>
          <w:szCs w:val="28"/>
        </w:rPr>
        <w:t xml:space="preserve">Conforme al artículo 115, fracción III, inciso h), de la Constitución Política de los Estados Unidos Mexicanos, los </w:t>
      </w:r>
      <w:r w:rsidRPr="00A40736">
        <w:rPr>
          <w:rFonts w:ascii="Arial Narrow" w:hAnsi="Arial Narrow" w:cs="Arial"/>
          <w:b/>
          <w:bCs/>
          <w:sz w:val="28"/>
          <w:szCs w:val="28"/>
        </w:rPr>
        <w:t>Municipios</w:t>
      </w:r>
      <w:r w:rsidRPr="00A40736">
        <w:rPr>
          <w:rFonts w:ascii="Arial Narrow" w:hAnsi="Arial Narrow" w:cs="Arial"/>
          <w:bCs/>
          <w:sz w:val="28"/>
          <w:szCs w:val="28"/>
        </w:rPr>
        <w:t xml:space="preserve"> tienen la facultad primigenia y exclusiva para prestar, directamente, entre otros, el </w:t>
      </w:r>
      <w:r w:rsidRPr="00A40736">
        <w:rPr>
          <w:rFonts w:ascii="Arial Narrow" w:hAnsi="Arial Narrow" w:cs="Arial"/>
          <w:b/>
          <w:bCs/>
          <w:sz w:val="28"/>
          <w:szCs w:val="28"/>
        </w:rPr>
        <w:t>servicio público de tránsito</w:t>
      </w:r>
      <w:r w:rsidRPr="00A40736">
        <w:rPr>
          <w:rFonts w:ascii="Arial Narrow" w:hAnsi="Arial Narrow" w:cs="Arial"/>
          <w:bCs/>
          <w:sz w:val="28"/>
          <w:szCs w:val="28"/>
        </w:rPr>
        <w:t xml:space="preserve">. </w:t>
      </w:r>
    </w:p>
    <w:p w:rsidR="00A40736" w:rsidRPr="00A40736" w:rsidRDefault="00A40736" w:rsidP="00A40736">
      <w:pPr>
        <w:spacing w:line="360" w:lineRule="auto"/>
        <w:ind w:firstLine="708"/>
        <w:jc w:val="both"/>
        <w:rPr>
          <w:rFonts w:ascii="Arial Narrow" w:hAnsi="Arial Narrow" w:cs="Arial"/>
          <w:bCs/>
          <w:sz w:val="28"/>
          <w:szCs w:val="28"/>
        </w:rPr>
      </w:pPr>
      <w:r w:rsidRPr="00A40736">
        <w:rPr>
          <w:rFonts w:ascii="Arial Narrow" w:hAnsi="Arial Narrow" w:cs="Arial"/>
          <w:bCs/>
          <w:sz w:val="28"/>
          <w:szCs w:val="28"/>
        </w:rPr>
        <w:t xml:space="preserve">Por otra parte, el artículo 3° de la Ley de Tránsito del Estado de San Luis Potosí establece lo que para mayor ilustración se transcribe: </w:t>
      </w:r>
    </w:p>
    <w:p w:rsidR="00A40736" w:rsidRPr="00A40736" w:rsidRDefault="00A40736" w:rsidP="00A40736">
      <w:pPr>
        <w:ind w:firstLine="708"/>
        <w:jc w:val="both"/>
        <w:rPr>
          <w:rFonts w:ascii="Century Gothic" w:hAnsi="Century Gothic" w:cs="Arial"/>
          <w:bCs/>
          <w:i/>
          <w:sz w:val="20"/>
          <w:szCs w:val="20"/>
        </w:rPr>
      </w:pPr>
      <w:r w:rsidRPr="00A40736">
        <w:rPr>
          <w:rFonts w:ascii="Century Gothic" w:hAnsi="Century Gothic" w:cs="Arial"/>
          <w:bCs/>
          <w:i/>
          <w:sz w:val="20"/>
          <w:szCs w:val="20"/>
        </w:rPr>
        <w:t>“</w:t>
      </w:r>
      <w:r w:rsidRPr="00A40736">
        <w:rPr>
          <w:rFonts w:ascii="Century Gothic" w:hAnsi="Century Gothic" w:cs="Arial"/>
          <w:b/>
          <w:bCs/>
          <w:i/>
          <w:sz w:val="20"/>
          <w:szCs w:val="20"/>
        </w:rPr>
        <w:t>ARTICULO 3°.</w:t>
      </w:r>
      <w:r w:rsidRPr="00A40736">
        <w:rPr>
          <w:rFonts w:ascii="Century Gothic" w:hAnsi="Century Gothic" w:cs="Arial"/>
          <w:bCs/>
          <w:i/>
          <w:sz w:val="20"/>
          <w:szCs w:val="20"/>
        </w:rPr>
        <w:t xml:space="preserve"> El Ejecutivo del Estado prestará el servicio de la regulación del tránsito en los caminos, carreteras y parques, así como cualquier otra vía de jurisdicción estatal de las incluidas en la Ley que Establece el Derecho de Vía y su Aprovechamiento en las Vías Terrestres de Comunicación Estatal.</w:t>
      </w:r>
    </w:p>
    <w:p w:rsidR="00A40736" w:rsidRPr="00A40736" w:rsidRDefault="00A40736" w:rsidP="00A40736">
      <w:pPr>
        <w:ind w:firstLine="708"/>
        <w:jc w:val="both"/>
        <w:rPr>
          <w:rFonts w:ascii="Century Gothic" w:hAnsi="Century Gothic" w:cs="Arial"/>
          <w:bCs/>
          <w:i/>
          <w:sz w:val="20"/>
          <w:szCs w:val="20"/>
        </w:rPr>
      </w:pPr>
      <w:r w:rsidRPr="00A40736">
        <w:rPr>
          <w:rFonts w:ascii="Century Gothic" w:hAnsi="Century Gothic" w:cs="Arial"/>
          <w:b/>
          <w:bCs/>
          <w:i/>
          <w:sz w:val="20"/>
          <w:szCs w:val="20"/>
          <w:u w:val="single"/>
        </w:rPr>
        <w:t>Los ayuntamientos atenderán las áreas urbanas, suburbanas y rurales de su demarcación territorial</w:t>
      </w:r>
      <w:r w:rsidRPr="00A40736">
        <w:rPr>
          <w:rFonts w:ascii="Century Gothic" w:hAnsi="Century Gothic" w:cs="Arial"/>
          <w:bCs/>
          <w:i/>
          <w:sz w:val="20"/>
          <w:szCs w:val="20"/>
        </w:rPr>
        <w:t xml:space="preserve">.” </w:t>
      </w:r>
    </w:p>
    <w:p w:rsidR="00A40736" w:rsidRPr="00A40736" w:rsidRDefault="00A40736" w:rsidP="00A40736">
      <w:pPr>
        <w:ind w:firstLine="708"/>
        <w:jc w:val="both"/>
        <w:rPr>
          <w:rFonts w:ascii="Century Gothic" w:hAnsi="Century Gothic" w:cs="Arial"/>
          <w:bCs/>
          <w:sz w:val="20"/>
          <w:szCs w:val="20"/>
        </w:rPr>
      </w:pPr>
    </w:p>
    <w:p w:rsidR="00A40736" w:rsidRPr="00A40736" w:rsidRDefault="00A40736" w:rsidP="00A40736">
      <w:pPr>
        <w:spacing w:line="360" w:lineRule="auto"/>
        <w:ind w:firstLine="708"/>
        <w:jc w:val="both"/>
        <w:rPr>
          <w:rFonts w:ascii="Arial Narrow" w:hAnsi="Arial Narrow" w:cs="Arial"/>
          <w:bCs/>
          <w:sz w:val="28"/>
          <w:szCs w:val="28"/>
        </w:rPr>
      </w:pPr>
      <w:r w:rsidRPr="00A40736">
        <w:rPr>
          <w:rFonts w:ascii="Arial Narrow" w:hAnsi="Arial Narrow" w:cs="Arial"/>
          <w:bCs/>
          <w:sz w:val="28"/>
          <w:szCs w:val="28"/>
        </w:rPr>
        <w:t xml:space="preserve">De lo que se colige que los Municipios deben ejercer el control del tránsito en las zonas urbanas, suburbanas y rurales de su territorio, en tanto que al Estado corresponde efectuarlo en caminos, carreteras y parques estatales. </w:t>
      </w:r>
    </w:p>
    <w:p w:rsidR="00A40736" w:rsidRPr="00A40736" w:rsidRDefault="00A40736" w:rsidP="00A40736">
      <w:pPr>
        <w:spacing w:line="360" w:lineRule="auto"/>
        <w:ind w:firstLine="708"/>
        <w:jc w:val="both"/>
        <w:rPr>
          <w:rFonts w:ascii="Arial Narrow" w:hAnsi="Arial Narrow" w:cs="Arial"/>
          <w:bCs/>
          <w:sz w:val="28"/>
          <w:szCs w:val="28"/>
        </w:rPr>
      </w:pPr>
    </w:p>
    <w:p w:rsidR="00A40736" w:rsidRPr="00A40736" w:rsidRDefault="00A40736" w:rsidP="00A40736">
      <w:pPr>
        <w:spacing w:line="360" w:lineRule="auto"/>
        <w:ind w:firstLine="708"/>
        <w:jc w:val="both"/>
        <w:rPr>
          <w:rFonts w:ascii="Arial Narrow" w:hAnsi="Arial Narrow" w:cs="Arial"/>
          <w:bCs/>
          <w:sz w:val="28"/>
          <w:szCs w:val="28"/>
        </w:rPr>
      </w:pPr>
      <w:r w:rsidRPr="00A40736">
        <w:rPr>
          <w:rFonts w:ascii="Arial Narrow" w:hAnsi="Arial Narrow" w:cs="Arial"/>
          <w:bCs/>
          <w:sz w:val="28"/>
          <w:szCs w:val="28"/>
        </w:rPr>
        <w:t xml:space="preserve">Asimismo, el </w:t>
      </w:r>
      <w:r w:rsidRPr="00A40736">
        <w:rPr>
          <w:rFonts w:ascii="Arial Narrow" w:hAnsi="Arial Narrow" w:cs="Arial"/>
          <w:b/>
          <w:bCs/>
          <w:sz w:val="28"/>
          <w:szCs w:val="28"/>
        </w:rPr>
        <w:t>artículo 2°</w:t>
      </w:r>
      <w:r w:rsidRPr="00A40736">
        <w:rPr>
          <w:rFonts w:ascii="Arial Narrow" w:hAnsi="Arial Narrow" w:cs="Arial"/>
          <w:bCs/>
          <w:sz w:val="28"/>
          <w:szCs w:val="28"/>
        </w:rPr>
        <w:t xml:space="preserve"> del ordenamiento en cita establece lo siguiente: </w:t>
      </w:r>
    </w:p>
    <w:p w:rsidR="00A40736" w:rsidRPr="00A40736" w:rsidRDefault="00A40736" w:rsidP="00A40736">
      <w:pPr>
        <w:ind w:firstLine="708"/>
        <w:jc w:val="both"/>
        <w:rPr>
          <w:rFonts w:ascii="Century Gothic" w:hAnsi="Century Gothic" w:cs="Arial"/>
          <w:bCs/>
          <w:i/>
          <w:sz w:val="20"/>
          <w:szCs w:val="20"/>
        </w:rPr>
      </w:pPr>
      <w:r w:rsidRPr="00A40736">
        <w:rPr>
          <w:rFonts w:ascii="Century Gothic" w:hAnsi="Century Gothic" w:cs="Arial"/>
          <w:bCs/>
          <w:i/>
          <w:sz w:val="20"/>
          <w:szCs w:val="20"/>
        </w:rPr>
        <w:t xml:space="preserve">“Cuando </w:t>
      </w:r>
      <w:r w:rsidRPr="00A40736">
        <w:rPr>
          <w:rFonts w:ascii="Century Gothic" w:hAnsi="Century Gothic" w:cs="Arial"/>
          <w:b/>
          <w:bCs/>
          <w:i/>
          <w:sz w:val="20"/>
          <w:szCs w:val="20"/>
          <w:u w:val="single"/>
        </w:rPr>
        <w:t>exista manifiesta imposibilidad</w:t>
      </w:r>
      <w:r w:rsidRPr="00A40736">
        <w:rPr>
          <w:rFonts w:ascii="Century Gothic" w:hAnsi="Century Gothic" w:cs="Arial"/>
          <w:bCs/>
          <w:i/>
          <w:sz w:val="20"/>
          <w:szCs w:val="20"/>
        </w:rPr>
        <w:t xml:space="preserve"> de algún ayuntamiento para prestar el servicio de tránsito por razones económicas o administrativas, el Ejecutivo del Estado, </w:t>
      </w:r>
      <w:r w:rsidRPr="00A40736">
        <w:rPr>
          <w:rFonts w:ascii="Century Gothic" w:hAnsi="Century Gothic" w:cs="Arial"/>
          <w:b/>
          <w:bCs/>
          <w:i/>
          <w:sz w:val="20"/>
          <w:szCs w:val="20"/>
          <w:u w:val="single"/>
        </w:rPr>
        <w:t>previo convenio con los ayuntamientos respectivos</w:t>
      </w:r>
      <w:r w:rsidRPr="00A40736">
        <w:rPr>
          <w:rFonts w:ascii="Century Gothic" w:hAnsi="Century Gothic" w:cs="Arial"/>
          <w:bCs/>
          <w:i/>
          <w:sz w:val="20"/>
          <w:szCs w:val="20"/>
        </w:rPr>
        <w:t xml:space="preserve">, de conformidad con lo establecido en el párrafo tercero de la fracción III del artículo 114 de la Constitución Política del Estado, y en los términos que al efecto establecen los artículos 144 y 145 de la Ley Orgánica del Municipio Libre, podrá hacerse cargo de este servicio, en forma total o parcial, por el tiempo estrictamente necesario, a través de la Secretaría de Seguridad Pública del Estado, por conducto de la Dirección General de Seguridad Pública del Estado.” </w:t>
      </w:r>
    </w:p>
    <w:p w:rsidR="00A40736" w:rsidRPr="00A40736" w:rsidRDefault="00A40736" w:rsidP="00A40736">
      <w:pPr>
        <w:ind w:firstLine="708"/>
        <w:jc w:val="both"/>
        <w:rPr>
          <w:rFonts w:ascii="Century Gothic" w:hAnsi="Century Gothic" w:cs="Arial"/>
          <w:bCs/>
          <w:i/>
          <w:sz w:val="20"/>
          <w:szCs w:val="20"/>
        </w:rPr>
      </w:pPr>
    </w:p>
    <w:p w:rsidR="00A40736" w:rsidRPr="00A40736" w:rsidRDefault="00A40736" w:rsidP="00A40736">
      <w:pPr>
        <w:spacing w:line="360" w:lineRule="auto"/>
        <w:ind w:firstLine="708"/>
        <w:jc w:val="both"/>
        <w:rPr>
          <w:rFonts w:ascii="Arial Narrow" w:hAnsi="Arial Narrow" w:cs="Arial"/>
          <w:bCs/>
          <w:sz w:val="28"/>
          <w:szCs w:val="28"/>
        </w:rPr>
      </w:pPr>
      <w:r w:rsidRPr="00A40736">
        <w:rPr>
          <w:rFonts w:ascii="Arial Narrow" w:hAnsi="Arial Narrow" w:cs="Arial"/>
          <w:bCs/>
          <w:sz w:val="28"/>
          <w:szCs w:val="28"/>
        </w:rPr>
        <w:t xml:space="preserve">Continuando con el análisis de las normas que regulan la competencia en materia de tránsito, como en el caso nos ocupa, las fracciones VI y VII del artículo 15 de la multicitada Ley de Tránsito, establecen como atribuciones del Director de tránsito municipal o su equivalente, dentro de su jurisdicción territorial, las siguientes: </w:t>
      </w:r>
    </w:p>
    <w:p w:rsidR="00A40736" w:rsidRPr="00A40736" w:rsidRDefault="00A40736" w:rsidP="00A40736">
      <w:pPr>
        <w:ind w:firstLine="708"/>
        <w:jc w:val="both"/>
        <w:rPr>
          <w:rFonts w:ascii="Century Gothic" w:hAnsi="Century Gothic" w:cs="Arial"/>
          <w:bCs/>
          <w:i/>
          <w:sz w:val="20"/>
          <w:szCs w:val="20"/>
        </w:rPr>
      </w:pPr>
      <w:r w:rsidRPr="00A40736">
        <w:rPr>
          <w:rFonts w:ascii="Century Gothic" w:hAnsi="Century Gothic" w:cs="Arial"/>
          <w:bCs/>
          <w:i/>
          <w:sz w:val="20"/>
          <w:szCs w:val="20"/>
        </w:rPr>
        <w:t>“</w:t>
      </w:r>
      <w:r w:rsidRPr="00A40736">
        <w:rPr>
          <w:rFonts w:ascii="Century Gothic" w:hAnsi="Century Gothic" w:cs="Arial"/>
          <w:b/>
          <w:bCs/>
          <w:i/>
          <w:sz w:val="20"/>
          <w:szCs w:val="20"/>
        </w:rPr>
        <w:t>VI.</w:t>
      </w:r>
      <w:r w:rsidRPr="00A40736">
        <w:rPr>
          <w:rFonts w:ascii="Century Gothic" w:hAnsi="Century Gothic" w:cs="Arial"/>
          <w:bCs/>
          <w:i/>
          <w:sz w:val="20"/>
          <w:szCs w:val="20"/>
        </w:rPr>
        <w:t xml:space="preserve"> Elaborar, por conducto de los agentes, las boletas de infracción y sanción a conductores y vehículos por las violaciones cometidas a la presente Ley y sus reglamentos; </w:t>
      </w:r>
    </w:p>
    <w:p w:rsidR="00A40736" w:rsidRPr="00A40736" w:rsidRDefault="00A40736" w:rsidP="00A40736">
      <w:pPr>
        <w:ind w:firstLine="708"/>
        <w:jc w:val="both"/>
        <w:rPr>
          <w:rFonts w:ascii="Century Gothic" w:hAnsi="Century Gothic" w:cs="Arial"/>
          <w:bCs/>
          <w:i/>
          <w:sz w:val="20"/>
          <w:szCs w:val="20"/>
        </w:rPr>
      </w:pPr>
      <w:r w:rsidRPr="00A40736">
        <w:rPr>
          <w:rFonts w:ascii="Century Gothic" w:hAnsi="Century Gothic" w:cs="Arial"/>
          <w:b/>
          <w:bCs/>
          <w:i/>
          <w:sz w:val="20"/>
          <w:szCs w:val="20"/>
        </w:rPr>
        <w:t>VII.</w:t>
      </w:r>
      <w:r w:rsidRPr="00A40736">
        <w:rPr>
          <w:rFonts w:ascii="Century Gothic" w:hAnsi="Century Gothic" w:cs="Arial"/>
          <w:bCs/>
          <w:i/>
          <w:sz w:val="20"/>
          <w:szCs w:val="20"/>
        </w:rPr>
        <w:t xml:space="preserve"> Sancionar a los sujetos infractores de esta Ley, de los reglamentos municipales y de los bandos de policía y gobierno, por conducto de los agentes de tránsito municipales, o de los elementos operativos competentes que se establezcan en los reglamentos municipales;”</w:t>
      </w:r>
    </w:p>
    <w:p w:rsidR="00A40736" w:rsidRPr="00A40736" w:rsidRDefault="00A40736" w:rsidP="00A40736">
      <w:pPr>
        <w:ind w:firstLine="708"/>
        <w:jc w:val="both"/>
        <w:rPr>
          <w:rFonts w:ascii="Arial" w:hAnsi="Arial" w:cs="Arial"/>
          <w:bCs/>
          <w:sz w:val="20"/>
          <w:szCs w:val="20"/>
        </w:rPr>
      </w:pPr>
    </w:p>
    <w:p w:rsidR="00A40736" w:rsidRPr="00A40736" w:rsidRDefault="00A40736" w:rsidP="00A40736">
      <w:pPr>
        <w:spacing w:line="360" w:lineRule="auto"/>
        <w:ind w:firstLine="708"/>
        <w:jc w:val="both"/>
        <w:rPr>
          <w:rFonts w:ascii="Arial Narrow" w:hAnsi="Arial Narrow" w:cs="Arial"/>
          <w:bCs/>
          <w:sz w:val="28"/>
          <w:szCs w:val="28"/>
        </w:rPr>
      </w:pPr>
      <w:r w:rsidRPr="00A40736">
        <w:rPr>
          <w:rFonts w:ascii="Arial Narrow" w:hAnsi="Arial Narrow" w:cs="Arial"/>
          <w:bCs/>
          <w:sz w:val="28"/>
          <w:szCs w:val="28"/>
        </w:rPr>
        <w:t>Por su parte, el artículo 16 de la misma Ley de Tránsito, establece que los elementos de seguridad pública del Estado y los agentes de tránsito de los municipios, en las áreas de su jurisdicción y conforme a su competencia, tendrán como función regular el tránsito de vehículos y peatones, ejecutar las medidas preventivas tendientes a evitar infracciones y accidentes de tránsito en las vías públicas; cumplir y hacer cumplir esta Ley, los reglamentos municipales, los bandos de policía y gobierno y, en su caso, las normas que de ella emanen; para lo cual están facultados para sancionar a los sujetos que infrinjan las disposiciones contenidas en los citados cuerpos normativos.</w:t>
      </w:r>
    </w:p>
    <w:p w:rsidR="00A40736" w:rsidRPr="00A40736" w:rsidRDefault="00A40736" w:rsidP="00A40736">
      <w:pPr>
        <w:spacing w:line="360" w:lineRule="auto"/>
        <w:ind w:firstLine="708"/>
        <w:jc w:val="both"/>
        <w:rPr>
          <w:rFonts w:ascii="Arial Narrow" w:hAnsi="Arial Narrow" w:cs="Arial"/>
          <w:bCs/>
          <w:sz w:val="28"/>
          <w:szCs w:val="28"/>
        </w:rPr>
      </w:pPr>
    </w:p>
    <w:p w:rsidR="00A40736" w:rsidRPr="00A40736" w:rsidRDefault="00A40736" w:rsidP="00A40736">
      <w:pPr>
        <w:spacing w:line="360" w:lineRule="auto"/>
        <w:ind w:firstLine="708"/>
        <w:jc w:val="both"/>
        <w:rPr>
          <w:rFonts w:ascii="Arial Narrow" w:hAnsi="Arial Narrow" w:cs="Arial"/>
          <w:bCs/>
          <w:sz w:val="28"/>
          <w:szCs w:val="28"/>
        </w:rPr>
      </w:pPr>
      <w:r w:rsidRPr="00A40736">
        <w:rPr>
          <w:rFonts w:ascii="Arial Narrow" w:hAnsi="Arial Narrow" w:cs="Arial"/>
          <w:bCs/>
          <w:sz w:val="28"/>
          <w:szCs w:val="28"/>
        </w:rPr>
        <w:t xml:space="preserve">En este contexto, el artículo 91 de la Ley de Tránsito en comento, establece que para la aplicación de la sanción de levantará una boleta de infracción y sanción que contendrá nombre y cargo de quien la levanta; la </w:t>
      </w:r>
      <w:proofErr w:type="spellStart"/>
      <w:r w:rsidRPr="00A40736">
        <w:rPr>
          <w:rFonts w:ascii="Arial Narrow" w:hAnsi="Arial Narrow" w:cs="Arial"/>
          <w:bCs/>
          <w:sz w:val="28"/>
          <w:szCs w:val="28"/>
        </w:rPr>
        <w:t>circunstanciación</w:t>
      </w:r>
      <w:proofErr w:type="spellEnd"/>
      <w:r w:rsidRPr="00A40736">
        <w:rPr>
          <w:rFonts w:ascii="Arial Narrow" w:hAnsi="Arial Narrow" w:cs="Arial"/>
          <w:bCs/>
          <w:sz w:val="28"/>
          <w:szCs w:val="28"/>
        </w:rPr>
        <w:t xml:space="preserve"> de los datos de la credencial a que se refiere el artículo 34 de la Ley del Sistema de Seguridad Pública del Estado, con que se identifica, para lo cual adicionalmente anotará el número de credencial y la autoridad que la expidió, conforme a las disposiciones que resulten aplicables. </w:t>
      </w:r>
    </w:p>
    <w:p w:rsidR="00A40736" w:rsidRPr="00A40736" w:rsidRDefault="00A40736" w:rsidP="00A40736">
      <w:pPr>
        <w:spacing w:line="360" w:lineRule="auto"/>
        <w:ind w:firstLine="708"/>
        <w:jc w:val="both"/>
        <w:rPr>
          <w:rFonts w:ascii="Arial Narrow" w:hAnsi="Arial Narrow" w:cs="Arial"/>
          <w:bCs/>
          <w:sz w:val="28"/>
          <w:szCs w:val="28"/>
        </w:rPr>
      </w:pPr>
    </w:p>
    <w:p w:rsidR="00A40736" w:rsidRPr="00A40736" w:rsidRDefault="00A40736" w:rsidP="00A40736">
      <w:pPr>
        <w:spacing w:line="360" w:lineRule="auto"/>
        <w:ind w:firstLine="708"/>
        <w:jc w:val="both"/>
        <w:rPr>
          <w:rFonts w:ascii="Arial Narrow" w:hAnsi="Arial Narrow" w:cs="Arial"/>
          <w:bCs/>
          <w:sz w:val="28"/>
          <w:szCs w:val="28"/>
        </w:rPr>
      </w:pPr>
      <w:r w:rsidRPr="00A40736">
        <w:rPr>
          <w:rFonts w:ascii="Arial Narrow" w:hAnsi="Arial Narrow" w:cs="Arial"/>
          <w:bCs/>
          <w:sz w:val="28"/>
          <w:szCs w:val="28"/>
        </w:rPr>
        <w:t xml:space="preserve">El artículo 34 de la Ley del Sistema de Seguridad Pública del Estado, en la parte que nos ocupa, señala lo siguiente: </w:t>
      </w:r>
    </w:p>
    <w:p w:rsidR="00A40736" w:rsidRPr="00A40736" w:rsidRDefault="00A40736" w:rsidP="00A40736">
      <w:pPr>
        <w:ind w:firstLine="708"/>
        <w:jc w:val="both"/>
        <w:rPr>
          <w:rFonts w:ascii="Century Gothic" w:hAnsi="Century Gothic" w:cs="Arial"/>
          <w:b/>
          <w:bCs/>
          <w:i/>
          <w:sz w:val="20"/>
          <w:szCs w:val="20"/>
        </w:rPr>
      </w:pPr>
      <w:r w:rsidRPr="00A40736">
        <w:rPr>
          <w:rFonts w:ascii="Century Gothic" w:hAnsi="Century Gothic" w:cs="Arial"/>
          <w:b/>
          <w:bCs/>
          <w:i/>
          <w:sz w:val="20"/>
          <w:szCs w:val="20"/>
        </w:rPr>
        <w:t>“ARTICULO 34.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A40736" w:rsidRPr="00A40736" w:rsidRDefault="00A40736" w:rsidP="00A40736">
      <w:pPr>
        <w:spacing w:line="360" w:lineRule="auto"/>
        <w:ind w:firstLine="708"/>
        <w:jc w:val="both"/>
        <w:rPr>
          <w:rFonts w:ascii="Century Gothic" w:hAnsi="Century Gothic" w:cs="Arial"/>
          <w:b/>
          <w:bCs/>
          <w:i/>
          <w:sz w:val="20"/>
          <w:szCs w:val="20"/>
        </w:rPr>
      </w:pPr>
      <w:r w:rsidRPr="00A40736">
        <w:rPr>
          <w:rFonts w:ascii="Century Gothic" w:hAnsi="Century Gothic" w:cs="Arial"/>
          <w:b/>
          <w:bCs/>
          <w:i/>
          <w:sz w:val="20"/>
          <w:szCs w:val="20"/>
        </w:rPr>
        <w:t>(…)</w:t>
      </w:r>
    </w:p>
    <w:p w:rsidR="00A40736" w:rsidRPr="00A40736" w:rsidRDefault="00A40736" w:rsidP="00A40736">
      <w:pPr>
        <w:ind w:firstLine="708"/>
        <w:jc w:val="both"/>
        <w:rPr>
          <w:rFonts w:ascii="Century Gothic" w:hAnsi="Century Gothic" w:cs="Arial"/>
          <w:b/>
          <w:bCs/>
          <w:i/>
          <w:sz w:val="20"/>
          <w:szCs w:val="20"/>
        </w:rPr>
      </w:pPr>
      <w:r w:rsidRPr="00A40736">
        <w:rPr>
          <w:rFonts w:ascii="Century Gothic" w:hAnsi="Century Gothic" w:cs="Arial"/>
          <w:b/>
          <w:bCs/>
          <w:i/>
          <w:sz w:val="20"/>
          <w:szCs w:val="20"/>
        </w:rPr>
        <w:t>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w:t>
      </w:r>
    </w:p>
    <w:p w:rsidR="00A40736" w:rsidRPr="00A40736" w:rsidRDefault="00A40736" w:rsidP="00A40736">
      <w:pPr>
        <w:ind w:firstLine="708"/>
        <w:jc w:val="both"/>
        <w:rPr>
          <w:rFonts w:ascii="Century Gothic" w:hAnsi="Century Gothic" w:cs="Arial"/>
          <w:b/>
          <w:bCs/>
          <w:i/>
          <w:sz w:val="20"/>
          <w:szCs w:val="20"/>
        </w:rPr>
      </w:pPr>
    </w:p>
    <w:p w:rsidR="00A40736" w:rsidRPr="00A40736" w:rsidRDefault="00A40736" w:rsidP="00A40736">
      <w:pPr>
        <w:spacing w:line="360" w:lineRule="auto"/>
        <w:ind w:firstLine="708"/>
        <w:jc w:val="both"/>
        <w:rPr>
          <w:rFonts w:ascii="Arial Narrow" w:hAnsi="Arial Narrow" w:cs="Arial"/>
          <w:bCs/>
          <w:sz w:val="28"/>
          <w:szCs w:val="28"/>
        </w:rPr>
      </w:pPr>
      <w:r w:rsidRPr="00A40736">
        <w:rPr>
          <w:rFonts w:ascii="Arial Narrow" w:hAnsi="Arial Narrow" w:cs="Arial"/>
          <w:bCs/>
          <w:sz w:val="28"/>
          <w:szCs w:val="28"/>
        </w:rPr>
        <w:t xml:space="preserve">Conforme a los ordenamientos que se analizan, se desprende lo siguiente: </w:t>
      </w:r>
    </w:p>
    <w:p w:rsidR="00A40736" w:rsidRPr="00A40736" w:rsidRDefault="00A40736" w:rsidP="00A40736">
      <w:pPr>
        <w:spacing w:line="360" w:lineRule="auto"/>
        <w:ind w:firstLine="708"/>
        <w:jc w:val="both"/>
        <w:rPr>
          <w:rFonts w:ascii="Arial Narrow" w:hAnsi="Arial Narrow" w:cs="Arial"/>
          <w:bCs/>
          <w:sz w:val="28"/>
          <w:szCs w:val="28"/>
        </w:rPr>
      </w:pPr>
      <w:r w:rsidRPr="00A40736">
        <w:rPr>
          <w:rFonts w:ascii="Arial Narrow" w:hAnsi="Arial Narrow" w:cs="Arial"/>
          <w:b/>
          <w:bCs/>
          <w:sz w:val="28"/>
          <w:szCs w:val="28"/>
        </w:rPr>
        <w:t>1.-</w:t>
      </w:r>
      <w:r w:rsidRPr="00A40736">
        <w:rPr>
          <w:rFonts w:ascii="Arial Narrow" w:hAnsi="Arial Narrow" w:cs="Arial"/>
          <w:bCs/>
          <w:sz w:val="28"/>
          <w:szCs w:val="28"/>
        </w:rPr>
        <w:t xml:space="preserve"> Constitucional y legalmente corresponde a la autoridad municipal el servicio público de tránsito, en las áreas urbanas, suburbanas y rurales de su demarcación territorial. </w:t>
      </w:r>
    </w:p>
    <w:p w:rsidR="00A40736" w:rsidRPr="00A40736" w:rsidRDefault="00A40736" w:rsidP="00A40736">
      <w:pPr>
        <w:spacing w:line="360" w:lineRule="auto"/>
        <w:ind w:firstLine="708"/>
        <w:jc w:val="both"/>
        <w:rPr>
          <w:rFonts w:ascii="Arial Narrow" w:hAnsi="Arial Narrow" w:cs="Arial"/>
          <w:bCs/>
          <w:sz w:val="28"/>
          <w:szCs w:val="28"/>
        </w:rPr>
      </w:pPr>
      <w:r w:rsidRPr="00A40736">
        <w:rPr>
          <w:rFonts w:ascii="Arial Narrow" w:hAnsi="Arial Narrow" w:cs="Arial"/>
          <w:b/>
          <w:bCs/>
          <w:sz w:val="28"/>
          <w:szCs w:val="28"/>
        </w:rPr>
        <w:t>2.-</w:t>
      </w:r>
      <w:r w:rsidRPr="00A40736">
        <w:rPr>
          <w:rFonts w:ascii="Arial Narrow" w:hAnsi="Arial Narrow" w:cs="Arial"/>
          <w:bCs/>
          <w:sz w:val="28"/>
          <w:szCs w:val="28"/>
        </w:rPr>
        <w:t xml:space="preserve"> Corresponde al Director de Tránsito Municipal o su equivalente, por conducto de los agentes de tránsito, la elaboración de boletas de infracción y sanción a conductores por violaciones cometidas a la Ley de Tránsito del Estado y sus reglamentos. </w:t>
      </w:r>
    </w:p>
    <w:p w:rsidR="00A40736" w:rsidRPr="00A40736" w:rsidRDefault="00A40736" w:rsidP="00A40736">
      <w:pPr>
        <w:spacing w:line="360" w:lineRule="auto"/>
        <w:ind w:firstLine="708"/>
        <w:jc w:val="both"/>
        <w:rPr>
          <w:rFonts w:ascii="Arial Narrow" w:hAnsi="Arial Narrow" w:cs="Arial"/>
          <w:bCs/>
          <w:sz w:val="28"/>
          <w:szCs w:val="28"/>
        </w:rPr>
      </w:pPr>
      <w:r w:rsidRPr="00A40736">
        <w:rPr>
          <w:rFonts w:ascii="Arial Narrow" w:hAnsi="Arial Narrow" w:cs="Arial"/>
          <w:b/>
          <w:bCs/>
          <w:sz w:val="28"/>
          <w:szCs w:val="28"/>
        </w:rPr>
        <w:t>3.-</w:t>
      </w:r>
      <w:r w:rsidRPr="00A40736">
        <w:rPr>
          <w:rFonts w:ascii="Arial Narrow" w:hAnsi="Arial Narrow" w:cs="Arial"/>
          <w:bCs/>
          <w:sz w:val="28"/>
          <w:szCs w:val="28"/>
        </w:rPr>
        <w:t xml:space="preserve"> Las boletas de infracción deben contener obligatoriamente, la </w:t>
      </w:r>
      <w:proofErr w:type="spellStart"/>
      <w:r w:rsidRPr="00A40736">
        <w:rPr>
          <w:rFonts w:ascii="Arial Narrow" w:hAnsi="Arial Narrow" w:cs="Arial"/>
          <w:bCs/>
          <w:sz w:val="28"/>
          <w:szCs w:val="28"/>
        </w:rPr>
        <w:t>circunstanciación</w:t>
      </w:r>
      <w:proofErr w:type="spellEnd"/>
      <w:r w:rsidRPr="00A40736">
        <w:rPr>
          <w:rFonts w:ascii="Arial Narrow" w:hAnsi="Arial Narrow" w:cs="Arial"/>
          <w:bCs/>
          <w:sz w:val="28"/>
          <w:szCs w:val="28"/>
        </w:rPr>
        <w:t xml:space="preserve"> de los datos de la credencial con que se identifique el agente de tránsito, entre otros, el relacionado con el de la autoridad que lo expide. </w:t>
      </w:r>
    </w:p>
    <w:p w:rsidR="00A40736" w:rsidRPr="00A40736" w:rsidRDefault="00A40736" w:rsidP="00A40736">
      <w:pPr>
        <w:spacing w:line="360" w:lineRule="auto"/>
        <w:ind w:firstLine="708"/>
        <w:jc w:val="both"/>
        <w:rPr>
          <w:rFonts w:ascii="Arial Narrow" w:hAnsi="Arial Narrow" w:cs="Arial"/>
          <w:bCs/>
          <w:sz w:val="28"/>
          <w:szCs w:val="28"/>
        </w:rPr>
      </w:pPr>
      <w:r w:rsidRPr="00A40736">
        <w:rPr>
          <w:rFonts w:ascii="Arial Narrow" w:hAnsi="Arial Narrow" w:cs="Arial"/>
          <w:b/>
          <w:bCs/>
          <w:sz w:val="28"/>
          <w:szCs w:val="28"/>
        </w:rPr>
        <w:t>4.-</w:t>
      </w:r>
      <w:r w:rsidRPr="00A40736">
        <w:rPr>
          <w:rFonts w:ascii="Arial Narrow" w:hAnsi="Arial Narrow" w:cs="Arial"/>
          <w:bCs/>
          <w:sz w:val="28"/>
          <w:szCs w:val="28"/>
        </w:rPr>
        <w:t xml:space="preserve"> En términos del artículo 34 de la Ley del Sistema de Seguridad Publica, los cuerpos de seguridad deben dotar a su personal de credenciales que los identifiquen. </w:t>
      </w:r>
    </w:p>
    <w:p w:rsidR="00A40736" w:rsidRPr="00A40736" w:rsidRDefault="00A40736" w:rsidP="00A40736">
      <w:pPr>
        <w:spacing w:line="360" w:lineRule="auto"/>
        <w:ind w:firstLine="708"/>
        <w:jc w:val="both"/>
        <w:rPr>
          <w:rFonts w:ascii="Arial Narrow" w:hAnsi="Arial Narrow" w:cs="Arial"/>
          <w:bCs/>
          <w:sz w:val="28"/>
          <w:szCs w:val="28"/>
        </w:rPr>
      </w:pPr>
      <w:r w:rsidRPr="00A40736">
        <w:rPr>
          <w:rFonts w:ascii="Arial Narrow" w:hAnsi="Arial Narrow" w:cs="Arial"/>
          <w:b/>
          <w:bCs/>
          <w:sz w:val="28"/>
          <w:szCs w:val="28"/>
        </w:rPr>
        <w:t>5.-</w:t>
      </w:r>
      <w:r w:rsidRPr="00A40736">
        <w:rPr>
          <w:rFonts w:ascii="Arial Narrow" w:hAnsi="Arial Narrow" w:cs="Arial"/>
          <w:bCs/>
          <w:sz w:val="28"/>
          <w:szCs w:val="28"/>
        </w:rPr>
        <w:t xml:space="preserve"> Por excepción, cuando exista manifiesta imposibilidad de algún ayuntamiento para prestar el servicio de tránsito, las autoridades estatales podrán llevar a cabo las funciones o servicios de tránsito, previo convenio con los ayuntamientos respectivos. </w:t>
      </w:r>
      <w:r w:rsidRPr="00A40736">
        <w:rPr>
          <w:rFonts w:ascii="Arial Narrow" w:hAnsi="Arial Narrow" w:cs="Arial"/>
          <w:bCs/>
          <w:sz w:val="28"/>
          <w:szCs w:val="28"/>
        </w:rPr>
        <w:cr/>
      </w:r>
    </w:p>
    <w:p w:rsidR="00A40736" w:rsidRPr="00A40736" w:rsidRDefault="00A40736" w:rsidP="00A40736">
      <w:pPr>
        <w:spacing w:line="360" w:lineRule="auto"/>
        <w:ind w:firstLine="708"/>
        <w:jc w:val="both"/>
        <w:rPr>
          <w:rFonts w:ascii="Arial Narrow" w:hAnsi="Arial Narrow" w:cs="Arial"/>
          <w:bCs/>
          <w:sz w:val="28"/>
          <w:szCs w:val="28"/>
        </w:rPr>
      </w:pPr>
      <w:r w:rsidRPr="00A40736">
        <w:rPr>
          <w:rFonts w:ascii="Arial Narrow" w:hAnsi="Arial Narrow" w:cs="Arial"/>
          <w:bCs/>
          <w:sz w:val="28"/>
          <w:szCs w:val="28"/>
        </w:rPr>
        <w:t xml:space="preserve">En el caso que nos ocupa, de las boletas de infracción impugnadas, se desprende que su emisión se atribuye a una autoridad municipal, que plasma infracciones a diversos ordenamientos, entre otros, el Reglamento de Tránsito del Municipio de San Luis Potosí, sin embargo, de la </w:t>
      </w:r>
      <w:proofErr w:type="spellStart"/>
      <w:r w:rsidRPr="00A40736">
        <w:rPr>
          <w:rFonts w:ascii="Arial Narrow" w:hAnsi="Arial Narrow" w:cs="Arial"/>
          <w:bCs/>
          <w:sz w:val="28"/>
          <w:szCs w:val="28"/>
        </w:rPr>
        <w:t>circunstanciación</w:t>
      </w:r>
      <w:proofErr w:type="spellEnd"/>
      <w:r w:rsidRPr="00A40736">
        <w:rPr>
          <w:rFonts w:ascii="Arial Narrow" w:hAnsi="Arial Narrow" w:cs="Arial"/>
          <w:bCs/>
          <w:sz w:val="28"/>
          <w:szCs w:val="28"/>
        </w:rPr>
        <w:t xml:space="preserve"> de la misma se desprende que la autoridad demandada, asienta que se identifica con “(…) </w:t>
      </w:r>
      <w:r w:rsidRPr="00A40736">
        <w:rPr>
          <w:rFonts w:ascii="Arial Narrow" w:hAnsi="Arial Narrow" w:cs="Arial"/>
          <w:bCs/>
          <w:i/>
          <w:sz w:val="28"/>
          <w:szCs w:val="28"/>
        </w:rPr>
        <w:t>CON LA CREDENCIAL Y/O PLACA …</w:t>
      </w:r>
      <w:r w:rsidR="00B34177">
        <w:rPr>
          <w:rFonts w:ascii="Arial Narrow" w:hAnsi="Arial Narrow" w:cs="Arial"/>
          <w:b/>
          <w:bCs/>
          <w:i/>
          <w:color w:val="FF0000"/>
          <w:sz w:val="28"/>
          <w:szCs w:val="28"/>
        </w:rPr>
        <w:t>**********</w:t>
      </w:r>
      <w:r w:rsidRPr="00A40736">
        <w:rPr>
          <w:rFonts w:ascii="Arial Narrow" w:hAnsi="Arial Narrow" w:cs="Arial"/>
          <w:bCs/>
          <w:i/>
          <w:sz w:val="28"/>
          <w:szCs w:val="28"/>
        </w:rPr>
        <w:t>EXPEDIDA A FAVOR DEL SUSCRITO CON CARGO DE POLICÍA VIAL EXPEDIDA POR EL SECRETARIO DE SEGURIDAD PÚBLICA DEL ESTADO</w:t>
      </w:r>
      <w:r w:rsidRPr="00A40736">
        <w:rPr>
          <w:rFonts w:ascii="Arial Narrow" w:hAnsi="Arial Narrow" w:cs="Arial"/>
          <w:bCs/>
          <w:sz w:val="28"/>
          <w:szCs w:val="28"/>
        </w:rPr>
        <w:t xml:space="preserve">(…)”. </w:t>
      </w:r>
    </w:p>
    <w:p w:rsidR="00A40736" w:rsidRPr="00A40736" w:rsidRDefault="00A40736" w:rsidP="00A40736">
      <w:pPr>
        <w:spacing w:line="360" w:lineRule="auto"/>
        <w:ind w:firstLine="708"/>
        <w:jc w:val="both"/>
        <w:rPr>
          <w:rFonts w:ascii="Arial Narrow" w:hAnsi="Arial Narrow" w:cs="Arial"/>
          <w:bCs/>
          <w:sz w:val="28"/>
          <w:szCs w:val="28"/>
        </w:rPr>
      </w:pPr>
      <w:r w:rsidRPr="00A40736">
        <w:rPr>
          <w:rFonts w:ascii="Arial Narrow" w:hAnsi="Arial Narrow" w:cs="Arial"/>
          <w:bCs/>
          <w:sz w:val="28"/>
          <w:szCs w:val="28"/>
        </w:rPr>
        <w:t xml:space="preserve">En ese sentido, basta la simple lectura que se efectúe a la boleta de infracción que se analiza, para conocer que no contiene ningún fundamento legal que justifique la competencia del Secretario de Seguridad Pública del Estado para expedir credenciales o documentos de identificación a los agentes de tránsito o policía vial del Municipio de San Luis Potosí, dejando en estado de indefensión al gobernado al no contar con la certeza jurídica de encontrarse en presencia de una autoridad que cuente con competencia para llevar a cabo el acto combatido y por tanto, lo procedente es declarar la ilegalidad de la boleta de infracción impugnada, al violentar lo dispuesto en el artículo 16 de la Constitución Política de los Estados Unidos Mexicanos en relación con el artículo 164, fracción V del Código Procesal Administrativo para el Estado de San Luis Potosí. </w:t>
      </w:r>
    </w:p>
    <w:p w:rsidR="00A40736" w:rsidRPr="00A40736" w:rsidRDefault="00A40736" w:rsidP="00A40736">
      <w:pPr>
        <w:spacing w:after="0" w:line="240" w:lineRule="auto"/>
        <w:ind w:firstLine="708"/>
        <w:jc w:val="both"/>
        <w:rPr>
          <w:rFonts w:ascii="Arial Narrow" w:eastAsia="Times New Roman" w:hAnsi="Arial Narrow" w:cs="Arial"/>
          <w:i/>
          <w:sz w:val="28"/>
          <w:szCs w:val="28"/>
          <w:lang w:val="es-ES" w:eastAsia="es-ES"/>
        </w:rPr>
      </w:pPr>
      <w:r w:rsidRPr="00A40736">
        <w:rPr>
          <w:rFonts w:ascii="Arial Narrow" w:eastAsia="Times New Roman" w:hAnsi="Arial Narrow" w:cs="Arial"/>
          <w:bCs/>
          <w:sz w:val="28"/>
          <w:szCs w:val="28"/>
          <w:lang w:val="es-ES" w:eastAsia="es-ES"/>
        </w:rPr>
        <w:t>Sirve de base el siguiente criterio</w:t>
      </w:r>
      <w:r w:rsidRPr="00A40736">
        <w:rPr>
          <w:rFonts w:ascii="Arial Narrow" w:eastAsia="Times New Roman" w:hAnsi="Arial Narrow" w:cs="Arial"/>
          <w:i/>
          <w:sz w:val="28"/>
          <w:szCs w:val="28"/>
          <w:lang w:val="es-ES" w:eastAsia="es-ES"/>
        </w:rPr>
        <w:t>:</w:t>
      </w:r>
    </w:p>
    <w:p w:rsidR="00A40736" w:rsidRPr="00A40736" w:rsidRDefault="00A40736" w:rsidP="00A40736">
      <w:pPr>
        <w:spacing w:after="0" w:line="240" w:lineRule="auto"/>
        <w:jc w:val="both"/>
        <w:rPr>
          <w:rFonts w:ascii="Century Gothic" w:eastAsia="Times New Roman" w:hAnsi="Century Gothic" w:cs="Arial"/>
          <w:bCs/>
          <w:sz w:val="24"/>
          <w:szCs w:val="24"/>
          <w:lang w:val="es-ES" w:eastAsia="es-ES"/>
        </w:rPr>
      </w:pPr>
    </w:p>
    <w:p w:rsidR="00A40736" w:rsidRPr="00A40736" w:rsidRDefault="00A40736" w:rsidP="00A40736">
      <w:pPr>
        <w:ind w:firstLine="708"/>
        <w:jc w:val="both"/>
        <w:rPr>
          <w:rFonts w:ascii="Century Gothic" w:hAnsi="Century Gothic" w:cs="Arial"/>
          <w:bCs/>
          <w:i/>
          <w:sz w:val="20"/>
          <w:szCs w:val="20"/>
        </w:rPr>
      </w:pPr>
      <w:r w:rsidRPr="00A40736">
        <w:rPr>
          <w:rFonts w:ascii="Century Gothic" w:hAnsi="Century Gothic" w:cs="Arial"/>
          <w:b/>
          <w:bCs/>
          <w:i/>
          <w:sz w:val="20"/>
          <w:szCs w:val="20"/>
        </w:rPr>
        <w:t>“COMPETENCIA. EN EL ÁMBITO DEL DERECHO ADMINISTRATIVO ES IMPRORROGABLE Y, POR TANTO, NO EXISTE SUMISIÓN TÁCITA DEL GOBERNADO.</w:t>
      </w:r>
      <w:r w:rsidRPr="00A40736">
        <w:rPr>
          <w:rFonts w:ascii="Century Gothic" w:hAnsi="Century Gothic" w:cs="Arial"/>
          <w:bCs/>
          <w:i/>
          <w:sz w:val="20"/>
          <w:szCs w:val="20"/>
        </w:rPr>
        <w:t xml:space="preserve"> La competencia en materia administrativa puede definirse como el complejo de facultades, obligaciones y poderes atribuidos por el derecho positivo a un determinado órgano administrativo; así, las normas que establecen la competencia son de orden público, pues éstas se forman con miras al interés público, no al del órgano estatal, por lo que aquélla es irrenunciable e improrrogable, tanto por acuerdo entre las partes, como de ellas con la administración; esto inclusive para la competencia territorial, a diferencia de lo que ocurre en el derecho procesal. Luego, el hecho de que el gobernado -con el fin de evitarse conflictos con la administración pública- intente cumplir lo que le es requerido por un ente estatal sin controvertir su competencia, de ninguna manera legítima la actuación de una autoridad incompetente, ya que, se reitera, la competencia en el ámbito administrativo es improrrogable. Además, en caso de que se estimara prorrogable por sumisión tácita, se obligaría a los particulares a mostrarse insumisos a los mandamientos de las autoridades que estimaran incompetentes (o que no fundaran adecuadamente su competencia), con la posibilidad de que se aplique en su contra algún tipo de coacción que pudiera derivar en actos de molestia o privación; se suma a lo anterior, el hecho de que el fundamento de la competencia de las autoridades constituye un elemento esencial del acto de autoridad, cuyo cumplimiento puede ser impugnado por los particulares en el momento en que les produzca algún agravio jurídico, tan es así que el artículo 238 del Código Fiscal de la Federación vigente hasta el 31 de diciembre de 2005, impone al Tribunal Federal de Justicia Fiscal y Administrativa que analice de oficio si la autoridad administrativa carece o no de competencia legal para emitir el acto impugnado o alguno de los que le sirven de antecedente o apoyo; por lo que en el caso de que se aceptara la sumisión tácita del particular a la competencia de la autoridad, se llegaría al absurdo de convalidar actos viciados en su origen por provenir de autoridades incompetentes.”</w:t>
      </w:r>
      <w:r w:rsidRPr="00A40736">
        <w:rPr>
          <w:rFonts w:ascii="Century Gothic" w:hAnsi="Century Gothic" w:cs="Arial"/>
          <w:bCs/>
          <w:i/>
          <w:sz w:val="20"/>
          <w:szCs w:val="20"/>
          <w:vertAlign w:val="superscript"/>
        </w:rPr>
        <w:footnoteReference w:id="2"/>
      </w:r>
    </w:p>
    <w:p w:rsidR="00A40736" w:rsidRPr="00A40736" w:rsidRDefault="00A40736" w:rsidP="00A40736">
      <w:pPr>
        <w:spacing w:line="360" w:lineRule="auto"/>
        <w:ind w:firstLine="708"/>
        <w:jc w:val="both"/>
        <w:rPr>
          <w:rFonts w:ascii="Arial Narrow" w:hAnsi="Arial Narrow" w:cs="Arial"/>
          <w:bCs/>
          <w:i/>
          <w:sz w:val="16"/>
          <w:szCs w:val="16"/>
        </w:rPr>
      </w:pPr>
    </w:p>
    <w:p w:rsidR="00A40736" w:rsidRPr="00A40736" w:rsidRDefault="00A40736" w:rsidP="00A40736">
      <w:pPr>
        <w:spacing w:line="360" w:lineRule="auto"/>
        <w:ind w:firstLine="708"/>
        <w:jc w:val="both"/>
        <w:rPr>
          <w:rFonts w:ascii="Arial Narrow" w:hAnsi="Arial Narrow" w:cs="Arial"/>
          <w:bCs/>
          <w:sz w:val="28"/>
          <w:szCs w:val="28"/>
        </w:rPr>
      </w:pPr>
      <w:r w:rsidRPr="00A40736">
        <w:rPr>
          <w:rFonts w:ascii="Arial Narrow" w:hAnsi="Arial Narrow" w:cs="Arial"/>
          <w:bCs/>
          <w:sz w:val="28"/>
          <w:szCs w:val="28"/>
        </w:rPr>
        <w:t>De esta manera, la competencia de las autoridades administrativas constituye un “presupuesto esencial de validez y eficacia” que deviene del interés y orden público, por lo cual su observancia es obligatoria en la emisión de todo acto autoritario.</w:t>
      </w:r>
    </w:p>
    <w:p w:rsidR="00A40736" w:rsidRPr="00A40736" w:rsidRDefault="00A40736" w:rsidP="00A40736">
      <w:pPr>
        <w:spacing w:line="360" w:lineRule="auto"/>
        <w:ind w:firstLine="708"/>
        <w:jc w:val="both"/>
        <w:rPr>
          <w:rFonts w:ascii="Arial Narrow" w:hAnsi="Arial Narrow" w:cs="Arial"/>
          <w:bCs/>
          <w:sz w:val="16"/>
          <w:szCs w:val="16"/>
        </w:rPr>
      </w:pPr>
    </w:p>
    <w:p w:rsidR="00A40736" w:rsidRPr="00A40736" w:rsidRDefault="00A40736" w:rsidP="00A40736">
      <w:pPr>
        <w:spacing w:line="360" w:lineRule="auto"/>
        <w:ind w:firstLine="708"/>
        <w:jc w:val="both"/>
        <w:rPr>
          <w:rFonts w:ascii="Arial Narrow" w:hAnsi="Arial Narrow" w:cs="Arial"/>
          <w:bCs/>
          <w:sz w:val="28"/>
          <w:szCs w:val="28"/>
        </w:rPr>
      </w:pPr>
      <w:r w:rsidRPr="00A40736">
        <w:rPr>
          <w:rFonts w:ascii="Arial Narrow" w:hAnsi="Arial Narrow" w:cs="Arial"/>
          <w:bCs/>
          <w:sz w:val="28"/>
          <w:szCs w:val="28"/>
        </w:rPr>
        <w:t>Además, para tener por debidamente cumplido dicho presupuesto, este debe encontrarse materializado en su doble aspecto: el material, el cual consiste en que la autoridad administrativa tenga atribuidas las facultades legales necesarias para la emisión del acto conforme lo dispuesto por los ordenamientos legales; y el formal, que implica citar en el acto correctamente el carácter de autoridad legalmente facultada con que suscribe, así como el ordenamiento legal, acuerdo o decreto que le otorgue tales</w:t>
      </w:r>
      <w:r w:rsidRPr="00A40736">
        <w:rPr>
          <w:rFonts w:ascii="Century Gothic" w:hAnsi="Century Gothic" w:cs="Arial"/>
          <w:bCs/>
          <w:sz w:val="24"/>
          <w:szCs w:val="24"/>
        </w:rPr>
        <w:t xml:space="preserve"> </w:t>
      </w:r>
      <w:r w:rsidRPr="00A40736">
        <w:rPr>
          <w:rFonts w:ascii="Arial Narrow" w:hAnsi="Arial Narrow" w:cs="Arial"/>
          <w:bCs/>
          <w:sz w:val="28"/>
          <w:szCs w:val="28"/>
        </w:rPr>
        <w:t xml:space="preserve">facultades y, en caso de que estos incluyan diversos supuestos, deberá precisar con claridad y detalle, el apartado, las fracciones, incisos y </w:t>
      </w:r>
      <w:proofErr w:type="spellStart"/>
      <w:r w:rsidRPr="00A40736">
        <w:rPr>
          <w:rFonts w:ascii="Arial Narrow" w:hAnsi="Arial Narrow" w:cs="Arial"/>
          <w:bCs/>
          <w:sz w:val="28"/>
          <w:szCs w:val="28"/>
        </w:rPr>
        <w:t>subincisos</w:t>
      </w:r>
      <w:proofErr w:type="spellEnd"/>
      <w:r w:rsidRPr="00A40736">
        <w:rPr>
          <w:rFonts w:ascii="Arial Narrow" w:hAnsi="Arial Narrow" w:cs="Arial"/>
          <w:bCs/>
          <w:sz w:val="28"/>
          <w:szCs w:val="28"/>
        </w:rPr>
        <w:t xml:space="preserve"> aplicables.</w:t>
      </w:r>
    </w:p>
    <w:p w:rsidR="00A40736" w:rsidRPr="00A40736" w:rsidRDefault="00A40736" w:rsidP="00A40736">
      <w:pPr>
        <w:spacing w:line="360" w:lineRule="auto"/>
        <w:ind w:firstLine="708"/>
        <w:jc w:val="both"/>
        <w:rPr>
          <w:rFonts w:ascii="Arial Narrow" w:hAnsi="Arial Narrow" w:cs="Arial"/>
          <w:bCs/>
          <w:sz w:val="28"/>
          <w:szCs w:val="28"/>
        </w:rPr>
      </w:pPr>
      <w:r w:rsidRPr="00A40736">
        <w:rPr>
          <w:rFonts w:ascii="Arial Narrow" w:hAnsi="Arial Narrow" w:cs="Arial"/>
          <w:bCs/>
          <w:sz w:val="28"/>
          <w:szCs w:val="28"/>
        </w:rPr>
        <w:t xml:space="preserve">Sirve a lo anterior, la Jurisprudencia siguiente: </w:t>
      </w:r>
    </w:p>
    <w:p w:rsidR="00A40736" w:rsidRPr="00A40736" w:rsidRDefault="00A40736" w:rsidP="00A40736">
      <w:pPr>
        <w:ind w:firstLine="708"/>
        <w:jc w:val="both"/>
        <w:rPr>
          <w:rFonts w:ascii="Century Gothic" w:hAnsi="Century Gothic" w:cs="Arial"/>
          <w:b/>
          <w:bCs/>
          <w:i/>
          <w:sz w:val="16"/>
          <w:szCs w:val="16"/>
        </w:rPr>
      </w:pPr>
    </w:p>
    <w:p w:rsidR="00A40736" w:rsidRPr="00A40736" w:rsidRDefault="00A40736" w:rsidP="00A40736">
      <w:pPr>
        <w:ind w:firstLine="708"/>
        <w:jc w:val="both"/>
        <w:rPr>
          <w:rFonts w:ascii="Century Gothic" w:hAnsi="Century Gothic" w:cs="Arial"/>
          <w:bCs/>
          <w:i/>
          <w:sz w:val="20"/>
          <w:szCs w:val="20"/>
        </w:rPr>
      </w:pPr>
      <w:r w:rsidRPr="00A40736">
        <w:rPr>
          <w:rFonts w:ascii="Century Gothic" w:hAnsi="Century Gothic" w:cs="Arial"/>
          <w:b/>
          <w:bCs/>
          <w:i/>
          <w:sz w:val="20"/>
          <w:szCs w:val="20"/>
        </w:rPr>
        <w:t>“COMPETENCIA DE LAS AUTORIDADES ADMINISTRATIVAS. EN EL MANDAMIENTO ESCRITO QUE CONTIENE EL ACTO DE MOLESTIA, DEBE SEÑALARSE CON PRECISIÓN EL PRECEPTO LEGAL QUE LES OTORGUE LA ATRIBUCIÓN EJERCIDA Y, EN SU CASO, LA RESPECTIVA FRACCIÓN, INCISO Y SUBINCISO</w:t>
      </w:r>
      <w:r w:rsidRPr="00A40736">
        <w:rPr>
          <w:rFonts w:ascii="Century Gothic" w:hAnsi="Century Gothic" w:cs="Arial"/>
          <w:bCs/>
          <w:i/>
          <w:sz w:val="20"/>
          <w:szCs w:val="20"/>
        </w:rPr>
        <w:t>.”</w:t>
      </w:r>
      <w:r w:rsidRPr="00A40736">
        <w:rPr>
          <w:rFonts w:ascii="Century Gothic" w:hAnsi="Century Gothic" w:cs="Arial"/>
          <w:bCs/>
          <w:i/>
          <w:sz w:val="20"/>
          <w:szCs w:val="20"/>
          <w:vertAlign w:val="superscript"/>
        </w:rPr>
        <w:footnoteReference w:id="3"/>
      </w:r>
    </w:p>
    <w:p w:rsidR="00A40736" w:rsidRPr="00A40736" w:rsidRDefault="00A40736" w:rsidP="00A40736">
      <w:pPr>
        <w:spacing w:line="360" w:lineRule="auto"/>
        <w:ind w:firstLine="708"/>
        <w:jc w:val="both"/>
        <w:rPr>
          <w:rFonts w:ascii="Arial Narrow" w:hAnsi="Arial Narrow" w:cs="Arial"/>
          <w:bCs/>
          <w:sz w:val="16"/>
          <w:szCs w:val="16"/>
        </w:rPr>
      </w:pPr>
    </w:p>
    <w:p w:rsidR="00A40736" w:rsidRPr="00A40736" w:rsidRDefault="00A40736" w:rsidP="00A40736">
      <w:pPr>
        <w:spacing w:line="360" w:lineRule="auto"/>
        <w:ind w:firstLine="708"/>
        <w:jc w:val="both"/>
        <w:rPr>
          <w:rFonts w:ascii="Arial Narrow" w:hAnsi="Arial Narrow" w:cs="Arial"/>
          <w:bCs/>
          <w:sz w:val="28"/>
          <w:szCs w:val="28"/>
        </w:rPr>
      </w:pPr>
      <w:r w:rsidRPr="00A40736">
        <w:rPr>
          <w:rFonts w:ascii="Arial Narrow" w:hAnsi="Arial Narrow" w:cs="Arial"/>
          <w:bCs/>
          <w:sz w:val="28"/>
          <w:szCs w:val="28"/>
        </w:rPr>
        <w:t xml:space="preserve">Así las cosas, esta Sala Unitaria concluye que es procedente decretar la </w:t>
      </w:r>
      <w:r w:rsidRPr="00A40736">
        <w:rPr>
          <w:rFonts w:ascii="Arial Narrow" w:hAnsi="Arial Narrow" w:cs="Arial"/>
          <w:b/>
          <w:bCs/>
          <w:sz w:val="28"/>
          <w:szCs w:val="28"/>
        </w:rPr>
        <w:t xml:space="preserve">NULIDAD </w:t>
      </w:r>
      <w:r w:rsidRPr="00A40736">
        <w:rPr>
          <w:rFonts w:ascii="Arial Narrow" w:hAnsi="Arial Narrow" w:cs="Arial"/>
          <w:bCs/>
          <w:sz w:val="28"/>
          <w:szCs w:val="28"/>
        </w:rPr>
        <w:t xml:space="preserve">del acto impugnado por actualizarse la ilegalidad antes citada, situación que deja en estado de indefensión al actor, pues se ha justificado que se transgredieron las garantías de legalidad y seguridad jurídica a que se refiere el artículo 16 Constitucional. </w:t>
      </w:r>
    </w:p>
    <w:p w:rsidR="00A40736" w:rsidRPr="00A40736" w:rsidRDefault="00A40736" w:rsidP="00A40736">
      <w:pPr>
        <w:spacing w:line="360" w:lineRule="auto"/>
        <w:ind w:firstLine="708"/>
        <w:jc w:val="both"/>
        <w:rPr>
          <w:rFonts w:ascii="Arial Narrow" w:hAnsi="Arial Narrow" w:cs="Arial"/>
          <w:bCs/>
          <w:sz w:val="28"/>
          <w:szCs w:val="28"/>
          <w:lang w:val="es-ES_tradnl"/>
        </w:rPr>
      </w:pPr>
      <w:r w:rsidRPr="00A40736">
        <w:rPr>
          <w:rFonts w:ascii="Arial Narrow" w:hAnsi="Arial Narrow" w:cs="Arial"/>
          <w:bCs/>
          <w:sz w:val="28"/>
          <w:szCs w:val="28"/>
        </w:rPr>
        <w:t xml:space="preserve"> </w:t>
      </w:r>
      <w:r w:rsidRPr="00A40736">
        <w:rPr>
          <w:rFonts w:ascii="Arial Narrow" w:hAnsi="Arial Narrow" w:cs="Arial"/>
          <w:bCs/>
          <w:sz w:val="28"/>
          <w:szCs w:val="28"/>
          <w:lang w:val="es-ES_tradnl"/>
        </w:rPr>
        <w:t xml:space="preserve">En consecuencia de lo anterior y de conformidad con lo dispuesto por los artículos 251 y 252 </w:t>
      </w:r>
      <w:r w:rsidRPr="00A40736">
        <w:rPr>
          <w:rFonts w:ascii="Arial Narrow" w:hAnsi="Arial Narrow" w:cs="Arial"/>
          <w:bCs/>
          <w:sz w:val="28"/>
          <w:szCs w:val="28"/>
        </w:rPr>
        <w:t>del Código Procesal Administrativo para el Estado de San Luis Potosí</w:t>
      </w:r>
      <w:r w:rsidRPr="00A40736">
        <w:rPr>
          <w:rFonts w:ascii="Arial Narrow" w:hAnsi="Arial Narrow" w:cs="Arial"/>
          <w:bCs/>
          <w:sz w:val="28"/>
          <w:szCs w:val="28"/>
          <w:lang w:val="es-ES_tradnl"/>
        </w:rPr>
        <w:t xml:space="preserve">, resulta procedente declarar la </w:t>
      </w:r>
      <w:r w:rsidRPr="00A40736">
        <w:rPr>
          <w:rFonts w:ascii="Arial Narrow" w:hAnsi="Arial Narrow" w:cs="Arial"/>
          <w:b/>
          <w:bCs/>
          <w:sz w:val="28"/>
          <w:szCs w:val="28"/>
          <w:lang w:val="es-ES_tradnl"/>
        </w:rPr>
        <w:t>ILEGALIDAD e INVALIDEZ</w:t>
      </w:r>
      <w:r w:rsidRPr="00A40736">
        <w:rPr>
          <w:rFonts w:ascii="Arial Narrow" w:hAnsi="Arial Narrow" w:cs="Arial"/>
          <w:bCs/>
          <w:sz w:val="28"/>
          <w:szCs w:val="28"/>
          <w:lang w:val="es-ES_tradnl"/>
        </w:rPr>
        <w:t xml:space="preserve">, por ende, la </w:t>
      </w:r>
      <w:r w:rsidRPr="00A40736">
        <w:rPr>
          <w:rFonts w:ascii="Arial Narrow" w:hAnsi="Arial Narrow" w:cs="Arial"/>
          <w:b/>
          <w:bCs/>
          <w:sz w:val="28"/>
          <w:szCs w:val="28"/>
          <w:lang w:val="es-ES_tradnl"/>
        </w:rPr>
        <w:t xml:space="preserve">NULIDAD </w:t>
      </w:r>
      <w:r w:rsidRPr="00A40736">
        <w:rPr>
          <w:rFonts w:ascii="Arial Narrow" w:hAnsi="Arial Narrow" w:cs="Arial"/>
          <w:bCs/>
          <w:sz w:val="28"/>
          <w:szCs w:val="28"/>
          <w:lang w:val="es-ES_tradnl"/>
        </w:rPr>
        <w:t xml:space="preserve">del acto impugnado a efecto de restituir al actor en el goce de los derechos que le fueron indebidamente violados. </w:t>
      </w:r>
    </w:p>
    <w:p w:rsidR="00A40736" w:rsidRPr="00A40736" w:rsidRDefault="00A40736" w:rsidP="00A40736">
      <w:pPr>
        <w:spacing w:line="360" w:lineRule="auto"/>
        <w:ind w:firstLine="708"/>
        <w:jc w:val="both"/>
        <w:rPr>
          <w:rFonts w:ascii="Arial Narrow" w:eastAsia="Arial Unicode MS" w:hAnsi="Arial Narrow" w:cs="Arial Unicode MS"/>
          <w:color w:val="000000"/>
          <w:sz w:val="16"/>
          <w:szCs w:val="16"/>
        </w:rPr>
      </w:pPr>
    </w:p>
    <w:p w:rsidR="00A40736" w:rsidRPr="00A40736" w:rsidRDefault="00A40736" w:rsidP="00A40736">
      <w:pPr>
        <w:spacing w:line="360" w:lineRule="auto"/>
        <w:ind w:firstLine="708"/>
        <w:jc w:val="both"/>
        <w:rPr>
          <w:rFonts w:ascii="Arial Narrow" w:eastAsia="Arial Unicode MS" w:hAnsi="Arial Narrow" w:cs="Arial Unicode MS"/>
          <w:color w:val="000000"/>
          <w:sz w:val="28"/>
          <w:szCs w:val="28"/>
        </w:rPr>
      </w:pPr>
      <w:r w:rsidRPr="00A40736">
        <w:rPr>
          <w:rFonts w:ascii="Arial Narrow" w:eastAsia="Arial Unicode MS" w:hAnsi="Arial Narrow" w:cs="Arial Unicode MS"/>
          <w:color w:val="000000"/>
          <w:sz w:val="28"/>
          <w:szCs w:val="28"/>
        </w:rPr>
        <w:t xml:space="preserve">Por lo que, se concluye que resulta procedente, decretar la nulidad del acto impugnado por actualizarse la ilegalidad antes citada, al no reunir el acto impugnado, los requisitos a que se refiere el artículo 91 de la Ley de Tránsito del Estado de San Luis Potosí, en concordancia con lo establecido en el párrafo tercero del numeral 34 de la Ley del Sistema de Seguridad Pública del Estado de San Luis Potosí, situación que deja en estado de indefensión al actor, pues se ha justificado que se transgredieron, las garantías de legalidad y seguridad jurídica a que se refieren los artículos 14 y 16 Constitucionales. En   consecuencia   de  la  nulidad  decretada, se procede a dejar </w:t>
      </w:r>
      <w:r w:rsidR="00BB029C">
        <w:rPr>
          <w:rFonts w:ascii="Arial Narrow" w:eastAsia="Arial Unicode MS" w:hAnsi="Arial Narrow" w:cs="Arial Unicode MS"/>
          <w:color w:val="000000"/>
          <w:sz w:val="28"/>
          <w:szCs w:val="28"/>
        </w:rPr>
        <w:t xml:space="preserve">los actos impugnados, consistentes en </w:t>
      </w:r>
      <w:r w:rsidRPr="00A40736">
        <w:rPr>
          <w:rFonts w:ascii="Arial Narrow" w:eastAsia="Arial Unicode MS" w:hAnsi="Arial Narrow" w:cs="Arial Unicode MS"/>
          <w:color w:val="000000"/>
          <w:sz w:val="28"/>
          <w:szCs w:val="28"/>
        </w:rPr>
        <w:t>la</w:t>
      </w:r>
      <w:r w:rsidR="00BB029C">
        <w:rPr>
          <w:rFonts w:ascii="Arial Narrow" w:eastAsia="Arial Unicode MS" w:hAnsi="Arial Narrow" w:cs="Arial Unicode MS"/>
          <w:color w:val="000000"/>
          <w:sz w:val="28"/>
          <w:szCs w:val="28"/>
        </w:rPr>
        <w:t>s</w:t>
      </w:r>
      <w:r w:rsidRPr="00A40736">
        <w:rPr>
          <w:rFonts w:ascii="Arial Narrow" w:eastAsia="Arial Unicode MS" w:hAnsi="Arial Narrow" w:cs="Arial Unicode MS"/>
          <w:color w:val="000000"/>
          <w:sz w:val="28"/>
          <w:szCs w:val="28"/>
        </w:rPr>
        <w:t xml:space="preserve"> boleta</w:t>
      </w:r>
      <w:r w:rsidR="00BB029C">
        <w:rPr>
          <w:rFonts w:ascii="Arial Narrow" w:eastAsia="Arial Unicode MS" w:hAnsi="Arial Narrow" w:cs="Arial Unicode MS"/>
          <w:color w:val="000000"/>
          <w:sz w:val="28"/>
          <w:szCs w:val="28"/>
        </w:rPr>
        <w:t>s</w:t>
      </w:r>
      <w:r w:rsidRPr="00A40736">
        <w:rPr>
          <w:rFonts w:ascii="Arial Narrow" w:eastAsia="Arial Unicode MS" w:hAnsi="Arial Narrow" w:cs="Arial Unicode MS"/>
          <w:color w:val="000000"/>
          <w:sz w:val="28"/>
          <w:szCs w:val="28"/>
        </w:rPr>
        <w:t xml:space="preserve"> de infracción</w:t>
      </w:r>
      <w:r w:rsidR="00BB029C">
        <w:rPr>
          <w:rFonts w:ascii="Arial Narrow" w:eastAsia="Arial Unicode MS" w:hAnsi="Arial Narrow" w:cs="Arial Unicode MS"/>
          <w:color w:val="000000"/>
          <w:sz w:val="28"/>
          <w:szCs w:val="28"/>
        </w:rPr>
        <w:t xml:space="preserve"> </w:t>
      </w:r>
      <w:r w:rsidR="00BB029C">
        <w:rPr>
          <w:rFonts w:ascii="Arial Narrow" w:eastAsia="Arial Unicode MS" w:hAnsi="Arial Narrow" w:cs="Arial Unicode MS"/>
          <w:sz w:val="28"/>
          <w:szCs w:val="28"/>
        </w:rPr>
        <w:t xml:space="preserve">48337, 46917, 45156, 39785, 05149, 05150, 30330, 52783, mismas cuya copia certificada se localiza a fojas </w:t>
      </w:r>
      <w:r w:rsidR="00BB029C" w:rsidRPr="00A40736">
        <w:rPr>
          <w:rFonts w:ascii="Arial Narrow" w:eastAsia="Calibri" w:hAnsi="Arial Narrow" w:cs="Arial"/>
          <w:sz w:val="28"/>
          <w:szCs w:val="28"/>
        </w:rPr>
        <w:t>2</w:t>
      </w:r>
      <w:r w:rsidR="00BB029C">
        <w:rPr>
          <w:rFonts w:ascii="Arial Narrow" w:eastAsia="Calibri" w:hAnsi="Arial Narrow" w:cs="Arial"/>
          <w:sz w:val="28"/>
          <w:szCs w:val="28"/>
        </w:rPr>
        <w:t>4 a</w:t>
      </w:r>
      <w:r w:rsidR="00BB029C" w:rsidRPr="00A40736">
        <w:rPr>
          <w:rFonts w:ascii="Arial Narrow" w:eastAsia="Calibri" w:hAnsi="Arial Narrow" w:cs="Arial"/>
          <w:sz w:val="28"/>
          <w:szCs w:val="28"/>
        </w:rPr>
        <w:t xml:space="preserve"> </w:t>
      </w:r>
      <w:r w:rsidR="00BB029C">
        <w:rPr>
          <w:rFonts w:ascii="Arial Narrow" w:eastAsia="Calibri" w:hAnsi="Arial Narrow" w:cs="Arial"/>
          <w:sz w:val="28"/>
          <w:szCs w:val="28"/>
        </w:rPr>
        <w:t xml:space="preserve">31 de autos, </w:t>
      </w:r>
      <w:r w:rsidRPr="00A40736">
        <w:rPr>
          <w:rFonts w:ascii="Arial Narrow" w:eastAsia="Arial Unicode MS" w:hAnsi="Arial Narrow" w:cs="Arial Unicode MS"/>
          <w:color w:val="000000"/>
          <w:sz w:val="28"/>
          <w:szCs w:val="28"/>
        </w:rPr>
        <w:t xml:space="preserve">sin efecto legal alguno, según lo dispone el artículo 251 del citado del Código Procesal Administrativo, por lo que </w:t>
      </w:r>
      <w:r w:rsidRPr="00A40736">
        <w:rPr>
          <w:rFonts w:ascii="Arial Narrow" w:eastAsia="Arial Unicode MS" w:hAnsi="Arial Narrow" w:cs="Arial Unicode MS"/>
          <w:sz w:val="28"/>
          <w:szCs w:val="28"/>
        </w:rPr>
        <w:t xml:space="preserve">resulta procedente declarar </w:t>
      </w:r>
      <w:r w:rsidRPr="00A40736">
        <w:rPr>
          <w:rFonts w:ascii="Arial Narrow" w:eastAsia="Arial Unicode MS" w:hAnsi="Arial Narrow" w:cs="Arial Unicode MS"/>
          <w:b/>
          <w:sz w:val="28"/>
          <w:szCs w:val="28"/>
        </w:rPr>
        <w:t>la ILEGALIDAD e INVALIDEZ y por consecuencia la NULIDAD del acto impugnado</w:t>
      </w:r>
      <w:r w:rsidRPr="00A40736">
        <w:rPr>
          <w:rFonts w:ascii="Arial Narrow" w:eastAsia="Arial Unicode MS" w:hAnsi="Arial Narrow" w:cs="Arial Unicode MS"/>
          <w:sz w:val="28"/>
          <w:szCs w:val="28"/>
        </w:rPr>
        <w:t xml:space="preserve">, dejando sin efecto legal alguno, </w:t>
      </w:r>
      <w:r w:rsidRPr="00A40736">
        <w:rPr>
          <w:rFonts w:ascii="Arial Narrow" w:eastAsia="Arial Unicode MS" w:hAnsi="Arial Narrow" w:cs="Arial Unicode MS"/>
          <w:b/>
          <w:color w:val="000000"/>
          <w:sz w:val="28"/>
          <w:szCs w:val="28"/>
        </w:rPr>
        <w:t>la boleta de infracción reclamada</w:t>
      </w:r>
      <w:r w:rsidRPr="00A40736">
        <w:rPr>
          <w:rFonts w:ascii="Arial Narrow" w:eastAsia="Arial Unicode MS" w:hAnsi="Arial Narrow" w:cs="Arial Unicode MS"/>
          <w:color w:val="000000"/>
          <w:sz w:val="28"/>
          <w:szCs w:val="28"/>
        </w:rPr>
        <w:t>.</w:t>
      </w:r>
    </w:p>
    <w:p w:rsidR="00A40736" w:rsidRPr="00A40736" w:rsidRDefault="00A40736" w:rsidP="00A40736">
      <w:pPr>
        <w:spacing w:line="360" w:lineRule="auto"/>
        <w:ind w:firstLine="708"/>
        <w:jc w:val="both"/>
        <w:rPr>
          <w:rFonts w:ascii="Arial Narrow" w:hAnsi="Arial Narrow" w:cs="Arial"/>
          <w:b/>
          <w:bCs/>
          <w:sz w:val="16"/>
          <w:szCs w:val="16"/>
        </w:rPr>
      </w:pPr>
    </w:p>
    <w:p w:rsidR="00A40736" w:rsidRPr="00A40736" w:rsidRDefault="00A40736" w:rsidP="00A40736">
      <w:pPr>
        <w:spacing w:after="0" w:line="360" w:lineRule="auto"/>
        <w:ind w:firstLine="709"/>
        <w:jc w:val="both"/>
        <w:rPr>
          <w:rFonts w:ascii="Arial Narrow" w:eastAsia="Calibri" w:hAnsi="Arial Narrow" w:cs="Arial"/>
          <w:b/>
          <w:sz w:val="28"/>
          <w:szCs w:val="28"/>
        </w:rPr>
      </w:pPr>
      <w:r w:rsidRPr="00A40736">
        <w:rPr>
          <w:rFonts w:ascii="Arial Narrow" w:eastAsia="Calibri" w:hAnsi="Arial Narrow" w:cs="Arial"/>
          <w:sz w:val="28"/>
          <w:szCs w:val="28"/>
        </w:rPr>
        <w:t xml:space="preserve">Es menester señalar, que siendo que la boleta de infracción impugnada, fue emitida de forma ilegal de acuerdo a los razonamientos antes vertidos; </w:t>
      </w:r>
      <w:r w:rsidRPr="00A40736">
        <w:rPr>
          <w:rFonts w:ascii="Arial Narrow" w:eastAsia="Calibri" w:hAnsi="Arial Narrow" w:cs="Arial"/>
          <w:b/>
          <w:sz w:val="28"/>
          <w:szCs w:val="28"/>
        </w:rPr>
        <w:t>todos los actos derivados de esta, o que se apoyen en ella, o que en alguna forma estén condicionados por ella, también son ilegales por su origen, ya que son accesorias de la principal,</w:t>
      </w:r>
      <w:r w:rsidRPr="00A40736">
        <w:rPr>
          <w:rFonts w:ascii="Arial Narrow" w:eastAsia="Calibri" w:hAnsi="Arial Narrow" w:cs="Arial"/>
          <w:sz w:val="28"/>
          <w:szCs w:val="28"/>
        </w:rPr>
        <w:t xml:space="preserve"> por lo cual es procedente declarar también su </w:t>
      </w:r>
      <w:r w:rsidRPr="00A40736">
        <w:rPr>
          <w:rFonts w:ascii="Arial Narrow" w:eastAsia="Calibri" w:hAnsi="Arial Narrow" w:cs="Arial"/>
          <w:b/>
          <w:sz w:val="28"/>
          <w:szCs w:val="28"/>
        </w:rPr>
        <w:t>ilegalidad y nulidad.</w:t>
      </w:r>
    </w:p>
    <w:p w:rsidR="00A40736" w:rsidRPr="00A40736" w:rsidRDefault="00A40736" w:rsidP="00A40736">
      <w:pPr>
        <w:spacing w:after="0" w:line="360" w:lineRule="auto"/>
        <w:ind w:firstLine="709"/>
        <w:jc w:val="both"/>
        <w:rPr>
          <w:rFonts w:ascii="Arial Narrow" w:eastAsia="Times New Roman" w:hAnsi="Arial Narrow" w:cs="Arial"/>
          <w:sz w:val="16"/>
          <w:szCs w:val="16"/>
          <w:lang w:val="es-ES" w:eastAsia="es-ES"/>
        </w:rPr>
      </w:pPr>
    </w:p>
    <w:p w:rsidR="00A40736" w:rsidRPr="00A40736" w:rsidRDefault="00A40736" w:rsidP="00A40736">
      <w:pPr>
        <w:spacing w:after="0" w:line="360" w:lineRule="auto"/>
        <w:ind w:firstLine="709"/>
        <w:jc w:val="both"/>
        <w:rPr>
          <w:rFonts w:ascii="Arial Narrow" w:eastAsia="Times New Roman" w:hAnsi="Arial Narrow" w:cs="Arial"/>
          <w:sz w:val="28"/>
          <w:szCs w:val="28"/>
          <w:lang w:val="es-ES" w:eastAsia="es-ES"/>
        </w:rPr>
      </w:pPr>
      <w:r w:rsidRPr="00A40736">
        <w:rPr>
          <w:rFonts w:ascii="Arial Narrow" w:eastAsia="Times New Roman" w:hAnsi="Arial Narrow" w:cs="Arial"/>
          <w:sz w:val="28"/>
          <w:szCs w:val="28"/>
          <w:lang w:val="es-ES" w:eastAsia="es-ES"/>
        </w:rPr>
        <w:t>Sirve de apoyo a lo anterior, la Tesis de Jurisprudencia del Primer Tribunal Colegiado en Materia Administrativa del Primer Circuito, Época: Séptima Época, Registro: 252,103, Tipo de tesis: Jurisprudencia, Instancia: Tribunales Colegiados de Circuito, Fuente: Semanario Judicial de la Federación, Tomo: 121-126 Sexta Parte, que a la letra dice:</w:t>
      </w:r>
    </w:p>
    <w:p w:rsidR="00A40736" w:rsidRPr="00A40736" w:rsidRDefault="00A40736" w:rsidP="00A40736">
      <w:pPr>
        <w:spacing w:after="0" w:line="360" w:lineRule="auto"/>
        <w:ind w:firstLine="709"/>
        <w:jc w:val="both"/>
        <w:rPr>
          <w:rFonts w:ascii="Arial Narrow" w:eastAsia="Times New Roman" w:hAnsi="Arial Narrow" w:cs="Arial"/>
          <w:b/>
          <w:sz w:val="16"/>
          <w:szCs w:val="16"/>
          <w:lang w:val="es-ES" w:eastAsia="es-ES"/>
        </w:rPr>
      </w:pPr>
    </w:p>
    <w:p w:rsidR="00A40736" w:rsidRPr="00A40736" w:rsidRDefault="00A40736" w:rsidP="00A40736">
      <w:pPr>
        <w:spacing w:after="0"/>
        <w:ind w:firstLine="709"/>
        <w:jc w:val="both"/>
        <w:rPr>
          <w:rFonts w:ascii="Arial Narrow" w:eastAsia="Times New Roman" w:hAnsi="Arial Narrow" w:cs="Arial"/>
          <w:i/>
          <w:sz w:val="24"/>
          <w:szCs w:val="24"/>
          <w:lang w:val="es-ES" w:eastAsia="es-ES"/>
        </w:rPr>
      </w:pPr>
      <w:r w:rsidRPr="00A40736">
        <w:rPr>
          <w:rFonts w:ascii="Arial Narrow" w:eastAsia="Times New Roman" w:hAnsi="Arial Narrow" w:cs="Arial"/>
          <w:b/>
          <w:i/>
          <w:sz w:val="24"/>
          <w:szCs w:val="24"/>
          <w:lang w:val="es-ES" w:eastAsia="es-ES"/>
        </w:rPr>
        <w:t xml:space="preserve">“ACTOS VICIADOS, FRUTOS DE. </w:t>
      </w:r>
      <w:r w:rsidRPr="00A40736">
        <w:rPr>
          <w:rFonts w:ascii="Arial Narrow" w:eastAsia="Times New Roman" w:hAnsi="Arial Narrow" w:cs="Arial"/>
          <w:i/>
          <w:sz w:val="24"/>
          <w:szCs w:val="24"/>
          <w:lang w:val="es-ES" w:eastAsia="es-ES"/>
        </w:rPr>
        <w:t>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rsidR="00A40736" w:rsidRPr="00A40736" w:rsidRDefault="00A40736" w:rsidP="00A40736">
      <w:pPr>
        <w:spacing w:after="0" w:line="360" w:lineRule="auto"/>
        <w:ind w:firstLine="708"/>
        <w:jc w:val="both"/>
        <w:rPr>
          <w:rFonts w:ascii="Arial Narrow" w:eastAsia="Calibri" w:hAnsi="Arial Narrow" w:cs="Arial"/>
          <w:sz w:val="28"/>
          <w:szCs w:val="28"/>
        </w:rPr>
      </w:pPr>
      <w:r w:rsidRPr="00A40736">
        <w:rPr>
          <w:rFonts w:ascii="Arial Narrow" w:eastAsia="Times New Roman" w:hAnsi="Arial Narrow" w:cs="Arial"/>
          <w:sz w:val="28"/>
          <w:szCs w:val="28"/>
          <w:lang w:eastAsia="es-ES"/>
        </w:rPr>
        <w:t xml:space="preserve">En ese sentido, con fundamento en lo establecido por los artículos 251 y 252 del Código Procesal Administrativo para el Estado, a fin de restituir a la parte actora en el goce de los derechos que le fueron indebidamente afectados o desconocidos; </w:t>
      </w:r>
      <w:r w:rsidRPr="00A40736">
        <w:rPr>
          <w:rFonts w:ascii="Arial Narrow" w:eastAsia="Times New Roman" w:hAnsi="Arial Narrow" w:cs="Arial"/>
          <w:b/>
          <w:sz w:val="28"/>
          <w:szCs w:val="28"/>
          <w:u w:val="single"/>
          <w:lang w:eastAsia="es-ES"/>
        </w:rPr>
        <w:t>se ordena a la autoridad demandada</w:t>
      </w:r>
      <w:r w:rsidRPr="00A40736">
        <w:rPr>
          <w:rFonts w:ascii="Arial Narrow" w:eastAsia="Times New Roman" w:hAnsi="Arial Narrow" w:cs="Arial"/>
          <w:b/>
          <w:sz w:val="28"/>
          <w:szCs w:val="28"/>
          <w:lang w:eastAsia="es-ES"/>
        </w:rPr>
        <w:t>,</w:t>
      </w:r>
      <w:r w:rsidRPr="00A40736">
        <w:rPr>
          <w:rFonts w:ascii="Arial Narrow" w:eastAsia="Arial Unicode MS" w:hAnsi="Arial Narrow" w:cs="Arial"/>
          <w:b/>
          <w:sz w:val="28"/>
          <w:szCs w:val="28"/>
          <w:u w:val="single"/>
        </w:rPr>
        <w:t xml:space="preserve"> se  cancele</w:t>
      </w:r>
      <w:r w:rsidR="00BB029C">
        <w:rPr>
          <w:rFonts w:ascii="Arial Narrow" w:eastAsia="Arial Unicode MS" w:hAnsi="Arial Narrow" w:cs="Arial"/>
          <w:b/>
          <w:sz w:val="28"/>
          <w:szCs w:val="28"/>
          <w:u w:val="single"/>
        </w:rPr>
        <w:t>n</w:t>
      </w:r>
      <w:r w:rsidRPr="00A40736">
        <w:rPr>
          <w:rFonts w:ascii="Arial Narrow" w:eastAsia="Arial Unicode MS" w:hAnsi="Arial Narrow" w:cs="Arial"/>
          <w:b/>
          <w:sz w:val="28"/>
          <w:szCs w:val="28"/>
          <w:u w:val="single"/>
        </w:rPr>
        <w:t xml:space="preserve"> la</w:t>
      </w:r>
      <w:r w:rsidR="00BB029C">
        <w:rPr>
          <w:rFonts w:ascii="Arial Narrow" w:eastAsia="Arial Unicode MS" w:hAnsi="Arial Narrow" w:cs="Arial"/>
          <w:b/>
          <w:sz w:val="28"/>
          <w:szCs w:val="28"/>
          <w:u w:val="single"/>
        </w:rPr>
        <w:t>s</w:t>
      </w:r>
      <w:r w:rsidRPr="00A40736">
        <w:rPr>
          <w:rFonts w:ascii="Arial Narrow" w:eastAsia="Arial Unicode MS" w:hAnsi="Arial Narrow" w:cs="Arial"/>
          <w:b/>
          <w:sz w:val="28"/>
          <w:szCs w:val="28"/>
          <w:u w:val="single"/>
        </w:rPr>
        <w:t xml:space="preserve"> infracci</w:t>
      </w:r>
      <w:r w:rsidR="00BB029C">
        <w:rPr>
          <w:rFonts w:ascii="Arial Narrow" w:eastAsia="Arial Unicode MS" w:hAnsi="Arial Narrow" w:cs="Arial"/>
          <w:b/>
          <w:sz w:val="28"/>
          <w:szCs w:val="28"/>
          <w:u w:val="single"/>
        </w:rPr>
        <w:t xml:space="preserve">ones </w:t>
      </w:r>
      <w:r w:rsidRPr="00A40736">
        <w:rPr>
          <w:rFonts w:ascii="Arial Narrow" w:eastAsia="Arial Unicode MS" w:hAnsi="Arial Narrow" w:cs="Arial"/>
          <w:b/>
          <w:sz w:val="28"/>
          <w:szCs w:val="28"/>
          <w:u w:val="single"/>
        </w:rPr>
        <w:t xml:space="preserve"> impugnada</w:t>
      </w:r>
      <w:r w:rsidR="00BB029C">
        <w:rPr>
          <w:rFonts w:ascii="Arial Narrow" w:eastAsia="Arial Unicode MS" w:hAnsi="Arial Narrow" w:cs="Arial"/>
          <w:b/>
          <w:sz w:val="28"/>
          <w:szCs w:val="28"/>
          <w:u w:val="single"/>
        </w:rPr>
        <w:t>s</w:t>
      </w:r>
      <w:r w:rsidRPr="00A40736">
        <w:rPr>
          <w:rFonts w:ascii="Arial Narrow" w:eastAsia="Arial Unicode MS" w:hAnsi="Arial Narrow" w:cs="Arial"/>
          <w:b/>
          <w:sz w:val="28"/>
          <w:szCs w:val="28"/>
          <w:u w:val="single"/>
        </w:rPr>
        <w:t xml:space="preserve"> y se devuelva a la parte actora </w:t>
      </w:r>
      <w:r w:rsidR="001E59D4">
        <w:rPr>
          <w:rFonts w:ascii="Arial Narrow" w:eastAsia="Arial Unicode MS" w:hAnsi="Arial Narrow" w:cs="Arial"/>
          <w:b/>
          <w:sz w:val="28"/>
          <w:szCs w:val="28"/>
          <w:u w:val="single"/>
        </w:rPr>
        <w:t>las cantidades que pagó por ese concepto, mediante los recibos de entero con número de folio AM554214, AM414584, AM4144578, AM414576, AM414571, AM414563, AM414565 (f. 48, 57 a 63)</w:t>
      </w:r>
      <w:r w:rsidRPr="00A40736">
        <w:rPr>
          <w:rFonts w:ascii="Arial Narrow" w:eastAsia="Times New Roman" w:hAnsi="Arial Narrow" w:cs="Arial"/>
          <w:sz w:val="28"/>
          <w:szCs w:val="28"/>
          <w:lang w:val="es-ES" w:eastAsia="es-ES"/>
        </w:rPr>
        <w:t xml:space="preserve">; </w:t>
      </w:r>
      <w:r w:rsidRPr="00A40736">
        <w:rPr>
          <w:rFonts w:ascii="Arial Narrow" w:eastAsia="Times New Roman" w:hAnsi="Arial Narrow" w:cs="Arial"/>
          <w:b/>
          <w:sz w:val="28"/>
          <w:szCs w:val="28"/>
          <w:u w:val="single"/>
          <w:lang w:eastAsia="es-ES"/>
        </w:rPr>
        <w:t>debiendo informar</w:t>
      </w:r>
      <w:r w:rsidRPr="00A40736">
        <w:rPr>
          <w:rFonts w:ascii="Arial Narrow" w:eastAsia="Times New Roman" w:hAnsi="Arial Narrow" w:cs="Arial"/>
          <w:b/>
          <w:sz w:val="28"/>
          <w:szCs w:val="28"/>
          <w:lang w:eastAsia="es-ES"/>
        </w:rPr>
        <w:t xml:space="preserve"> a este Tribunal sobre dicho cumplimiento</w:t>
      </w:r>
      <w:r w:rsidRPr="00A40736">
        <w:rPr>
          <w:rFonts w:ascii="Arial Narrow" w:eastAsia="Times New Roman" w:hAnsi="Arial Narrow" w:cs="Arial"/>
          <w:sz w:val="28"/>
          <w:szCs w:val="28"/>
          <w:lang w:eastAsia="es-ES"/>
        </w:rPr>
        <w:t xml:space="preserve"> y, acompañar para acreditarlo copia certificada de las constancias correspondientes, inclusive de los oficios emitidos para ese efecto.</w:t>
      </w:r>
    </w:p>
    <w:p w:rsidR="00A40736" w:rsidRPr="00A40736" w:rsidRDefault="00A40736" w:rsidP="00A40736">
      <w:pPr>
        <w:spacing w:after="0" w:line="360" w:lineRule="auto"/>
        <w:ind w:firstLine="709"/>
        <w:jc w:val="both"/>
        <w:rPr>
          <w:rFonts w:ascii="Arial Narrow" w:eastAsia="Arial Unicode MS" w:hAnsi="Arial Narrow" w:cs="Arial Unicode MS"/>
          <w:sz w:val="28"/>
          <w:szCs w:val="28"/>
        </w:rPr>
      </w:pPr>
    </w:p>
    <w:p w:rsidR="00A40736" w:rsidRPr="00A40736" w:rsidRDefault="00A40736" w:rsidP="00A40736">
      <w:pPr>
        <w:spacing w:after="0" w:line="360" w:lineRule="auto"/>
        <w:ind w:firstLine="709"/>
        <w:jc w:val="both"/>
        <w:rPr>
          <w:rFonts w:ascii="Arial Narrow" w:eastAsia="Arial Unicode MS" w:hAnsi="Arial Narrow" w:cs="Arial Unicode MS"/>
          <w:sz w:val="28"/>
          <w:szCs w:val="28"/>
        </w:rPr>
      </w:pPr>
      <w:r w:rsidRPr="00A40736">
        <w:rPr>
          <w:rFonts w:ascii="Arial Narrow" w:eastAsia="Arial Unicode MS" w:hAnsi="Arial Narrow" w:cs="Arial Unicode MS"/>
          <w:sz w:val="28"/>
          <w:szCs w:val="28"/>
        </w:rPr>
        <w:t xml:space="preserve">Por lo cual, en base a los numerales 256 y 257 del Código Procesal Administrativo  para el Estado de San Luis Potosí, </w:t>
      </w:r>
      <w:r w:rsidRPr="00A40736">
        <w:rPr>
          <w:rFonts w:ascii="Arial Narrow" w:eastAsia="Arial Unicode MS" w:hAnsi="Arial Narrow" w:cs="Arial Unicode MS"/>
          <w:b/>
          <w:sz w:val="28"/>
          <w:szCs w:val="28"/>
        </w:rPr>
        <w:t>dígasele a la autoridad demandada, o bien a la autoridad que deba cumplirla, 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Pr="00A40736">
        <w:rPr>
          <w:rFonts w:ascii="Arial Narrow" w:eastAsia="Arial Unicode MS" w:hAnsi="Arial Narrow" w:cs="Arial Unicode MS"/>
          <w:sz w:val="28"/>
          <w:szCs w:val="28"/>
        </w:rPr>
        <w:t xml:space="preserve"> </w:t>
      </w:r>
    </w:p>
    <w:p w:rsidR="00A40736" w:rsidRPr="00A40736" w:rsidRDefault="00A40736" w:rsidP="00A40736">
      <w:pPr>
        <w:spacing w:after="0" w:line="360" w:lineRule="auto"/>
        <w:ind w:firstLine="709"/>
        <w:jc w:val="both"/>
        <w:rPr>
          <w:rFonts w:ascii="Arial Narrow" w:eastAsia="Arial Unicode MS" w:hAnsi="Arial Narrow" w:cs="Arial Unicode MS"/>
          <w:sz w:val="28"/>
          <w:szCs w:val="28"/>
        </w:rPr>
      </w:pPr>
    </w:p>
    <w:p w:rsidR="00A40736" w:rsidRPr="00A40736" w:rsidRDefault="00A40736" w:rsidP="00A40736">
      <w:pPr>
        <w:spacing w:after="0" w:line="360" w:lineRule="auto"/>
        <w:ind w:firstLine="709"/>
        <w:jc w:val="both"/>
        <w:rPr>
          <w:rFonts w:ascii="Arial Narrow" w:eastAsia="Arial Unicode MS" w:hAnsi="Arial Narrow" w:cs="Arial Unicode MS"/>
          <w:sz w:val="28"/>
          <w:szCs w:val="28"/>
        </w:rPr>
      </w:pPr>
      <w:r w:rsidRPr="00A40736">
        <w:rPr>
          <w:rFonts w:ascii="Arial Narrow" w:eastAsia="Arial Unicode MS" w:hAnsi="Arial Narrow" w:cs="Arial Unicode MS"/>
          <w:sz w:val="28"/>
          <w:szCs w:val="28"/>
        </w:rPr>
        <w:t>Por lo expuesto, fundado en los términos de los artículos 123 de la Constitución Política del Estado de San Luis Potosí, y 7°, 9° fracción III, 24, 25, 26, 28, 29, 30, 33,34, 35, 36 y 37, de la Ley Orgánica del Tribunal Estatal de Justicia administrativa de San Luis Potosí; es de resolverse y se,</w:t>
      </w:r>
    </w:p>
    <w:p w:rsidR="00A40736" w:rsidRPr="00A40736" w:rsidRDefault="00A40736" w:rsidP="00A40736">
      <w:pPr>
        <w:spacing w:after="0" w:line="360" w:lineRule="auto"/>
        <w:jc w:val="center"/>
        <w:rPr>
          <w:rFonts w:ascii="Arial Narrow" w:eastAsia="Arial Unicode MS" w:hAnsi="Arial Narrow" w:cs="Arial Unicode MS"/>
          <w:b/>
          <w:sz w:val="16"/>
          <w:szCs w:val="16"/>
        </w:rPr>
      </w:pPr>
    </w:p>
    <w:p w:rsidR="00A40736" w:rsidRPr="00A40736" w:rsidRDefault="00A40736" w:rsidP="00A40736">
      <w:pPr>
        <w:spacing w:after="0" w:line="360" w:lineRule="auto"/>
        <w:jc w:val="center"/>
        <w:rPr>
          <w:rFonts w:ascii="Arial Narrow" w:eastAsia="Arial Unicode MS" w:hAnsi="Arial Narrow" w:cs="Arial Unicode MS"/>
          <w:b/>
          <w:sz w:val="28"/>
          <w:szCs w:val="28"/>
        </w:rPr>
      </w:pPr>
      <w:r w:rsidRPr="00A40736">
        <w:rPr>
          <w:rFonts w:ascii="Arial Narrow" w:eastAsia="Arial Unicode MS" w:hAnsi="Arial Narrow" w:cs="Arial Unicode MS"/>
          <w:b/>
          <w:sz w:val="28"/>
          <w:szCs w:val="28"/>
        </w:rPr>
        <w:t>R E S U E L V E</w:t>
      </w:r>
    </w:p>
    <w:p w:rsidR="00A40736" w:rsidRPr="00A40736" w:rsidRDefault="00A40736" w:rsidP="00A40736">
      <w:pPr>
        <w:spacing w:after="0" w:line="360" w:lineRule="auto"/>
        <w:jc w:val="center"/>
        <w:rPr>
          <w:rFonts w:ascii="Arial Narrow" w:eastAsia="Arial Unicode MS" w:hAnsi="Arial Narrow" w:cs="Arial Unicode MS"/>
          <w:b/>
          <w:sz w:val="16"/>
          <w:szCs w:val="16"/>
        </w:rPr>
      </w:pPr>
    </w:p>
    <w:p w:rsidR="00A40736" w:rsidRPr="00A40736" w:rsidRDefault="00A40736" w:rsidP="00A40736">
      <w:pPr>
        <w:spacing w:after="0" w:line="360" w:lineRule="auto"/>
        <w:ind w:firstLine="709"/>
        <w:jc w:val="both"/>
        <w:rPr>
          <w:rFonts w:ascii="Arial Narrow" w:eastAsia="Arial Unicode MS" w:hAnsi="Arial Narrow" w:cs="Arial Unicode MS"/>
          <w:sz w:val="28"/>
          <w:szCs w:val="28"/>
        </w:rPr>
      </w:pPr>
      <w:r w:rsidRPr="00A40736">
        <w:rPr>
          <w:rFonts w:ascii="Arial Narrow" w:eastAsia="Arial Unicode MS" w:hAnsi="Arial Narrow" w:cs="Arial Unicode MS"/>
          <w:b/>
          <w:sz w:val="28"/>
          <w:szCs w:val="28"/>
        </w:rPr>
        <w:t>PRIMERO.-</w:t>
      </w:r>
      <w:r w:rsidRPr="00A40736">
        <w:rPr>
          <w:rFonts w:ascii="Arial Narrow" w:eastAsia="Arial Unicode MS" w:hAnsi="Arial Narrow" w:cs="Arial Unicode MS"/>
          <w:sz w:val="28"/>
          <w:szCs w:val="28"/>
        </w:rPr>
        <w:t xml:space="preserve"> Esta </w:t>
      </w:r>
      <w:r w:rsidRPr="00A40736">
        <w:rPr>
          <w:rFonts w:ascii="Arial Narrow" w:eastAsia="Arial Unicode MS" w:hAnsi="Arial Narrow" w:cs="Arial Unicode MS"/>
          <w:b/>
          <w:sz w:val="28"/>
          <w:szCs w:val="28"/>
        </w:rPr>
        <w:t>Sala Unitaria del Tribunal Estatal de Justicia Administrativa</w:t>
      </w:r>
      <w:r w:rsidRPr="00A40736">
        <w:rPr>
          <w:rFonts w:ascii="Arial Narrow" w:eastAsia="Arial Unicode MS" w:hAnsi="Arial Narrow" w:cs="Arial Unicode MS"/>
          <w:sz w:val="28"/>
          <w:szCs w:val="28"/>
        </w:rPr>
        <w:t>, resultó competente para conocer y resolver la presente controversia.</w:t>
      </w:r>
    </w:p>
    <w:p w:rsidR="00A40736" w:rsidRPr="00A40736" w:rsidRDefault="00A40736" w:rsidP="00A40736">
      <w:pPr>
        <w:spacing w:line="360" w:lineRule="auto"/>
        <w:ind w:firstLine="708"/>
        <w:jc w:val="both"/>
        <w:rPr>
          <w:rFonts w:ascii="Arial Narrow" w:eastAsia="Arial Unicode MS" w:hAnsi="Arial Narrow" w:cs="Arial Unicode MS"/>
          <w:b/>
          <w:sz w:val="16"/>
          <w:szCs w:val="16"/>
        </w:rPr>
      </w:pPr>
    </w:p>
    <w:p w:rsidR="00A40736" w:rsidRPr="00A40736" w:rsidRDefault="00A40736" w:rsidP="00A40736">
      <w:pPr>
        <w:spacing w:line="360" w:lineRule="auto"/>
        <w:ind w:firstLine="708"/>
        <w:jc w:val="both"/>
        <w:rPr>
          <w:rFonts w:ascii="Arial Narrow" w:eastAsia="Arial Unicode MS" w:hAnsi="Arial Narrow" w:cs="Arial Unicode MS"/>
          <w:sz w:val="28"/>
          <w:szCs w:val="28"/>
        </w:rPr>
      </w:pPr>
      <w:r w:rsidRPr="00A40736">
        <w:rPr>
          <w:rFonts w:ascii="Arial Narrow" w:eastAsia="Arial Unicode MS" w:hAnsi="Arial Narrow" w:cs="Arial Unicode MS"/>
          <w:b/>
          <w:sz w:val="28"/>
          <w:szCs w:val="28"/>
        </w:rPr>
        <w:t>SEGUNDO.-</w:t>
      </w:r>
      <w:r w:rsidRPr="00A40736">
        <w:rPr>
          <w:rFonts w:ascii="Arial Narrow" w:eastAsia="Arial Unicode MS" w:hAnsi="Arial Narrow" w:cs="Arial Unicode MS"/>
          <w:sz w:val="28"/>
          <w:szCs w:val="28"/>
        </w:rPr>
        <w:t xml:space="preserve"> Se declara la </w:t>
      </w:r>
      <w:r w:rsidRPr="00A40736">
        <w:rPr>
          <w:rFonts w:ascii="Arial Narrow" w:eastAsia="Arial Unicode MS" w:hAnsi="Arial Narrow" w:cs="Arial Unicode MS"/>
          <w:b/>
          <w:sz w:val="28"/>
          <w:szCs w:val="28"/>
        </w:rPr>
        <w:t>ILEGALIDAD E INVALIDEZ</w:t>
      </w:r>
      <w:r w:rsidRPr="00A40736">
        <w:rPr>
          <w:rFonts w:ascii="Arial Narrow" w:eastAsia="Arial Unicode MS" w:hAnsi="Arial Narrow" w:cs="Arial Unicode MS"/>
          <w:sz w:val="28"/>
          <w:szCs w:val="28"/>
        </w:rPr>
        <w:t xml:space="preserve"> del acto impugnado y, por consecuencia, se determina la </w:t>
      </w:r>
      <w:r w:rsidRPr="00A40736">
        <w:rPr>
          <w:rFonts w:ascii="Arial Narrow" w:eastAsia="Arial Unicode MS" w:hAnsi="Arial Narrow" w:cs="Arial Unicode MS"/>
          <w:b/>
          <w:sz w:val="28"/>
          <w:szCs w:val="28"/>
        </w:rPr>
        <w:t xml:space="preserve">NULIDAD </w:t>
      </w:r>
      <w:r w:rsidRPr="00A40736">
        <w:rPr>
          <w:rFonts w:ascii="Arial Narrow" w:eastAsia="Arial Unicode MS" w:hAnsi="Arial Narrow" w:cs="Arial Unicode MS"/>
          <w:sz w:val="28"/>
          <w:szCs w:val="28"/>
        </w:rPr>
        <w:t>del mismo, de acuerdo a los razonamientos y para los efectos precisados en el considerando sexto de esta sentencia.</w:t>
      </w:r>
    </w:p>
    <w:p w:rsidR="00A40736" w:rsidRPr="00A40736" w:rsidRDefault="00A40736" w:rsidP="00A40736">
      <w:pPr>
        <w:spacing w:line="360" w:lineRule="auto"/>
        <w:ind w:firstLine="708"/>
        <w:jc w:val="both"/>
        <w:rPr>
          <w:rFonts w:ascii="Arial Narrow" w:eastAsia="Arial Unicode MS" w:hAnsi="Arial Narrow" w:cs="Arial Unicode MS"/>
          <w:sz w:val="16"/>
          <w:szCs w:val="16"/>
        </w:rPr>
      </w:pPr>
    </w:p>
    <w:p w:rsidR="00A40736" w:rsidRPr="00A40736" w:rsidRDefault="00A40736" w:rsidP="00A40736">
      <w:pPr>
        <w:spacing w:line="360" w:lineRule="auto"/>
        <w:ind w:firstLine="708"/>
        <w:jc w:val="both"/>
        <w:rPr>
          <w:rFonts w:ascii="Arial Narrow" w:eastAsia="Calibri" w:hAnsi="Arial Narrow" w:cs="Times New Roman"/>
          <w:sz w:val="28"/>
          <w:szCs w:val="28"/>
        </w:rPr>
      </w:pPr>
      <w:r w:rsidRPr="00A40736">
        <w:rPr>
          <w:rFonts w:ascii="Arial Narrow" w:eastAsia="Arial Unicode MS" w:hAnsi="Arial Narrow" w:cs="Arial Unicode MS"/>
          <w:b/>
          <w:sz w:val="28"/>
          <w:szCs w:val="28"/>
        </w:rPr>
        <w:t>TERCERO.-</w:t>
      </w:r>
      <w:r w:rsidRPr="00A40736">
        <w:rPr>
          <w:rFonts w:ascii="Arial Narrow" w:eastAsia="Arial Unicode MS" w:hAnsi="Arial Narrow" w:cs="Arial Unicode MS"/>
          <w:sz w:val="28"/>
          <w:szCs w:val="28"/>
        </w:rPr>
        <w:t xml:space="preserve"> Notifíquese</w:t>
      </w:r>
      <w:r w:rsidRPr="00A40736">
        <w:rPr>
          <w:rFonts w:ascii="Arial Narrow" w:eastAsia="Calibri" w:hAnsi="Arial Narrow" w:cs="Times New Roman"/>
          <w:sz w:val="28"/>
          <w:szCs w:val="28"/>
        </w:rPr>
        <w:t>.</w:t>
      </w:r>
    </w:p>
    <w:p w:rsidR="00A40736" w:rsidRPr="00A40736" w:rsidRDefault="00A40736" w:rsidP="00A40736">
      <w:pPr>
        <w:spacing w:line="360" w:lineRule="auto"/>
        <w:ind w:firstLine="708"/>
        <w:jc w:val="both"/>
        <w:rPr>
          <w:rFonts w:ascii="Arial Narrow" w:eastAsia="Calibri" w:hAnsi="Arial Narrow" w:cs="Arial"/>
          <w:sz w:val="16"/>
          <w:szCs w:val="16"/>
        </w:rPr>
      </w:pPr>
    </w:p>
    <w:p w:rsidR="00A40736" w:rsidRPr="00A40736" w:rsidRDefault="00A40736" w:rsidP="00A40736">
      <w:pPr>
        <w:spacing w:after="0" w:line="360" w:lineRule="auto"/>
        <w:ind w:firstLine="709"/>
        <w:jc w:val="both"/>
      </w:pPr>
      <w:r w:rsidRPr="00A40736">
        <w:rPr>
          <w:rFonts w:ascii="Arial Narrow" w:eastAsia="Calibri" w:hAnsi="Arial Narrow" w:cs="Arial"/>
          <w:sz w:val="28"/>
          <w:szCs w:val="28"/>
        </w:rPr>
        <w:t xml:space="preserve">Así lo resolvió y firma, el Magistrado Titular de la Tercera Sala Unitaria del Tribunal Estatal de Justicia Administrativa de San Luis Potosí, </w:t>
      </w:r>
      <w:r w:rsidRPr="00A40736">
        <w:rPr>
          <w:rFonts w:ascii="Arial Narrow" w:eastAsia="Calibri" w:hAnsi="Arial Narrow" w:cs="Arial"/>
          <w:b/>
          <w:sz w:val="28"/>
          <w:szCs w:val="28"/>
        </w:rPr>
        <w:t>Licenciado Jorge Alejandro Vera Noyola,</w:t>
      </w:r>
      <w:r w:rsidRPr="00A40736">
        <w:rPr>
          <w:rFonts w:ascii="Arial Narrow" w:eastAsia="Calibri" w:hAnsi="Arial Narrow" w:cs="Arial"/>
          <w:sz w:val="28"/>
          <w:szCs w:val="28"/>
        </w:rPr>
        <w:t xml:space="preserve"> quien actúa con Secretario de Acuerdos, </w:t>
      </w:r>
      <w:r w:rsidRPr="00A40736">
        <w:rPr>
          <w:rFonts w:ascii="Arial Narrow" w:eastAsia="Calibri" w:hAnsi="Arial Narrow" w:cs="Arial"/>
          <w:b/>
          <w:sz w:val="28"/>
          <w:szCs w:val="28"/>
        </w:rPr>
        <w:t>Licenciado Ismael Méndez Hernández,</w:t>
      </w:r>
      <w:r w:rsidRPr="00A40736">
        <w:rPr>
          <w:rFonts w:ascii="Arial Narrow" w:eastAsia="Calibri" w:hAnsi="Arial Narrow" w:cs="Arial"/>
          <w:sz w:val="28"/>
          <w:szCs w:val="28"/>
        </w:rPr>
        <w:t xml:space="preserve"> que autoriza y da fe. </w:t>
      </w:r>
    </w:p>
    <w:p w:rsidR="00A40736" w:rsidRPr="00A40736" w:rsidRDefault="00A40736" w:rsidP="00A40736">
      <w:pPr>
        <w:spacing w:after="0" w:line="360" w:lineRule="auto"/>
        <w:ind w:firstLine="709"/>
        <w:jc w:val="both"/>
      </w:pPr>
      <w:r w:rsidRPr="00A40736">
        <w:t xml:space="preserve"> </w:t>
      </w:r>
    </w:p>
    <w:p w:rsidR="00B34177" w:rsidRDefault="00B34177" w:rsidP="00B34177">
      <w:pPr>
        <w:jc w:val="both"/>
      </w:pPr>
      <w:r>
        <w:rPr>
          <w:rFonts w:ascii="Arial Narrow" w:eastAsia="Times New Roman" w:hAnsi="Arial Narrow" w:cs="Arial"/>
          <w:i/>
          <w:sz w:val="24"/>
          <w:szCs w:val="24"/>
          <w:lang w:val="es-ES" w:eastAsia="es-ES"/>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ED6752" w:rsidRDefault="00ED6752">
      <w:bookmarkStart w:id="0" w:name="_GoBack"/>
      <w:bookmarkEnd w:id="0"/>
    </w:p>
    <w:sectPr w:rsidR="00ED6752" w:rsidSect="00E455FA">
      <w:headerReference w:type="even" r:id="rId7"/>
      <w:headerReference w:type="default" r:id="rId8"/>
      <w:headerReference w:type="first" r:id="rId9"/>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27C5" w:rsidRDefault="000127C5" w:rsidP="00A40736">
      <w:pPr>
        <w:spacing w:after="0" w:line="240" w:lineRule="auto"/>
      </w:pPr>
      <w:r>
        <w:separator/>
      </w:r>
    </w:p>
  </w:endnote>
  <w:endnote w:type="continuationSeparator" w:id="0">
    <w:p w:rsidR="000127C5" w:rsidRDefault="000127C5" w:rsidP="00A407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27C5" w:rsidRDefault="000127C5" w:rsidP="00A40736">
      <w:pPr>
        <w:spacing w:after="0" w:line="240" w:lineRule="auto"/>
      </w:pPr>
      <w:r>
        <w:separator/>
      </w:r>
    </w:p>
  </w:footnote>
  <w:footnote w:type="continuationSeparator" w:id="0">
    <w:p w:rsidR="000127C5" w:rsidRDefault="000127C5" w:rsidP="00A40736">
      <w:pPr>
        <w:spacing w:after="0" w:line="240" w:lineRule="auto"/>
      </w:pPr>
      <w:r>
        <w:continuationSeparator/>
      </w:r>
    </w:p>
  </w:footnote>
  <w:footnote w:id="1">
    <w:p w:rsidR="00A40736" w:rsidRPr="00853AB9" w:rsidRDefault="00A40736" w:rsidP="00A40736">
      <w:pPr>
        <w:pStyle w:val="Textonotapie"/>
        <w:jc w:val="both"/>
        <w:rPr>
          <w:lang w:val="es-MX"/>
        </w:rPr>
      </w:pPr>
      <w:r>
        <w:rPr>
          <w:rStyle w:val="Refdenotaalpie"/>
        </w:rPr>
        <w:footnoteRef/>
      </w:r>
      <w:r>
        <w:t xml:space="preserve"> </w:t>
      </w:r>
      <w:r w:rsidRPr="00853AB9">
        <w:t xml:space="preserve">No. Registro: 170,827, Jurisprudencia, Materia(s): Administrativa, Novena Época, Instancia: Segunda Sala, Fuente: Semanario Judicial de </w:t>
      </w:r>
      <w:smartTag w:uri="urn:schemas-microsoft-com:office:smarttags" w:element="PersonName">
        <w:smartTagPr>
          <w:attr w:name="ProductID" w:val="la Federaci￳n"/>
        </w:smartTagPr>
        <w:r w:rsidRPr="00853AB9">
          <w:t>la Federación</w:t>
        </w:r>
      </w:smartTag>
      <w:r w:rsidRPr="00853AB9">
        <w:t xml:space="preserve"> y su Gaceta, XXVI, Diciembre de 2007, Tesis: 2a</w:t>
      </w:r>
      <w:proofErr w:type="gramStart"/>
      <w:r w:rsidRPr="00853AB9">
        <w:t>./</w:t>
      </w:r>
      <w:proofErr w:type="gramEnd"/>
      <w:r w:rsidRPr="00853AB9">
        <w:t>J. 218/2007, Página: 154.</w:t>
      </w:r>
    </w:p>
  </w:footnote>
  <w:footnote w:id="2">
    <w:p w:rsidR="00A40736" w:rsidRPr="007325BF" w:rsidRDefault="00A40736" w:rsidP="00A40736">
      <w:pPr>
        <w:pStyle w:val="Textonotapie"/>
        <w:jc w:val="both"/>
        <w:rPr>
          <w:rFonts w:ascii="Century Gothic" w:hAnsi="Century Gothic"/>
          <w:i/>
          <w:sz w:val="16"/>
          <w:szCs w:val="16"/>
        </w:rPr>
      </w:pPr>
      <w:r>
        <w:rPr>
          <w:rStyle w:val="Refdenotaalpie"/>
        </w:rPr>
        <w:footnoteRef/>
      </w:r>
      <w:r>
        <w:t xml:space="preserve"> </w:t>
      </w:r>
      <w:r w:rsidRPr="007325BF">
        <w:rPr>
          <w:rFonts w:ascii="Century Gothic" w:hAnsi="Century Gothic"/>
          <w:i/>
          <w:sz w:val="16"/>
          <w:szCs w:val="16"/>
        </w:rPr>
        <w:t>Novena Época Registro: 175658 Instancia: Tribunales Colegiados de Circuito Tipo de Tesis: Aislada Fuente: Semanario Judicial de la Federación y su Gaceta Tomo XXIII, Marzo de 2006 Materia(s): Administrativa Tesis: XV.4o.18 A Página: 1961</w:t>
      </w:r>
    </w:p>
  </w:footnote>
  <w:footnote w:id="3">
    <w:p w:rsidR="00A40736" w:rsidRPr="007325BF" w:rsidRDefault="00A40736" w:rsidP="00A40736">
      <w:pPr>
        <w:autoSpaceDE w:val="0"/>
        <w:autoSpaceDN w:val="0"/>
        <w:adjustRightInd w:val="0"/>
        <w:jc w:val="both"/>
        <w:rPr>
          <w:rFonts w:ascii="Century Gothic" w:hAnsi="Century Gothic" w:cs="Arial"/>
          <w:i/>
          <w:sz w:val="16"/>
          <w:szCs w:val="16"/>
        </w:rPr>
      </w:pPr>
      <w:r>
        <w:rPr>
          <w:rStyle w:val="Refdenotaalpie"/>
        </w:rPr>
        <w:footnoteRef/>
      </w:r>
      <w:r>
        <w:t xml:space="preserve"> </w:t>
      </w:r>
      <w:r w:rsidRPr="007325BF">
        <w:rPr>
          <w:rFonts w:ascii="Century Gothic" w:hAnsi="Century Gothic" w:cs="Arial"/>
          <w:i/>
          <w:sz w:val="16"/>
          <w:szCs w:val="16"/>
          <w:lang w:eastAsia="es-MX"/>
        </w:rPr>
        <w:t>Novena Época; Registro</w:t>
      </w:r>
      <w:r w:rsidRPr="007325BF">
        <w:rPr>
          <w:rFonts w:ascii="Century Gothic" w:hAnsi="Century Gothic" w:cs="Arial"/>
          <w:b/>
          <w:bCs/>
          <w:i/>
          <w:sz w:val="16"/>
          <w:szCs w:val="16"/>
          <w:lang w:eastAsia="es-MX"/>
        </w:rPr>
        <w:t>: 188432</w:t>
      </w:r>
      <w:r w:rsidRPr="007325BF">
        <w:rPr>
          <w:rFonts w:ascii="Century Gothic" w:hAnsi="Century Gothic" w:cs="Arial"/>
          <w:i/>
          <w:sz w:val="16"/>
          <w:szCs w:val="16"/>
          <w:lang w:eastAsia="es-MX"/>
        </w:rPr>
        <w:t>; Instancia: Segunda Sala; Tipo de Tesis: Jurisprudencia; Fuente</w:t>
      </w:r>
      <w:proofErr w:type="gramStart"/>
      <w:r w:rsidRPr="007325BF">
        <w:rPr>
          <w:rFonts w:ascii="Century Gothic" w:hAnsi="Century Gothic" w:cs="Arial"/>
          <w:i/>
          <w:sz w:val="16"/>
          <w:szCs w:val="16"/>
          <w:lang w:eastAsia="es-MX"/>
        </w:rPr>
        <w:t>:  Semanario</w:t>
      </w:r>
      <w:proofErr w:type="gramEnd"/>
      <w:r w:rsidRPr="007325BF">
        <w:rPr>
          <w:rFonts w:ascii="Century Gothic" w:hAnsi="Century Gothic" w:cs="Arial"/>
          <w:i/>
          <w:sz w:val="16"/>
          <w:szCs w:val="16"/>
          <w:lang w:eastAsia="es-MX"/>
        </w:rPr>
        <w:t xml:space="preserve"> Judicial de la Federación y su Gaceta; Tomo XIV, noviembre de 2001; Materia(s): Administrativa; Tesis: 2a./J. 57/2001; Página: 31.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6A4681" w:rsidP="00062CBC">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B34177" w:rsidRPr="00B34177">
          <w:rPr>
            <w:rFonts w:ascii="Arial Narrow" w:hAnsi="Arial Narrow"/>
            <w:noProof/>
            <w:lang w:val="es-ES"/>
          </w:rPr>
          <w:t>14</w:t>
        </w:r>
        <w:r w:rsidRPr="00062CBC">
          <w:rPr>
            <w:rFonts w:ascii="Arial Narrow" w:hAnsi="Arial Narrow"/>
          </w:rPr>
          <w:fldChar w:fldCharType="end"/>
        </w:r>
      </w:sdtContent>
    </w:sdt>
  </w:p>
  <w:p w:rsidR="00255027" w:rsidRDefault="006A4681" w:rsidP="00062CBC">
    <w:pPr>
      <w:pStyle w:val="Encabezado"/>
      <w:jc w:val="right"/>
    </w:pPr>
    <w:proofErr w:type="spellStart"/>
    <w:r>
      <w:t>Exp</w:t>
    </w:r>
    <w:proofErr w:type="spellEnd"/>
    <w:r>
      <w:t xml:space="preserve">. </w:t>
    </w:r>
    <w:r w:rsidR="008D218D">
      <w:t>386</w:t>
    </w:r>
    <w:r>
      <w:t>/2023-3</w:t>
    </w:r>
  </w:p>
  <w:p w:rsidR="00222C0E" w:rsidRDefault="00B34177" w:rsidP="00062CBC">
    <w:pPr>
      <w:pStyle w:val="Encabezado"/>
      <w:jc w:val="right"/>
    </w:pPr>
  </w:p>
  <w:p w:rsidR="00222C0E" w:rsidRDefault="00B34177" w:rsidP="00062CBC">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6A4681">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B34177" w:rsidRPr="00B34177">
          <w:rPr>
            <w:rFonts w:ascii="Arial Narrow" w:hAnsi="Arial Narrow"/>
            <w:noProof/>
            <w:lang w:val="es-ES"/>
          </w:rPr>
          <w:t>15</w:t>
        </w:r>
        <w:r w:rsidRPr="00062CBC">
          <w:rPr>
            <w:rFonts w:ascii="Arial Narrow" w:hAnsi="Arial Narrow"/>
          </w:rPr>
          <w:fldChar w:fldCharType="end"/>
        </w:r>
      </w:sdtContent>
    </w:sdt>
  </w:p>
  <w:p w:rsidR="00222C0E" w:rsidRDefault="006A4681" w:rsidP="00062CBC">
    <w:pPr>
      <w:pStyle w:val="Encabezado"/>
      <w:jc w:val="right"/>
    </w:pPr>
    <w:proofErr w:type="spellStart"/>
    <w:r>
      <w:t>Exp</w:t>
    </w:r>
    <w:proofErr w:type="spellEnd"/>
    <w:r>
      <w:t xml:space="preserve">. </w:t>
    </w:r>
    <w:r w:rsidR="00FA27E2">
      <w:t>386</w:t>
    </w:r>
    <w:r>
      <w:t>/2023-3</w:t>
    </w:r>
  </w:p>
  <w:p w:rsidR="00222C0E" w:rsidRDefault="00B34177" w:rsidP="00062CBC">
    <w:pPr>
      <w:pStyle w:val="Encabezado"/>
      <w:jc w:val="right"/>
    </w:pPr>
  </w:p>
  <w:p w:rsidR="00255027" w:rsidRPr="00062CBC" w:rsidRDefault="006A4681" w:rsidP="00062CBC">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45EAD9B7" wp14:editId="5DAF2CA0">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6A4681" w:rsidP="00062CBC">
                          <w:pPr>
                            <w:spacing w:after="0" w:line="240" w:lineRule="auto"/>
                            <w:jc w:val="center"/>
                            <w:rPr>
                              <w:rFonts w:cs="Calibri"/>
                              <w:sz w:val="20"/>
                              <w:szCs w:val="20"/>
                            </w:rPr>
                          </w:pPr>
                          <w:r>
                            <w:rPr>
                              <w:rFonts w:cs="Calibri"/>
                              <w:noProof/>
                              <w:sz w:val="20"/>
                              <w:szCs w:val="20"/>
                              <w:lang w:eastAsia="es-MX"/>
                            </w:rPr>
                            <w:drawing>
                              <wp:inline distT="0" distB="0" distL="0" distR="0" wp14:anchorId="2FBB7DEA" wp14:editId="46DA3B32">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B34177" w:rsidP="00062CBC">
                          <w:pPr>
                            <w:pStyle w:val="Sinespaciado"/>
                            <w:jc w:val="center"/>
                            <w:rPr>
                              <w:rFonts w:ascii="Microsoft Sans Serif" w:hAnsi="Microsoft Sans Serif" w:cs="Microsoft Sans Serif"/>
                              <w:sz w:val="14"/>
                              <w:szCs w:val="14"/>
                            </w:rPr>
                          </w:pPr>
                        </w:p>
                        <w:p w:rsidR="00255027" w:rsidRPr="00AF006C" w:rsidRDefault="006A468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B34177" w:rsidP="00062CBC">
                          <w:pPr>
                            <w:pStyle w:val="Sinespaciado"/>
                            <w:jc w:val="center"/>
                            <w:rPr>
                              <w:rFonts w:ascii="Microsoft Sans Serif" w:hAnsi="Microsoft Sans Serif" w:cs="Microsoft Sans Serif"/>
                              <w:b/>
                              <w:sz w:val="16"/>
                              <w:szCs w:val="16"/>
                            </w:rPr>
                          </w:pPr>
                        </w:p>
                        <w:p w:rsidR="00255027" w:rsidRPr="00AF006C" w:rsidRDefault="006A468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255027" w:rsidRPr="00AA6DA7" w:rsidRDefault="006A4681" w:rsidP="00062CBC">
                    <w:pPr>
                      <w:spacing w:after="0" w:line="240" w:lineRule="auto"/>
                      <w:jc w:val="center"/>
                      <w:rPr>
                        <w:rFonts w:cs="Calibri"/>
                        <w:sz w:val="20"/>
                        <w:szCs w:val="20"/>
                      </w:rPr>
                    </w:pPr>
                    <w:r>
                      <w:rPr>
                        <w:rFonts w:cs="Calibri"/>
                        <w:noProof/>
                        <w:sz w:val="20"/>
                        <w:szCs w:val="20"/>
                        <w:lang w:eastAsia="es-MX"/>
                      </w:rPr>
                      <w:drawing>
                        <wp:inline distT="0" distB="0" distL="0" distR="0" wp14:anchorId="2FBB7DEA" wp14:editId="46DA3B32">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B34177" w:rsidP="00062CBC">
                    <w:pPr>
                      <w:pStyle w:val="Sinespaciado"/>
                      <w:jc w:val="center"/>
                      <w:rPr>
                        <w:rFonts w:ascii="Microsoft Sans Serif" w:hAnsi="Microsoft Sans Serif" w:cs="Microsoft Sans Serif"/>
                        <w:sz w:val="14"/>
                        <w:szCs w:val="14"/>
                      </w:rPr>
                    </w:pPr>
                  </w:p>
                  <w:p w:rsidR="00255027" w:rsidRPr="00AF006C" w:rsidRDefault="006A468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B34177" w:rsidP="00062CBC">
                    <w:pPr>
                      <w:pStyle w:val="Sinespaciado"/>
                      <w:jc w:val="center"/>
                      <w:rPr>
                        <w:rFonts w:ascii="Microsoft Sans Serif" w:hAnsi="Microsoft Sans Serif" w:cs="Microsoft Sans Serif"/>
                        <w:b/>
                        <w:sz w:val="16"/>
                        <w:szCs w:val="16"/>
                      </w:rPr>
                    </w:pPr>
                  </w:p>
                  <w:p w:rsidR="00255027" w:rsidRPr="00AF006C" w:rsidRDefault="006A468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4A456E" w:rsidRDefault="006A4681"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244FEC97" wp14:editId="29341700">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6A4681" w:rsidP="00062CBC">
                          <w:pPr>
                            <w:spacing w:after="0" w:line="240" w:lineRule="auto"/>
                            <w:jc w:val="center"/>
                            <w:rPr>
                              <w:rFonts w:cs="Calibri"/>
                              <w:sz w:val="20"/>
                              <w:szCs w:val="20"/>
                            </w:rPr>
                          </w:pPr>
                          <w:r>
                            <w:rPr>
                              <w:rFonts w:cs="Calibri"/>
                              <w:noProof/>
                              <w:sz w:val="20"/>
                              <w:szCs w:val="20"/>
                              <w:lang w:eastAsia="es-MX"/>
                            </w:rPr>
                            <w:drawing>
                              <wp:inline distT="0" distB="0" distL="0" distR="0" wp14:anchorId="4013C982" wp14:editId="52264469">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B34177" w:rsidP="00062CBC">
                          <w:pPr>
                            <w:pStyle w:val="Sinespaciado"/>
                            <w:jc w:val="center"/>
                            <w:rPr>
                              <w:rFonts w:ascii="Microsoft Sans Serif" w:hAnsi="Microsoft Sans Serif" w:cs="Microsoft Sans Serif"/>
                              <w:sz w:val="14"/>
                              <w:szCs w:val="14"/>
                            </w:rPr>
                          </w:pPr>
                        </w:p>
                        <w:p w:rsidR="00255027" w:rsidRPr="00AF006C" w:rsidRDefault="006A468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B34177" w:rsidP="00062CBC">
                          <w:pPr>
                            <w:pStyle w:val="Sinespaciado"/>
                            <w:jc w:val="center"/>
                            <w:rPr>
                              <w:rFonts w:ascii="Microsoft Sans Serif" w:hAnsi="Microsoft Sans Serif" w:cs="Microsoft Sans Serif"/>
                              <w:b/>
                              <w:sz w:val="16"/>
                              <w:szCs w:val="16"/>
                            </w:rPr>
                          </w:pPr>
                        </w:p>
                        <w:p w:rsidR="00255027" w:rsidRPr="00AF006C" w:rsidRDefault="006A468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5027" w:rsidRPr="00AA6DA7" w:rsidRDefault="006A4681" w:rsidP="00062CBC">
                    <w:pPr>
                      <w:spacing w:after="0" w:line="240" w:lineRule="auto"/>
                      <w:jc w:val="center"/>
                      <w:rPr>
                        <w:rFonts w:cs="Calibri"/>
                        <w:sz w:val="20"/>
                        <w:szCs w:val="20"/>
                      </w:rPr>
                    </w:pPr>
                    <w:r>
                      <w:rPr>
                        <w:rFonts w:cs="Calibri"/>
                        <w:noProof/>
                        <w:sz w:val="20"/>
                        <w:szCs w:val="20"/>
                        <w:lang w:eastAsia="es-MX"/>
                      </w:rPr>
                      <w:drawing>
                        <wp:inline distT="0" distB="0" distL="0" distR="0" wp14:anchorId="4013C982" wp14:editId="52264469">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B34177" w:rsidP="00062CBC">
                    <w:pPr>
                      <w:pStyle w:val="Sinespaciado"/>
                      <w:jc w:val="center"/>
                      <w:rPr>
                        <w:rFonts w:ascii="Microsoft Sans Serif" w:hAnsi="Microsoft Sans Serif" w:cs="Microsoft Sans Serif"/>
                        <w:sz w:val="14"/>
                        <w:szCs w:val="14"/>
                      </w:rPr>
                    </w:pPr>
                  </w:p>
                  <w:p w:rsidR="00255027" w:rsidRPr="00AF006C" w:rsidRDefault="006A468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B34177" w:rsidP="00062CBC">
                    <w:pPr>
                      <w:pStyle w:val="Sinespaciado"/>
                      <w:jc w:val="center"/>
                      <w:rPr>
                        <w:rFonts w:ascii="Microsoft Sans Serif" w:hAnsi="Microsoft Sans Serif" w:cs="Microsoft Sans Serif"/>
                        <w:b/>
                        <w:sz w:val="16"/>
                        <w:szCs w:val="16"/>
                      </w:rPr>
                    </w:pPr>
                  </w:p>
                  <w:p w:rsidR="00255027" w:rsidRPr="00AF006C" w:rsidRDefault="006A4681"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0736"/>
    <w:rsid w:val="000127C5"/>
    <w:rsid w:val="00037198"/>
    <w:rsid w:val="001E59D4"/>
    <w:rsid w:val="00461518"/>
    <w:rsid w:val="005074C8"/>
    <w:rsid w:val="005907C2"/>
    <w:rsid w:val="006645AD"/>
    <w:rsid w:val="006927B4"/>
    <w:rsid w:val="006A4681"/>
    <w:rsid w:val="00715249"/>
    <w:rsid w:val="00786D8B"/>
    <w:rsid w:val="0087481E"/>
    <w:rsid w:val="008A1CA5"/>
    <w:rsid w:val="008D218D"/>
    <w:rsid w:val="00A40736"/>
    <w:rsid w:val="00B34177"/>
    <w:rsid w:val="00BB029C"/>
    <w:rsid w:val="00C52A03"/>
    <w:rsid w:val="00E455FA"/>
    <w:rsid w:val="00ED6752"/>
    <w:rsid w:val="00EF22E4"/>
    <w:rsid w:val="00FA27E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4073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40736"/>
  </w:style>
  <w:style w:type="paragraph" w:styleId="Sinespaciado">
    <w:name w:val="No Spacing"/>
    <w:link w:val="SinespaciadoCar"/>
    <w:uiPriority w:val="1"/>
    <w:qFormat/>
    <w:rsid w:val="00A40736"/>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A40736"/>
    <w:rPr>
      <w:rFonts w:ascii="Calibri" w:eastAsia="Calibri" w:hAnsi="Calibri" w:cs="Times New Roman"/>
    </w:rPr>
  </w:style>
  <w:style w:type="paragraph" w:styleId="Textonotapie">
    <w:name w:val="footnote text"/>
    <w:basedOn w:val="Normal"/>
    <w:link w:val="TextonotapieCar"/>
    <w:rsid w:val="00A40736"/>
    <w:pPr>
      <w:spacing w:after="0" w:line="240" w:lineRule="auto"/>
    </w:pPr>
    <w:rPr>
      <w:rFonts w:ascii="Arial" w:eastAsia="Times New Roman" w:hAnsi="Arial" w:cs="Arial"/>
      <w:sz w:val="20"/>
      <w:szCs w:val="20"/>
      <w:lang w:val="es-ES" w:eastAsia="es-ES"/>
    </w:rPr>
  </w:style>
  <w:style w:type="character" w:customStyle="1" w:styleId="TextonotapieCar">
    <w:name w:val="Texto nota pie Car"/>
    <w:basedOn w:val="Fuentedeprrafopredeter"/>
    <w:link w:val="Textonotapie"/>
    <w:rsid w:val="00A40736"/>
    <w:rPr>
      <w:rFonts w:ascii="Arial" w:eastAsia="Times New Roman" w:hAnsi="Arial" w:cs="Arial"/>
      <w:sz w:val="20"/>
      <w:szCs w:val="20"/>
      <w:lang w:val="es-ES" w:eastAsia="es-ES"/>
    </w:rPr>
  </w:style>
  <w:style w:type="character" w:styleId="Refdenotaalpie">
    <w:name w:val="footnote reference"/>
    <w:rsid w:val="00A40736"/>
    <w:rPr>
      <w:vertAlign w:val="superscript"/>
    </w:rPr>
  </w:style>
  <w:style w:type="paragraph" w:styleId="Textodeglobo">
    <w:name w:val="Balloon Text"/>
    <w:basedOn w:val="Normal"/>
    <w:link w:val="TextodegloboCar"/>
    <w:uiPriority w:val="99"/>
    <w:semiHidden/>
    <w:unhideWhenUsed/>
    <w:rsid w:val="00A4073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40736"/>
    <w:rPr>
      <w:rFonts w:ascii="Tahoma" w:hAnsi="Tahoma" w:cs="Tahoma"/>
      <w:sz w:val="16"/>
      <w:szCs w:val="16"/>
    </w:rPr>
  </w:style>
  <w:style w:type="paragraph" w:styleId="Piedepgina">
    <w:name w:val="footer"/>
    <w:basedOn w:val="Normal"/>
    <w:link w:val="PiedepginaCar"/>
    <w:uiPriority w:val="99"/>
    <w:unhideWhenUsed/>
    <w:rsid w:val="00FA27E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A27E2"/>
  </w:style>
  <w:style w:type="paragraph" w:customStyle="1" w:styleId="Style1">
    <w:name w:val="Style 1"/>
    <w:basedOn w:val="Normal"/>
    <w:uiPriority w:val="99"/>
    <w:rsid w:val="008A1CA5"/>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4073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40736"/>
  </w:style>
  <w:style w:type="paragraph" w:styleId="Sinespaciado">
    <w:name w:val="No Spacing"/>
    <w:link w:val="SinespaciadoCar"/>
    <w:uiPriority w:val="1"/>
    <w:qFormat/>
    <w:rsid w:val="00A40736"/>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A40736"/>
    <w:rPr>
      <w:rFonts w:ascii="Calibri" w:eastAsia="Calibri" w:hAnsi="Calibri" w:cs="Times New Roman"/>
    </w:rPr>
  </w:style>
  <w:style w:type="paragraph" w:styleId="Textonotapie">
    <w:name w:val="footnote text"/>
    <w:basedOn w:val="Normal"/>
    <w:link w:val="TextonotapieCar"/>
    <w:rsid w:val="00A40736"/>
    <w:pPr>
      <w:spacing w:after="0" w:line="240" w:lineRule="auto"/>
    </w:pPr>
    <w:rPr>
      <w:rFonts w:ascii="Arial" w:eastAsia="Times New Roman" w:hAnsi="Arial" w:cs="Arial"/>
      <w:sz w:val="20"/>
      <w:szCs w:val="20"/>
      <w:lang w:val="es-ES" w:eastAsia="es-ES"/>
    </w:rPr>
  </w:style>
  <w:style w:type="character" w:customStyle="1" w:styleId="TextonotapieCar">
    <w:name w:val="Texto nota pie Car"/>
    <w:basedOn w:val="Fuentedeprrafopredeter"/>
    <w:link w:val="Textonotapie"/>
    <w:rsid w:val="00A40736"/>
    <w:rPr>
      <w:rFonts w:ascii="Arial" w:eastAsia="Times New Roman" w:hAnsi="Arial" w:cs="Arial"/>
      <w:sz w:val="20"/>
      <w:szCs w:val="20"/>
      <w:lang w:val="es-ES" w:eastAsia="es-ES"/>
    </w:rPr>
  </w:style>
  <w:style w:type="character" w:styleId="Refdenotaalpie">
    <w:name w:val="footnote reference"/>
    <w:rsid w:val="00A40736"/>
    <w:rPr>
      <w:vertAlign w:val="superscript"/>
    </w:rPr>
  </w:style>
  <w:style w:type="paragraph" w:styleId="Textodeglobo">
    <w:name w:val="Balloon Text"/>
    <w:basedOn w:val="Normal"/>
    <w:link w:val="TextodegloboCar"/>
    <w:uiPriority w:val="99"/>
    <w:semiHidden/>
    <w:unhideWhenUsed/>
    <w:rsid w:val="00A4073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40736"/>
    <w:rPr>
      <w:rFonts w:ascii="Tahoma" w:hAnsi="Tahoma" w:cs="Tahoma"/>
      <w:sz w:val="16"/>
      <w:szCs w:val="16"/>
    </w:rPr>
  </w:style>
  <w:style w:type="paragraph" w:styleId="Piedepgina">
    <w:name w:val="footer"/>
    <w:basedOn w:val="Normal"/>
    <w:link w:val="PiedepginaCar"/>
    <w:uiPriority w:val="99"/>
    <w:unhideWhenUsed/>
    <w:rsid w:val="00FA27E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A27E2"/>
  </w:style>
  <w:style w:type="paragraph" w:customStyle="1" w:styleId="Style1">
    <w:name w:val="Style 1"/>
    <w:basedOn w:val="Normal"/>
    <w:uiPriority w:val="99"/>
    <w:rsid w:val="008A1CA5"/>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15</Pages>
  <Words>4718</Words>
  <Characters>25953</Characters>
  <Application>Microsoft Office Word</Application>
  <DocSecurity>0</DocSecurity>
  <Lines>216</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LUIS-ENRIQUE</cp:lastModifiedBy>
  <cp:revision>25</cp:revision>
  <cp:lastPrinted>2024-01-09T17:59:00Z</cp:lastPrinted>
  <dcterms:created xsi:type="dcterms:W3CDTF">2024-01-09T16:34:00Z</dcterms:created>
  <dcterms:modified xsi:type="dcterms:W3CDTF">2024-01-10T19:09:00Z</dcterms:modified>
</cp:coreProperties>
</file>