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FE92E" w14:textId="5F2485ED" w:rsidR="00915932" w:rsidRDefault="00476DC9" w:rsidP="00915932">
      <w:pPr>
        <w:jc w:val="center"/>
        <w:rPr>
          <w:rFonts w:ascii="Arial Black" w:hAnsi="Arial Black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CE197AD" wp14:editId="1732B6BB">
            <wp:simplePos x="0" y="0"/>
            <wp:positionH relativeFrom="page">
              <wp:align>left</wp:align>
            </wp:positionH>
            <wp:positionV relativeFrom="paragraph">
              <wp:posOffset>-897890</wp:posOffset>
            </wp:positionV>
            <wp:extent cx="7779385" cy="10067078"/>
            <wp:effectExtent l="0" t="0" r="0" b="0"/>
            <wp:wrapNone/>
            <wp:docPr id="2" name="Imagen 2" descr="Interfaz de usuario gráfic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nterfaz de usuario gráfica&#10;&#10;Descripción generada automáticamente con confianza baja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E17335" w14:textId="3D7225E5" w:rsidR="00565360" w:rsidRDefault="00565360" w:rsidP="00915932">
      <w:pPr>
        <w:jc w:val="center"/>
        <w:rPr>
          <w:rFonts w:ascii="Arial Black" w:hAnsi="Arial Black"/>
          <w:sz w:val="18"/>
          <w:szCs w:val="18"/>
        </w:rPr>
      </w:pPr>
    </w:p>
    <w:p w14:paraId="590DAEDD" w14:textId="77777777" w:rsidR="00565360" w:rsidRPr="00565360" w:rsidRDefault="00565360" w:rsidP="00915932">
      <w:pPr>
        <w:jc w:val="center"/>
        <w:rPr>
          <w:rFonts w:ascii="Arial Black" w:hAnsi="Arial Black"/>
          <w:sz w:val="18"/>
          <w:szCs w:val="18"/>
        </w:rPr>
      </w:pPr>
    </w:p>
    <w:p w14:paraId="27E1AF9B" w14:textId="719147AF" w:rsidR="00565360" w:rsidRDefault="00565360" w:rsidP="00476DC9">
      <w:pPr>
        <w:spacing w:line="480" w:lineRule="auto"/>
        <w:rPr>
          <w:rFonts w:ascii="Arial Black" w:hAnsi="Arial Black"/>
          <w:sz w:val="28"/>
          <w:szCs w:val="28"/>
        </w:rPr>
      </w:pPr>
    </w:p>
    <w:p w14:paraId="181A8DF9" w14:textId="3FAA0B96" w:rsidR="00565360" w:rsidRPr="00066EC8" w:rsidRDefault="00565360" w:rsidP="00565360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ESTE PROCEDIMIENTO SE LLEVÓ A CABO CON BASE AL ARTÍCULO 22 FRACCION </w:t>
      </w:r>
      <w:r w:rsidR="002D7E4E">
        <w:rPr>
          <w:rFonts w:ascii="Arial Black" w:hAnsi="Arial Black"/>
          <w:sz w:val="28"/>
          <w:szCs w:val="28"/>
        </w:rPr>
        <w:t>III Y</w:t>
      </w:r>
      <w:r>
        <w:rPr>
          <w:rFonts w:ascii="Arial Black" w:hAnsi="Arial Black"/>
          <w:sz w:val="28"/>
          <w:szCs w:val="28"/>
        </w:rPr>
        <w:t xml:space="preserve"> 43 DE LA LEY DE ADQUISICIONES DEL ESTADO DE SAN LUIS POTOSÍ.</w:t>
      </w:r>
    </w:p>
    <w:p w14:paraId="1A6A9B05" w14:textId="77777777" w:rsidR="00476DC9" w:rsidRDefault="00476DC9" w:rsidP="002367A8">
      <w:pPr>
        <w:spacing w:line="360" w:lineRule="auto"/>
        <w:jc w:val="center"/>
        <w:rPr>
          <w:rFonts w:ascii="Arial Black" w:hAnsi="Arial Black"/>
          <w:sz w:val="24"/>
          <w:szCs w:val="24"/>
        </w:rPr>
      </w:pPr>
    </w:p>
    <w:p w14:paraId="2C8804C3" w14:textId="06C9C811" w:rsidR="002D7E4E" w:rsidRPr="00476DC9" w:rsidRDefault="00476DC9" w:rsidP="00476DC9">
      <w:pPr>
        <w:spacing w:line="360" w:lineRule="auto"/>
        <w:jc w:val="center"/>
        <w:rPr>
          <w:rFonts w:ascii="Arial Black" w:hAnsi="Arial Black"/>
          <w:sz w:val="24"/>
          <w:szCs w:val="24"/>
        </w:rPr>
      </w:pPr>
      <w:r w:rsidRPr="00476DC9">
        <w:rPr>
          <w:rFonts w:ascii="Arial Black" w:hAnsi="Arial Black"/>
          <w:sz w:val="24"/>
          <w:szCs w:val="24"/>
        </w:rPr>
        <w:t>LEY DE ADQUISICIONES DEL ESTADO DE SAN LUIS POTOSÍ</w:t>
      </w:r>
    </w:p>
    <w:p w14:paraId="1E7767C2" w14:textId="77777777" w:rsidR="002D7E4E" w:rsidRPr="002D7E4E" w:rsidRDefault="002D7E4E" w:rsidP="002D7E4E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b/>
          <w:bCs/>
          <w:sz w:val="20"/>
          <w:szCs w:val="20"/>
        </w:rPr>
        <w:t>ARTICULO 22.-</w:t>
      </w:r>
      <w:r w:rsidRPr="002D7E4E">
        <w:rPr>
          <w:rFonts w:asciiTheme="minorHAnsi" w:hAnsiTheme="minorHAnsi" w:cstheme="minorHAnsi"/>
          <w:sz w:val="20"/>
          <w:szCs w:val="20"/>
        </w:rPr>
        <w:t xml:space="preserve"> Las adquisiciones, arrendamientos y servicios, solamente podrán efectuarse mediante: </w:t>
      </w:r>
    </w:p>
    <w:p w14:paraId="65D42E1A" w14:textId="77777777" w:rsidR="002D7E4E" w:rsidRPr="002D7E4E" w:rsidRDefault="002D7E4E" w:rsidP="002D7E4E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I. Licitación pública; </w:t>
      </w:r>
    </w:p>
    <w:p w14:paraId="17F9973B" w14:textId="77777777" w:rsidR="002D7E4E" w:rsidRPr="002D7E4E" w:rsidRDefault="002D7E4E" w:rsidP="002D7E4E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II. Invitación restringida a cuando menos tres proveedores; y </w:t>
      </w:r>
    </w:p>
    <w:p w14:paraId="5D2B689B" w14:textId="77777777" w:rsidR="002D7E4E" w:rsidRPr="002D7E4E" w:rsidRDefault="002D7E4E" w:rsidP="002D7E4E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III. Adjudicación directa. </w:t>
      </w:r>
    </w:p>
    <w:p w14:paraId="3A98B1C7" w14:textId="4777362B" w:rsidR="002D7E4E" w:rsidRPr="002D7E4E" w:rsidRDefault="002D7E4E" w:rsidP="002D7E4E">
      <w:pPr>
        <w:spacing w:line="360" w:lineRule="auto"/>
        <w:jc w:val="center"/>
        <w:rPr>
          <w:rFonts w:cstheme="minorHAnsi"/>
          <w:i/>
          <w:iCs/>
          <w:sz w:val="20"/>
          <w:szCs w:val="20"/>
        </w:rPr>
      </w:pPr>
    </w:p>
    <w:p w14:paraId="175D450C" w14:textId="62E37695" w:rsidR="002D7E4E" w:rsidRDefault="002D7E4E" w:rsidP="002D7E4E">
      <w:pPr>
        <w:spacing w:line="360" w:lineRule="auto"/>
        <w:rPr>
          <w:sz w:val="20"/>
          <w:szCs w:val="20"/>
        </w:rPr>
      </w:pPr>
      <w:r w:rsidRPr="002D7E4E">
        <w:rPr>
          <w:b/>
          <w:bCs/>
          <w:sz w:val="20"/>
          <w:szCs w:val="20"/>
        </w:rPr>
        <w:t>ARTICULO 43.-</w:t>
      </w:r>
      <w:r>
        <w:rPr>
          <w:sz w:val="20"/>
          <w:szCs w:val="20"/>
        </w:rPr>
        <w:t xml:space="preserve"> Las áreas administrativas de las instituciones estarán facultadas para observar bajo su responsabilidad y justificación comprobada, el procedimiento de adjudicación directa conforme al monto previsto en términos de ley.</w:t>
      </w:r>
    </w:p>
    <w:p w14:paraId="4B49212C" w14:textId="4F8A762A" w:rsidR="002D7E4E" w:rsidRDefault="002D7E4E" w:rsidP="002D7E4E">
      <w:pPr>
        <w:spacing w:line="360" w:lineRule="auto"/>
        <w:rPr>
          <w:sz w:val="20"/>
          <w:szCs w:val="20"/>
        </w:rPr>
      </w:pPr>
    </w:p>
    <w:p w14:paraId="02B8E0D5" w14:textId="77777777" w:rsidR="002D7E4E" w:rsidRDefault="002D7E4E" w:rsidP="002D7E4E">
      <w:pPr>
        <w:spacing w:line="360" w:lineRule="auto"/>
        <w:jc w:val="center"/>
        <w:rPr>
          <w:rFonts w:ascii="Arial Black" w:hAnsi="Arial Black"/>
          <w:sz w:val="18"/>
          <w:szCs w:val="18"/>
        </w:rPr>
      </w:pPr>
    </w:p>
    <w:p w14:paraId="0995F199" w14:textId="66170BFD" w:rsidR="002D7E4E" w:rsidRDefault="002D7E4E" w:rsidP="002D7E4E">
      <w:pPr>
        <w:spacing w:line="360" w:lineRule="auto"/>
        <w:jc w:val="center"/>
        <w:rPr>
          <w:rFonts w:ascii="Arial Black" w:hAnsi="Arial Black"/>
          <w:sz w:val="18"/>
          <w:szCs w:val="18"/>
        </w:rPr>
      </w:pPr>
      <w:r w:rsidRPr="00565360">
        <w:rPr>
          <w:rFonts w:ascii="Arial Black" w:hAnsi="Arial Black"/>
          <w:sz w:val="18"/>
          <w:szCs w:val="18"/>
        </w:rPr>
        <w:t xml:space="preserve">EN ESTE PROCEDIMIENTO NO SE </w:t>
      </w:r>
      <w:r w:rsidR="007D16E5">
        <w:rPr>
          <w:rFonts w:ascii="Arial Black" w:hAnsi="Arial Black"/>
          <w:sz w:val="18"/>
          <w:szCs w:val="18"/>
        </w:rPr>
        <w:t>REQUIERE</w:t>
      </w:r>
      <w:r w:rsidR="00F262AF">
        <w:rPr>
          <w:rFonts w:ascii="Arial Black" w:hAnsi="Arial Black"/>
          <w:sz w:val="18"/>
          <w:szCs w:val="18"/>
        </w:rPr>
        <w:t xml:space="preserve"> </w:t>
      </w:r>
      <w:r w:rsidR="004F5548">
        <w:rPr>
          <w:rFonts w:ascii="Arial Black" w:hAnsi="Arial Black"/>
          <w:sz w:val="18"/>
          <w:szCs w:val="18"/>
        </w:rPr>
        <w:t>REPORTE DE</w:t>
      </w:r>
      <w:r w:rsidR="007D16E5">
        <w:rPr>
          <w:rFonts w:ascii="Arial Black" w:hAnsi="Arial Black"/>
          <w:sz w:val="18"/>
          <w:szCs w:val="18"/>
        </w:rPr>
        <w:t xml:space="preserve"> AVANCE FI</w:t>
      </w:r>
      <w:r w:rsidR="0075570F">
        <w:rPr>
          <w:rFonts w:ascii="Arial Black" w:hAnsi="Arial Black"/>
          <w:sz w:val="18"/>
          <w:szCs w:val="18"/>
        </w:rPr>
        <w:t>SICO</w:t>
      </w:r>
    </w:p>
    <w:p w14:paraId="0DE419A7" w14:textId="77777777" w:rsidR="002D7E4E" w:rsidRPr="00565360" w:rsidRDefault="002D7E4E" w:rsidP="002D7E4E">
      <w:pPr>
        <w:spacing w:line="360" w:lineRule="auto"/>
        <w:rPr>
          <w:rFonts w:ascii="Arial Black" w:hAnsi="Arial Black"/>
          <w:sz w:val="18"/>
          <w:szCs w:val="18"/>
        </w:rPr>
      </w:pPr>
    </w:p>
    <w:sectPr w:rsidR="002D7E4E" w:rsidRPr="005653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5932"/>
    <w:rsid w:val="002367A8"/>
    <w:rsid w:val="002D7E4E"/>
    <w:rsid w:val="003B2245"/>
    <w:rsid w:val="00476DC9"/>
    <w:rsid w:val="004F5548"/>
    <w:rsid w:val="00565360"/>
    <w:rsid w:val="0073780D"/>
    <w:rsid w:val="0075570F"/>
    <w:rsid w:val="007D16E5"/>
    <w:rsid w:val="00915932"/>
    <w:rsid w:val="00A80C6A"/>
    <w:rsid w:val="00D05892"/>
    <w:rsid w:val="00F262AF"/>
    <w:rsid w:val="00F32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1A770"/>
  <w15:docId w15:val="{44193BDC-1B1A-4D91-9828-ECDF84AF3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D7E4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Rdz</dc:creator>
  <cp:lastModifiedBy>Compras UAM</cp:lastModifiedBy>
  <cp:revision>4</cp:revision>
  <dcterms:created xsi:type="dcterms:W3CDTF">2021-10-13T18:33:00Z</dcterms:created>
  <dcterms:modified xsi:type="dcterms:W3CDTF">2022-02-18T18:32:00Z</dcterms:modified>
</cp:coreProperties>
</file>