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3E775104"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D47F2">
        <w:rPr>
          <w:rFonts w:ascii="AvantGarde Bk BT" w:hAnsi="AvantGarde Bk BT" w:cs="Arial"/>
          <w:b/>
          <w:color w:val="000000" w:themeColor="text1"/>
          <w:sz w:val="24"/>
          <w:szCs w:val="24"/>
        </w:rPr>
        <w:t>117</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6B3F65">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292E4E8" w:rsidR="008A7FF4" w:rsidRDefault="003D47F2"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INSTITUTO DE LAS MUJERES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BFB126A"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1E4926">
        <w:rPr>
          <w:rFonts w:ascii="AvantGarde Bk BT" w:hAnsi="AvantGarde Bk BT" w:cs="Arial"/>
          <w:color w:val="000000" w:themeColor="text1"/>
          <w:sz w:val="24"/>
          <w:szCs w:val="24"/>
        </w:rPr>
        <w:t>24 veinticuatro de marzo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C671146"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D02C9A">
        <w:rPr>
          <w:rFonts w:ascii="AvantGarde Bk BT" w:hAnsi="AvantGarde Bk BT" w:cs="Arial"/>
          <w:color w:val="000000" w:themeColor="text1"/>
          <w:sz w:val="24"/>
          <w:szCs w:val="24"/>
        </w:rPr>
        <w:t>17 diecisiete</w:t>
      </w:r>
      <w:r w:rsidR="001E4926">
        <w:rPr>
          <w:rFonts w:ascii="AvantGarde Bk BT" w:hAnsi="AvantGarde Bk BT" w:cs="Arial"/>
          <w:color w:val="000000" w:themeColor="text1"/>
          <w:sz w:val="24"/>
          <w:szCs w:val="24"/>
        </w:rPr>
        <w:t xml:space="preserve"> de enero de 2023 dos mil veintitrés</w:t>
      </w:r>
      <w:r w:rsidR="00886A67">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D02C9A">
        <w:rPr>
          <w:rFonts w:ascii="AvantGarde Bk BT" w:hAnsi="AvantGarde Bk BT" w:cs="Arial"/>
          <w:b/>
          <w:color w:val="000000" w:themeColor="text1"/>
          <w:sz w:val="24"/>
          <w:szCs w:val="24"/>
        </w:rPr>
        <w:t>INSTITUTO DE LAS MUJERES</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A91F9D">
        <w:rPr>
          <w:rFonts w:ascii="AvantGarde Bk BT" w:hAnsi="AvantGarde Bk BT" w:cs="Arial"/>
          <w:color w:val="000000" w:themeColor="text1"/>
          <w:sz w:val="24"/>
          <w:szCs w:val="24"/>
        </w:rPr>
        <w:t>señalado a foja 01 del recurso de revisión en que se actúa</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65909167"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153253">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sidR="00D02C9A">
        <w:rPr>
          <w:rFonts w:ascii="AvantGarde Bk BT" w:hAnsi="AvantGarde Bk BT" w:cs="Arial"/>
          <w:color w:val="000000" w:themeColor="text1"/>
          <w:sz w:val="24"/>
          <w:szCs w:val="24"/>
        </w:rPr>
        <w:t>23 veintitrés</w:t>
      </w:r>
      <w:r w:rsidR="001E4926">
        <w:rPr>
          <w:rFonts w:ascii="AvantGarde Bk BT" w:hAnsi="AvantGarde Bk BT" w:cs="Arial"/>
          <w:color w:val="000000" w:themeColor="text1"/>
          <w:sz w:val="24"/>
          <w:szCs w:val="24"/>
        </w:rPr>
        <w:t xml:space="preserve"> de enero de 2023 dos mil veintitrés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D02C9A">
        <w:rPr>
          <w:rFonts w:ascii="AvantGarde Bk BT" w:hAnsi="AvantGarde Bk BT" w:cs="Arial"/>
          <w:b/>
          <w:color w:val="000000" w:themeColor="text1"/>
          <w:sz w:val="24"/>
          <w:szCs w:val="24"/>
        </w:rPr>
        <w:t>INSTITUTO DE LAS MUJERES</w:t>
      </w:r>
      <w:r w:rsidR="00D02C9A">
        <w:rPr>
          <w:rFonts w:ascii="AvantGarde Bk BT" w:hAnsi="AvantGarde Bk BT" w:cs="Arial"/>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16CD12B3"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D02C9A">
        <w:rPr>
          <w:rFonts w:ascii="AvantGarde Bk BT" w:hAnsi="AvantGarde Bk BT" w:cs="Arial"/>
          <w:color w:val="000000" w:themeColor="text1"/>
          <w:sz w:val="24"/>
          <w:szCs w:val="24"/>
        </w:rPr>
        <w:t>07 siete</w:t>
      </w:r>
      <w:r w:rsidR="00DD244B">
        <w:rPr>
          <w:rFonts w:ascii="AvantGarde Bk BT" w:hAnsi="AvantGarde Bk BT" w:cs="Arial"/>
          <w:color w:val="000000" w:themeColor="text1"/>
          <w:sz w:val="24"/>
          <w:szCs w:val="24"/>
        </w:rPr>
        <w:t xml:space="preserve"> de febrero d</w:t>
      </w:r>
      <w:r w:rsidR="006B3F65">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6B3F65">
        <w:rPr>
          <w:rFonts w:ascii="AvantGarde Bk BT" w:hAnsi="AvantGarde Bk BT" w:cs="Arial"/>
          <w:color w:val="000000" w:themeColor="text1"/>
          <w:sz w:val="24"/>
          <w:szCs w:val="24"/>
        </w:rPr>
        <w:t>2023 dos mil veintitrés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5B0E862D"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DD244B">
        <w:rPr>
          <w:rFonts w:ascii="AvantGarde Bk BT" w:hAnsi="AvantGarde Bk BT" w:cs="Arial"/>
          <w:color w:val="000000" w:themeColor="text1"/>
          <w:sz w:val="24"/>
          <w:szCs w:val="24"/>
        </w:rPr>
        <w:t>08 ocho de febrero</w:t>
      </w:r>
      <w:r w:rsidR="006B3F65">
        <w:rPr>
          <w:rFonts w:ascii="AvantGarde Bk BT" w:hAnsi="AvantGarde Bk BT" w:cs="Arial"/>
          <w:color w:val="000000" w:themeColor="text1"/>
          <w:sz w:val="24"/>
          <w:szCs w:val="24"/>
        </w:rPr>
        <w:t xml:space="preserve"> de 2023 dos mil veintitrés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54A8619A"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DD244B">
        <w:rPr>
          <w:rFonts w:ascii="AvantGarde Bk BT" w:hAnsi="AvantGarde Bk BT" w:cs="Arial"/>
          <w:color w:val="000000" w:themeColor="text1"/>
          <w:sz w:val="24"/>
          <w:szCs w:val="24"/>
        </w:rPr>
        <w:t>09 nueve de febrero d</w:t>
      </w:r>
      <w:r w:rsidR="006B3F65">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6B3F65">
        <w:rPr>
          <w:rFonts w:ascii="AvantGarde Bk BT" w:hAnsi="AvantGarde Bk BT" w:cs="Arial"/>
          <w:color w:val="000000" w:themeColor="text1"/>
          <w:sz w:val="24"/>
          <w:szCs w:val="24"/>
        </w:rPr>
        <w:t>2023 dos mil veintitrés</w:t>
      </w:r>
      <w:r w:rsidR="00201B6E" w:rsidRPr="007C5605">
        <w:rPr>
          <w:rFonts w:ascii="AvantGarde Bk BT" w:hAnsi="AvantGarde Bk BT" w:cs="Arial"/>
          <w:color w:val="000000" w:themeColor="text1"/>
          <w:sz w:val="24"/>
          <w:szCs w:val="24"/>
        </w:rPr>
        <w:t xml:space="preserve"> el Comisionado Ponente:</w:t>
      </w:r>
    </w:p>
    <w:p w14:paraId="05BD60E2" w14:textId="41867812"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D02C9A">
        <w:rPr>
          <w:rFonts w:ascii="AvantGarde Bk BT" w:hAnsi="AvantGarde Bk BT" w:cs="Arial"/>
          <w:color w:val="000000" w:themeColor="text1"/>
          <w:sz w:val="24"/>
          <w:szCs w:val="24"/>
        </w:rPr>
        <w:t>En términos del artículo 179, fracción VII de la Ley de Transparencia y Acceso a la Información Pública, desechó parcialmente el recurso de revisión, toda vez que en la primera parte de los motivos de agravio se advierte que el recurrente ejerció su derecho de petición, sin que sea la vía adecuada para hacerlo; por ello, a</w:t>
      </w:r>
      <w:r w:rsidR="00201B6E" w:rsidRPr="007C5605">
        <w:rPr>
          <w:rFonts w:ascii="AvantGarde Bk BT" w:hAnsi="AvantGarde Bk BT" w:cs="Arial"/>
          <w:color w:val="000000" w:themeColor="text1"/>
          <w:sz w:val="24"/>
          <w:szCs w:val="24"/>
        </w:rPr>
        <w:t xml:space="preserve">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D02C9A">
        <w:rPr>
          <w:rFonts w:ascii="AvantGarde Bk BT" w:hAnsi="AvantGarde Bk BT" w:cs="Arial"/>
          <w:color w:val="000000" w:themeColor="text1"/>
          <w:sz w:val="24"/>
          <w:szCs w:val="24"/>
        </w:rPr>
        <w:t>I</w:t>
      </w:r>
      <w:r w:rsidR="00201B6E">
        <w:rPr>
          <w:rFonts w:ascii="AvantGarde Bk BT" w:hAnsi="AvantGarde Bk BT" w:cs="Arial"/>
          <w:color w:val="000000" w:themeColor="text1"/>
          <w:sz w:val="24"/>
          <w:szCs w:val="24"/>
        </w:rPr>
        <w:t xml:space="preserve"> del artículo 167 de la Ley de la materia</w:t>
      </w:r>
      <w:r w:rsidR="00D02C9A">
        <w:rPr>
          <w:rFonts w:ascii="AvantGarde Bk BT" w:hAnsi="AvantGarde Bk BT" w:cs="Arial"/>
          <w:color w:val="000000" w:themeColor="text1"/>
          <w:sz w:val="24"/>
          <w:szCs w:val="24"/>
        </w:rPr>
        <w:t>, únicamente en lo relativo a la segunda parte de los motivos de agravios</w:t>
      </w:r>
      <w:r w:rsidR="00201B6E">
        <w:rPr>
          <w:rFonts w:ascii="AvantGarde Bk BT" w:hAnsi="AvantGarde Bk BT" w:cs="Arial"/>
          <w:color w:val="000000" w:themeColor="text1"/>
          <w:sz w:val="24"/>
          <w:szCs w:val="24"/>
        </w:rPr>
        <w:t>.</w:t>
      </w:r>
    </w:p>
    <w:p w14:paraId="4D3A691C" w14:textId="4A7E4AEA"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02C9A">
        <w:rPr>
          <w:rFonts w:ascii="AvantGarde Bk BT" w:hAnsi="AvantGarde Bk BT" w:cs="Arial"/>
          <w:b/>
          <w:color w:val="000000" w:themeColor="text1"/>
          <w:sz w:val="24"/>
          <w:szCs w:val="24"/>
        </w:rPr>
        <w:t>117</w:t>
      </w:r>
      <w:r w:rsidR="006B3F65">
        <w:rPr>
          <w:rFonts w:ascii="AvantGarde Bk BT" w:hAnsi="AvantGarde Bk BT" w:cs="Arial"/>
          <w:b/>
          <w:color w:val="000000" w:themeColor="text1"/>
          <w:sz w:val="24"/>
          <w:szCs w:val="24"/>
        </w:rPr>
        <w:t>/2023</w:t>
      </w:r>
      <w:r w:rsidR="00F21A37">
        <w:rPr>
          <w:rFonts w:ascii="AvantGarde Bk BT" w:hAnsi="AvantGarde Bk BT" w:cs="Arial"/>
          <w:b/>
          <w:color w:val="000000" w:themeColor="text1"/>
          <w:sz w:val="24"/>
          <w:szCs w:val="24"/>
        </w:rPr>
        <w:t>-1</w:t>
      </w:r>
      <w:r w:rsidRPr="00BF7B76">
        <w:rPr>
          <w:rFonts w:ascii="AvantGarde Bk BT" w:hAnsi="AvantGarde Bk BT" w:cs="Arial"/>
          <w:b/>
          <w:color w:val="000000" w:themeColor="text1"/>
          <w:sz w:val="24"/>
          <w:szCs w:val="24"/>
        </w:rPr>
        <w:t>.</w:t>
      </w:r>
    </w:p>
    <w:p w14:paraId="54DF3B0D" w14:textId="5A6D5B9F"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D02C9A">
        <w:rPr>
          <w:rFonts w:ascii="AvantGarde Bk BT" w:hAnsi="AvantGarde Bk BT" w:cs="Arial"/>
          <w:b/>
          <w:color w:val="000000" w:themeColor="text1"/>
          <w:sz w:val="24"/>
          <w:szCs w:val="24"/>
        </w:rPr>
        <w:t>INSTITUTO DE LAS MUJERES</w:t>
      </w:r>
      <w:r w:rsidR="00153253"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5C115E30" w14:textId="10BE560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7367D3B" w14:textId="393C75FF" w:rsidR="00820425" w:rsidRDefault="00601CB3" w:rsidP="009E715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820425">
        <w:rPr>
          <w:rFonts w:ascii="AvantGarde Bk BT" w:hAnsi="AvantGarde Bk BT" w:cs="Arial"/>
          <w:b/>
          <w:color w:val="000000" w:themeColor="text1"/>
          <w:sz w:val="24"/>
          <w:szCs w:val="24"/>
        </w:rPr>
        <w:t xml:space="preserve">Rendición del informe del sujeto obligado. </w:t>
      </w:r>
      <w:r w:rsidR="00820425">
        <w:rPr>
          <w:rFonts w:ascii="AvantGarde Bk BT" w:hAnsi="AvantGarde Bk BT" w:cs="Arial"/>
          <w:color w:val="000000" w:themeColor="text1"/>
          <w:sz w:val="24"/>
          <w:szCs w:val="24"/>
        </w:rPr>
        <w:t xml:space="preserve">Mediante proveído de </w:t>
      </w:r>
      <w:r w:rsidR="00DD244B">
        <w:rPr>
          <w:rFonts w:ascii="AvantGarde Bk BT" w:hAnsi="AvantGarde Bk BT" w:cs="Arial"/>
          <w:color w:val="000000" w:themeColor="text1"/>
          <w:sz w:val="24"/>
          <w:szCs w:val="24"/>
        </w:rPr>
        <w:t>03 tres de marzo</w:t>
      </w:r>
      <w:r w:rsidR="00F21A37">
        <w:rPr>
          <w:rFonts w:ascii="AvantGarde Bk BT" w:hAnsi="AvantGarde Bk BT" w:cs="Arial"/>
          <w:color w:val="000000" w:themeColor="text1"/>
          <w:sz w:val="24"/>
          <w:szCs w:val="24"/>
        </w:rPr>
        <w:t xml:space="preserve"> de 2022 dos mil veintidós</w:t>
      </w:r>
      <w:r w:rsidR="00820425">
        <w:rPr>
          <w:rFonts w:ascii="AvantGarde Bk BT" w:hAnsi="AvantGarde Bk BT" w:cs="Arial"/>
          <w:color w:val="000000" w:themeColor="text1"/>
          <w:sz w:val="24"/>
          <w:szCs w:val="24"/>
        </w:rPr>
        <w:t>, el ponente:</w:t>
      </w:r>
    </w:p>
    <w:p w14:paraId="706F140D" w14:textId="14393725" w:rsidR="00820425" w:rsidRDefault="00820425" w:rsidP="00820425">
      <w:pPr>
        <w:pStyle w:val="corte4fondo"/>
        <w:numPr>
          <w:ilvl w:val="0"/>
          <w:numId w:val="1"/>
        </w:numPr>
        <w:tabs>
          <w:tab w:val="left" w:pos="567"/>
        </w:tabs>
        <w:rPr>
          <w:rFonts w:ascii="AvantGarde Bk BT" w:hAnsi="AvantGarde Bk BT" w:cs="Arial"/>
          <w:sz w:val="24"/>
          <w:szCs w:val="24"/>
        </w:rPr>
      </w:pPr>
      <w:r w:rsidRPr="00722F8B">
        <w:rPr>
          <w:rFonts w:ascii="AvantGarde Bk BT" w:hAnsi="AvantGarde Bk BT" w:cs="Arial"/>
          <w:sz w:val="24"/>
          <w:szCs w:val="24"/>
        </w:rPr>
        <w:t xml:space="preserve">Tuvo por recibido </w:t>
      </w:r>
      <w:r w:rsidR="00F21A37">
        <w:rPr>
          <w:rFonts w:ascii="AvantGarde Bk BT" w:hAnsi="AvantGarde Bk BT" w:cs="Arial"/>
          <w:sz w:val="24"/>
          <w:szCs w:val="24"/>
        </w:rPr>
        <w:t xml:space="preserve">un oficio con </w:t>
      </w:r>
      <w:r>
        <w:rPr>
          <w:rFonts w:ascii="AvantGarde Bk BT" w:hAnsi="AvantGarde Bk BT" w:cs="Arial"/>
          <w:sz w:val="24"/>
          <w:szCs w:val="24"/>
        </w:rPr>
        <w:t xml:space="preserve">número </w:t>
      </w:r>
      <w:r w:rsidR="00FA6C95">
        <w:rPr>
          <w:rFonts w:ascii="AvantGarde Bk BT" w:hAnsi="AvantGarde Bk BT" w:cs="Arial"/>
          <w:sz w:val="24"/>
          <w:szCs w:val="24"/>
        </w:rPr>
        <w:t>IMES/DG/UT-0038/</w:t>
      </w:r>
      <w:r w:rsidR="009E7150">
        <w:rPr>
          <w:rFonts w:ascii="AvantGarde Bk BT" w:hAnsi="AvantGarde Bk BT" w:cs="Arial"/>
          <w:sz w:val="24"/>
          <w:szCs w:val="24"/>
        </w:rPr>
        <w:t>2023</w:t>
      </w:r>
      <w:r>
        <w:rPr>
          <w:rFonts w:ascii="AvantGarde Bk BT" w:hAnsi="AvantGarde Bk BT" w:cs="Arial"/>
          <w:sz w:val="24"/>
          <w:szCs w:val="24"/>
        </w:rPr>
        <w:t xml:space="preserve">, signado por </w:t>
      </w:r>
      <w:proofErr w:type="spellStart"/>
      <w:r w:rsidR="00FA6C95">
        <w:rPr>
          <w:rFonts w:ascii="AvantGarde Bk BT" w:hAnsi="AvantGarde Bk BT" w:cs="Arial"/>
          <w:sz w:val="24"/>
          <w:szCs w:val="24"/>
        </w:rPr>
        <w:t>Yazmin</w:t>
      </w:r>
      <w:proofErr w:type="spellEnd"/>
      <w:r w:rsidR="00FA6C95">
        <w:rPr>
          <w:rFonts w:ascii="AvantGarde Bk BT" w:hAnsi="AvantGarde Bk BT" w:cs="Arial"/>
          <w:sz w:val="24"/>
          <w:szCs w:val="24"/>
        </w:rPr>
        <w:t xml:space="preserve"> </w:t>
      </w:r>
      <w:proofErr w:type="spellStart"/>
      <w:r w:rsidR="00FA6C95">
        <w:rPr>
          <w:rFonts w:ascii="AvantGarde Bk BT" w:hAnsi="AvantGarde Bk BT" w:cs="Arial"/>
          <w:sz w:val="24"/>
          <w:szCs w:val="24"/>
        </w:rPr>
        <w:t>Lizeth</w:t>
      </w:r>
      <w:proofErr w:type="spellEnd"/>
      <w:r w:rsidR="00FA6C95">
        <w:rPr>
          <w:rFonts w:ascii="AvantGarde Bk BT" w:hAnsi="AvantGarde Bk BT" w:cs="Arial"/>
          <w:sz w:val="24"/>
          <w:szCs w:val="24"/>
        </w:rPr>
        <w:t xml:space="preserve"> Oviedo Saavedra</w:t>
      </w:r>
      <w:r>
        <w:rPr>
          <w:rFonts w:ascii="AvantGarde Bk BT" w:hAnsi="AvantGarde Bk BT" w:cs="Arial"/>
          <w:sz w:val="24"/>
          <w:szCs w:val="24"/>
        </w:rPr>
        <w:t xml:space="preserve">, Titular de la Unidad de Transparencia del sujeto obligado, recibido en la Oficialía de Partes el </w:t>
      </w:r>
      <w:r w:rsidR="00FA6C95">
        <w:rPr>
          <w:rFonts w:ascii="AvantGarde Bk BT" w:hAnsi="AvantGarde Bk BT" w:cs="Arial"/>
          <w:sz w:val="24"/>
          <w:szCs w:val="24"/>
        </w:rPr>
        <w:t>27 veintisiete</w:t>
      </w:r>
      <w:r w:rsidR="006B3F65">
        <w:rPr>
          <w:rFonts w:ascii="AvantGarde Bk BT" w:hAnsi="AvantGarde Bk BT" w:cs="Arial"/>
          <w:sz w:val="24"/>
          <w:szCs w:val="24"/>
        </w:rPr>
        <w:t xml:space="preserve"> de febrero</w:t>
      </w:r>
      <w:r w:rsidR="009E7150">
        <w:rPr>
          <w:rFonts w:ascii="AvantGarde Bk BT" w:hAnsi="AvantGarde Bk BT" w:cs="Arial"/>
          <w:sz w:val="24"/>
          <w:szCs w:val="24"/>
        </w:rPr>
        <w:t xml:space="preserve"> de 2023 dos mil veintitrés,</w:t>
      </w:r>
      <w:r>
        <w:rPr>
          <w:rFonts w:ascii="AvantGarde Bk BT" w:hAnsi="AvantGarde Bk BT" w:cs="Arial"/>
          <w:sz w:val="24"/>
          <w:szCs w:val="24"/>
        </w:rPr>
        <w:t xml:space="preserve"> con </w:t>
      </w:r>
      <w:r w:rsidR="00FA6C95">
        <w:rPr>
          <w:rFonts w:ascii="AvantGarde Bk BT" w:hAnsi="AvantGarde Bk BT" w:cs="Arial"/>
          <w:sz w:val="24"/>
          <w:szCs w:val="24"/>
        </w:rPr>
        <w:t>05</w:t>
      </w:r>
      <w:r>
        <w:rPr>
          <w:rFonts w:ascii="AvantGarde Bk BT" w:hAnsi="AvantGarde Bk BT" w:cs="Arial"/>
          <w:sz w:val="24"/>
          <w:szCs w:val="24"/>
        </w:rPr>
        <w:t xml:space="preserve"> anexos.</w:t>
      </w:r>
    </w:p>
    <w:p w14:paraId="70612BD5"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5ADB86FC"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627E61FB" w14:textId="77777777" w:rsidR="00820425" w:rsidRPr="00573C6B" w:rsidRDefault="00820425" w:rsidP="00820425">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Finalmente, el Ponente decretó 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E9A8918" w14:textId="258CAFC5" w:rsidR="00911EAE" w:rsidRDefault="00911EAE" w:rsidP="00D070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FA6C95">
        <w:rPr>
          <w:rFonts w:ascii="AvantGarde Bk BT" w:hAnsi="AvantGarde Bk BT" w:cs="Arial"/>
          <w:color w:val="000000" w:themeColor="text1"/>
          <w:sz w:val="24"/>
          <w:szCs w:val="24"/>
        </w:rPr>
        <w:t xml:space="preserve">17 </w:t>
      </w:r>
      <w:proofErr w:type="spellStart"/>
      <w:r w:rsidR="00FA6C95">
        <w:rPr>
          <w:rFonts w:ascii="AvantGarde Bk BT" w:hAnsi="AvantGarde Bk BT" w:cs="Arial"/>
          <w:color w:val="000000" w:themeColor="text1"/>
          <w:sz w:val="24"/>
          <w:szCs w:val="24"/>
        </w:rPr>
        <w:t>dicisiete</w:t>
      </w:r>
      <w:proofErr w:type="spellEnd"/>
      <w:r w:rsidR="00DD244B">
        <w:rPr>
          <w:rFonts w:ascii="AvantGarde Bk BT" w:hAnsi="AvantGarde Bk BT" w:cs="Arial"/>
          <w:color w:val="000000" w:themeColor="text1"/>
          <w:sz w:val="24"/>
          <w:szCs w:val="24"/>
        </w:rPr>
        <w:t xml:space="preserve"> de enero de 2023 dos mil veintitrés</w:t>
      </w:r>
      <w:r w:rsidR="00D070AE">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peticionario presentó su solicitud de información ante el sujeto obligado, por lo </w:t>
      </w:r>
      <w:r w:rsidR="00D070AE">
        <w:rPr>
          <w:rFonts w:ascii="AvantGarde Bk BT" w:hAnsi="AvantGarde Bk BT" w:cs="Arial"/>
          <w:color w:val="000000" w:themeColor="text1"/>
          <w:sz w:val="24"/>
          <w:szCs w:val="24"/>
        </w:rPr>
        <w:t>tanto,</w:t>
      </w:r>
      <w:r>
        <w:rPr>
          <w:rFonts w:ascii="AvantGarde Bk BT" w:hAnsi="AvantGarde Bk BT" w:cs="Arial"/>
          <w:color w:val="000000" w:themeColor="text1"/>
          <w:sz w:val="24"/>
          <w:szCs w:val="24"/>
        </w:rPr>
        <w:t xml:space="preserve"> el plazo para dar respuesta transcurrió del </w:t>
      </w:r>
      <w:r w:rsidR="00DE07F9">
        <w:rPr>
          <w:rFonts w:ascii="AvantGarde Bk BT" w:hAnsi="AvantGarde Bk BT" w:cs="Arial"/>
          <w:color w:val="000000" w:themeColor="text1"/>
          <w:sz w:val="24"/>
          <w:szCs w:val="24"/>
        </w:rPr>
        <w:t>18 dieciocho</w:t>
      </w:r>
      <w:r w:rsidR="00DD244B">
        <w:rPr>
          <w:rFonts w:ascii="AvantGarde Bk BT" w:hAnsi="AvantGarde Bk BT" w:cs="Arial"/>
          <w:color w:val="000000" w:themeColor="text1"/>
          <w:sz w:val="24"/>
          <w:szCs w:val="24"/>
        </w:rPr>
        <w:t xml:space="preserve"> al </w:t>
      </w:r>
      <w:r w:rsidR="00DE07F9">
        <w:rPr>
          <w:rFonts w:ascii="AvantGarde Bk BT" w:hAnsi="AvantGarde Bk BT" w:cs="Arial"/>
          <w:color w:val="000000" w:themeColor="text1"/>
          <w:sz w:val="24"/>
          <w:szCs w:val="24"/>
        </w:rPr>
        <w:t>31 treinta y uno</w:t>
      </w:r>
      <w:r w:rsidR="00DD244B">
        <w:rPr>
          <w:rFonts w:ascii="AvantGarde Bk BT" w:hAnsi="AvantGarde Bk BT" w:cs="Arial"/>
          <w:color w:val="000000" w:themeColor="text1"/>
          <w:sz w:val="24"/>
          <w:szCs w:val="24"/>
        </w:rPr>
        <w:t xml:space="preserve"> de enero</w:t>
      </w:r>
      <w:r w:rsidR="00CC2F7B">
        <w:rPr>
          <w:rFonts w:ascii="AvantGarde Bk BT" w:hAnsi="AvantGarde Bk BT" w:cs="Arial"/>
          <w:color w:val="000000" w:themeColor="text1"/>
          <w:sz w:val="24"/>
          <w:szCs w:val="24"/>
        </w:rPr>
        <w:t xml:space="preserve"> de 2023 dos mil veintitrés</w:t>
      </w:r>
      <w:r w:rsidR="00B47A83">
        <w:rPr>
          <w:rFonts w:ascii="AvantGarde Bk BT" w:hAnsi="AvantGarde Bk BT" w:cs="Arial"/>
          <w:color w:val="000000" w:themeColor="text1"/>
          <w:sz w:val="24"/>
          <w:szCs w:val="24"/>
        </w:rPr>
        <w:t>,</w:t>
      </w:r>
      <w:r w:rsidR="00FE4420">
        <w:rPr>
          <w:rFonts w:ascii="AvantGarde Bk BT" w:hAnsi="AvantGarde Bk BT" w:cs="Arial"/>
          <w:color w:val="000000" w:themeColor="text1"/>
          <w:sz w:val="24"/>
          <w:szCs w:val="24"/>
        </w:rPr>
        <w:t xml:space="preserve"> sin contar los días </w:t>
      </w:r>
      <w:r w:rsidR="00DE07F9">
        <w:rPr>
          <w:rFonts w:ascii="AvantGarde Bk BT" w:hAnsi="AvantGarde Bk BT" w:cs="Arial"/>
          <w:color w:val="000000" w:themeColor="text1"/>
          <w:sz w:val="24"/>
          <w:szCs w:val="24"/>
        </w:rPr>
        <w:t>21 veintiuno,</w:t>
      </w:r>
      <w:r w:rsidR="00DD244B">
        <w:rPr>
          <w:rFonts w:ascii="AvantGarde Bk BT" w:hAnsi="AvantGarde Bk BT" w:cs="Arial"/>
          <w:color w:val="000000" w:themeColor="text1"/>
          <w:sz w:val="24"/>
          <w:szCs w:val="24"/>
        </w:rPr>
        <w:t xml:space="preserve"> 22 veintidós</w:t>
      </w:r>
      <w:r w:rsidR="00DE07F9">
        <w:rPr>
          <w:rFonts w:ascii="AvantGarde Bk BT" w:hAnsi="AvantGarde Bk BT" w:cs="Arial"/>
          <w:color w:val="000000" w:themeColor="text1"/>
          <w:sz w:val="24"/>
          <w:szCs w:val="24"/>
        </w:rPr>
        <w:t>, 28 veintiocho y 29 veintinueve</w:t>
      </w:r>
      <w:r w:rsidR="00DD244B">
        <w:rPr>
          <w:rFonts w:ascii="AvantGarde Bk BT" w:hAnsi="AvantGarde Bk BT" w:cs="Arial"/>
          <w:color w:val="000000" w:themeColor="text1"/>
          <w:sz w:val="24"/>
          <w:szCs w:val="24"/>
        </w:rPr>
        <w:t xml:space="preserve"> de enero </w:t>
      </w:r>
      <w:r w:rsidR="001B2912">
        <w:rPr>
          <w:rFonts w:ascii="AvantGarde Bk BT" w:hAnsi="AvantGarde Bk BT" w:cs="Arial"/>
          <w:color w:val="000000" w:themeColor="text1"/>
          <w:sz w:val="24"/>
          <w:szCs w:val="24"/>
        </w:rPr>
        <w:t>de dicha anualidad</w:t>
      </w:r>
      <w:r w:rsidR="00FE4420">
        <w:rPr>
          <w:rFonts w:ascii="AvantGarde Bk BT" w:hAnsi="AvantGarde Bk BT" w:cs="Arial"/>
          <w:color w:val="000000" w:themeColor="text1"/>
          <w:sz w:val="24"/>
          <w:szCs w:val="24"/>
        </w:rPr>
        <w:t>,</w:t>
      </w:r>
      <w:r w:rsidR="00B47A83">
        <w:rPr>
          <w:rFonts w:ascii="AvantGarde Bk BT" w:hAnsi="AvantGarde Bk BT" w:cs="Arial"/>
          <w:color w:val="000000" w:themeColor="text1"/>
          <w:sz w:val="24"/>
          <w:szCs w:val="24"/>
        </w:rPr>
        <w:t xml:space="preserve"> por ser inhábiles.</w:t>
      </w:r>
    </w:p>
    <w:p w14:paraId="3AE27CFC" w14:textId="5F7CEF6F"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20449A">
        <w:rPr>
          <w:rFonts w:ascii="AvantGarde Bk BT" w:hAnsi="AvantGarde Bk BT" w:cs="Arial"/>
          <w:color w:val="000000" w:themeColor="text1"/>
          <w:sz w:val="24"/>
          <w:szCs w:val="24"/>
        </w:rPr>
        <w:lastRenderedPageBreak/>
        <w:t xml:space="preserve">• El </w:t>
      </w:r>
      <w:r w:rsidR="00DE07F9">
        <w:rPr>
          <w:rFonts w:ascii="AvantGarde Bk BT" w:hAnsi="AvantGarde Bk BT" w:cs="Arial"/>
          <w:color w:val="000000" w:themeColor="text1"/>
          <w:sz w:val="24"/>
          <w:szCs w:val="24"/>
        </w:rPr>
        <w:t>23 veintitrés</w:t>
      </w:r>
      <w:r w:rsidR="00DD244B">
        <w:rPr>
          <w:rFonts w:ascii="AvantGarde Bk BT" w:hAnsi="AvantGarde Bk BT" w:cs="Arial"/>
          <w:color w:val="000000" w:themeColor="text1"/>
          <w:sz w:val="24"/>
          <w:szCs w:val="24"/>
        </w:rPr>
        <w:t xml:space="preserve"> de enero de 2023 dos mil veintitrés</w:t>
      </w:r>
      <w:r w:rsidR="0048065E" w:rsidRPr="0020449A">
        <w:rPr>
          <w:rFonts w:ascii="AvantGarde Bk BT" w:hAnsi="AvantGarde Bk BT" w:cs="Arial"/>
          <w:color w:val="000000" w:themeColor="text1"/>
          <w:sz w:val="24"/>
          <w:szCs w:val="24"/>
        </w:rPr>
        <w:t xml:space="preserve">, </w:t>
      </w:r>
      <w:r w:rsidR="00E33D4D" w:rsidRPr="0020449A">
        <w:rPr>
          <w:rFonts w:ascii="AvantGarde Bk BT" w:hAnsi="AvantGarde Bk BT" w:cs="Arial"/>
          <w:color w:val="000000" w:themeColor="text1"/>
          <w:sz w:val="24"/>
          <w:szCs w:val="24"/>
        </w:rPr>
        <w:t xml:space="preserve">el peticionario </w:t>
      </w:r>
      <w:r w:rsidR="0048065E" w:rsidRPr="0020449A">
        <w:rPr>
          <w:rFonts w:ascii="AvantGarde Bk BT" w:hAnsi="AvantGarde Bk BT" w:cs="Arial"/>
          <w:color w:val="000000" w:themeColor="text1"/>
          <w:sz w:val="24"/>
          <w:szCs w:val="24"/>
        </w:rPr>
        <w:t xml:space="preserve">recibió </w:t>
      </w:r>
      <w:r w:rsidR="00FE4420" w:rsidRPr="0020449A">
        <w:rPr>
          <w:rFonts w:ascii="AvantGarde Bk BT" w:hAnsi="AvantGarde Bk BT" w:cs="Arial"/>
          <w:color w:val="000000" w:themeColor="text1"/>
          <w:sz w:val="24"/>
          <w:szCs w:val="24"/>
        </w:rPr>
        <w:t>respuesta</w:t>
      </w:r>
      <w:r w:rsidR="0048065E" w:rsidRPr="0020449A">
        <w:rPr>
          <w:rFonts w:ascii="AvantGarde Bk BT" w:hAnsi="AvantGarde Bk BT" w:cs="Arial"/>
          <w:color w:val="000000" w:themeColor="text1"/>
          <w:sz w:val="24"/>
          <w:szCs w:val="24"/>
        </w:rPr>
        <w:t xml:space="preserve"> por parte del sujeto obligado</w:t>
      </w:r>
      <w:r w:rsidR="005C3F95" w:rsidRPr="0020449A">
        <w:rPr>
          <w:rFonts w:ascii="AvantGarde Bk BT" w:hAnsi="AvantGarde Bk BT" w:cs="Arial"/>
          <w:color w:val="000000" w:themeColor="text1"/>
          <w:sz w:val="24"/>
          <w:szCs w:val="24"/>
        </w:rPr>
        <w:t>.</w:t>
      </w:r>
    </w:p>
    <w:p w14:paraId="31473C44" w14:textId="04C41BA1"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w:t>
      </w:r>
      <w:r w:rsidR="0020449A">
        <w:rPr>
          <w:rFonts w:ascii="AvantGarde Bk BT" w:hAnsi="AvantGarde Bk BT" w:cs="Arial"/>
          <w:color w:val="000000" w:themeColor="text1"/>
          <w:sz w:val="24"/>
          <w:szCs w:val="24"/>
        </w:rPr>
        <w:t>r</w:t>
      </w:r>
      <w:r w:rsidR="00CC2F7B">
        <w:rPr>
          <w:rFonts w:ascii="AvantGarde Bk BT" w:hAnsi="AvantGarde Bk BT" w:cs="Arial"/>
          <w:color w:val="000000" w:themeColor="text1"/>
          <w:sz w:val="24"/>
          <w:szCs w:val="24"/>
        </w:rPr>
        <w:t xml:space="preserve">so de revisión transcurrió del </w:t>
      </w:r>
      <w:r w:rsidR="00DE07F9">
        <w:rPr>
          <w:rFonts w:ascii="AvantGarde Bk BT" w:hAnsi="AvantGarde Bk BT" w:cs="Arial"/>
          <w:color w:val="000000" w:themeColor="text1"/>
          <w:sz w:val="24"/>
          <w:szCs w:val="24"/>
        </w:rPr>
        <w:t>24 veinticuatro</w:t>
      </w:r>
      <w:r w:rsidR="00CC2F7B">
        <w:rPr>
          <w:rFonts w:ascii="AvantGarde Bk BT" w:hAnsi="AvantGarde Bk BT" w:cs="Arial"/>
          <w:color w:val="000000" w:themeColor="text1"/>
          <w:sz w:val="24"/>
          <w:szCs w:val="24"/>
        </w:rPr>
        <w:t xml:space="preserve"> de enero</w:t>
      </w:r>
      <w:r w:rsidR="0020449A">
        <w:rPr>
          <w:rFonts w:ascii="AvantGarde Bk BT" w:hAnsi="AvantGarde Bk BT" w:cs="Arial"/>
          <w:color w:val="000000" w:themeColor="text1"/>
          <w:sz w:val="24"/>
          <w:szCs w:val="24"/>
        </w:rPr>
        <w:t xml:space="preserve"> </w:t>
      </w:r>
      <w:r w:rsidR="00DD244B">
        <w:rPr>
          <w:rFonts w:ascii="AvantGarde Bk BT" w:hAnsi="AvantGarde Bk BT" w:cs="Arial"/>
          <w:color w:val="000000" w:themeColor="text1"/>
          <w:sz w:val="24"/>
          <w:szCs w:val="24"/>
        </w:rPr>
        <w:t xml:space="preserve">al </w:t>
      </w:r>
      <w:r w:rsidR="00DE07F9">
        <w:rPr>
          <w:rFonts w:ascii="AvantGarde Bk BT" w:hAnsi="AvantGarde Bk BT" w:cs="Arial"/>
          <w:color w:val="000000" w:themeColor="text1"/>
          <w:sz w:val="24"/>
          <w:szCs w:val="24"/>
        </w:rPr>
        <w:t>14 catorce</w:t>
      </w:r>
      <w:r w:rsidR="00DD244B">
        <w:rPr>
          <w:rFonts w:ascii="AvantGarde Bk BT" w:hAnsi="AvantGarde Bk BT" w:cs="Arial"/>
          <w:color w:val="000000" w:themeColor="text1"/>
          <w:sz w:val="24"/>
          <w:szCs w:val="24"/>
        </w:rPr>
        <w:t xml:space="preserve"> de febrero </w:t>
      </w:r>
      <w:r w:rsidR="0020449A">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70B64FD9"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w:t>
      </w:r>
      <w:r w:rsidR="00A577F2">
        <w:rPr>
          <w:rFonts w:ascii="AvantGarde Bk BT" w:hAnsi="AvantGarde Bk BT" w:cs="Arial"/>
          <w:color w:val="000000" w:themeColor="text1"/>
          <w:sz w:val="24"/>
          <w:szCs w:val="24"/>
        </w:rPr>
        <w:t xml:space="preserve">del </w:t>
      </w:r>
      <w:r w:rsidR="00DD244B">
        <w:rPr>
          <w:rFonts w:ascii="AvantGarde Bk BT" w:hAnsi="AvantGarde Bk BT" w:cs="Arial"/>
          <w:color w:val="000000" w:themeColor="text1"/>
          <w:sz w:val="24"/>
          <w:szCs w:val="24"/>
        </w:rPr>
        <w:t>28 veintiocho y 29 veintinueve</w:t>
      </w:r>
      <w:r w:rsidR="0020449A">
        <w:rPr>
          <w:rFonts w:ascii="AvantGarde Bk BT" w:hAnsi="AvantGarde Bk BT" w:cs="Arial"/>
          <w:color w:val="000000" w:themeColor="text1"/>
          <w:sz w:val="24"/>
          <w:szCs w:val="24"/>
        </w:rPr>
        <w:t xml:space="preserve"> de enero</w:t>
      </w:r>
      <w:r w:rsidR="00DD244B">
        <w:rPr>
          <w:rFonts w:ascii="AvantGarde Bk BT" w:hAnsi="AvantGarde Bk BT" w:cs="Arial"/>
          <w:color w:val="000000" w:themeColor="text1"/>
          <w:sz w:val="24"/>
          <w:szCs w:val="24"/>
        </w:rPr>
        <w:t>, así como el 04 cuatro, 05 cinco, 06 seis, 11 once y 12 doce de febrero</w:t>
      </w:r>
      <w:r w:rsidR="0020449A">
        <w:rPr>
          <w:rFonts w:ascii="AvantGarde Bk BT" w:hAnsi="AvantGarde Bk BT" w:cs="Arial"/>
          <w:color w:val="000000" w:themeColor="text1"/>
          <w:sz w:val="24"/>
          <w:szCs w:val="24"/>
        </w:rPr>
        <w:t xml:space="preserve"> de 2023 dos mil veintitrés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63C2637E"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DE07F9">
        <w:rPr>
          <w:rFonts w:ascii="AvantGarde Bk BT" w:hAnsi="AvantGarde Bk BT" w:cs="Arial"/>
          <w:color w:val="000000" w:themeColor="text1"/>
          <w:sz w:val="24"/>
          <w:szCs w:val="24"/>
        </w:rPr>
        <w:t>07 siete</w:t>
      </w:r>
      <w:r w:rsidR="00DD244B">
        <w:rPr>
          <w:rFonts w:ascii="AvantGarde Bk BT" w:hAnsi="AvantGarde Bk BT" w:cs="Arial"/>
          <w:color w:val="000000" w:themeColor="text1"/>
          <w:sz w:val="24"/>
          <w:szCs w:val="24"/>
        </w:rPr>
        <w:t xml:space="preserve"> de febrero d</w:t>
      </w:r>
      <w:r w:rsidR="008A4116">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8A4116">
        <w:rPr>
          <w:rFonts w:ascii="AvantGarde Bk BT" w:hAnsi="AvantGarde Bk BT" w:cs="Arial"/>
          <w:color w:val="000000" w:themeColor="text1"/>
          <w:sz w:val="24"/>
          <w:szCs w:val="24"/>
        </w:rPr>
        <w:t>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45E9B2E"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5C73FAE4" w14:textId="77777777" w:rsidR="00901F29" w:rsidRPr="00627F78" w:rsidRDefault="00901F29" w:rsidP="00901F29">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86CEC18"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35AA4ACF"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6104A4DD"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0A359EE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lastRenderedPageBreak/>
        <w:t>I. Sea extemporáneo por haber transcurrido el plazo establecido en el artículo 166 de la presente Ley;</w:t>
      </w:r>
    </w:p>
    <w:p w14:paraId="461EF8D6"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D3D048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18E49B1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51FBE72"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7DD9C825"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26E01E24"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EF117BA" w14:textId="77777777" w:rsidR="00901F29" w:rsidRPr="00627F78" w:rsidRDefault="00901F29" w:rsidP="00901F29">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22833CF"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5B583BC7" w14:textId="77777777" w:rsidR="00901F29"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2B0BD912" w14:textId="77777777" w:rsidR="00F91E04" w:rsidRDefault="00F91E04" w:rsidP="00901F29">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09358D7" w14:textId="77777777" w:rsidR="00F91E04" w:rsidRPr="00D60F34" w:rsidRDefault="00F91E04" w:rsidP="00F91E04">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lastRenderedPageBreak/>
        <w:t>En el caso que nos ocupa, el hoy recurrente realizó su solicitud de información en la que requirió la siguiente información:</w:t>
      </w:r>
    </w:p>
    <w:p w14:paraId="2FEC80B8" w14:textId="365BA307" w:rsidR="00DE07F9" w:rsidRPr="00DE07F9" w:rsidRDefault="00F91E04" w:rsidP="00DE07F9">
      <w:pPr>
        <w:pStyle w:val="corte4fondo"/>
        <w:tabs>
          <w:tab w:val="left" w:pos="567"/>
        </w:tabs>
        <w:ind w:left="680" w:right="680" w:firstLine="0"/>
        <w:rPr>
          <w:rFonts w:ascii="AvantGarde Bk BT" w:hAnsi="AvantGarde Bk BT" w:cs="Arial"/>
          <w:bCs/>
          <w:i/>
          <w:color w:val="000000" w:themeColor="text1"/>
          <w:sz w:val="20"/>
          <w:szCs w:val="24"/>
        </w:rPr>
      </w:pPr>
      <w:r>
        <w:rPr>
          <w:rFonts w:ascii="AvantGarde Bk BT" w:hAnsi="AvantGarde Bk BT" w:cs="Arial"/>
          <w:color w:val="000000" w:themeColor="text1"/>
          <w:sz w:val="24"/>
          <w:szCs w:val="24"/>
        </w:rPr>
        <w:t>“</w:t>
      </w:r>
      <w:r w:rsidR="00DE07F9" w:rsidRPr="00DE07F9">
        <w:rPr>
          <w:rFonts w:ascii="AvantGarde Bk BT" w:hAnsi="AvantGarde Bk BT" w:cs="Arial"/>
          <w:bCs/>
          <w:i/>
          <w:color w:val="000000" w:themeColor="text1"/>
          <w:sz w:val="20"/>
          <w:szCs w:val="24"/>
        </w:rPr>
        <w:t xml:space="preserve">Por medio del presente Solicito por esta vía, en la forma que se encuentre documentado los recibos de </w:t>
      </w:r>
      <w:proofErr w:type="spellStart"/>
      <w:r w:rsidR="00DE07F9" w:rsidRPr="00DE07F9">
        <w:rPr>
          <w:rFonts w:ascii="AvantGarde Bk BT" w:hAnsi="AvantGarde Bk BT" w:cs="Arial"/>
          <w:bCs/>
          <w:i/>
          <w:color w:val="000000" w:themeColor="text1"/>
          <w:sz w:val="20"/>
          <w:szCs w:val="24"/>
        </w:rPr>
        <w:t>nomina</w:t>
      </w:r>
      <w:proofErr w:type="spellEnd"/>
      <w:r w:rsidR="00DE07F9" w:rsidRPr="00DE07F9">
        <w:rPr>
          <w:rFonts w:ascii="AvantGarde Bk BT" w:hAnsi="AvantGarde Bk BT" w:cs="Arial"/>
          <w:bCs/>
          <w:i/>
          <w:color w:val="000000" w:themeColor="text1"/>
          <w:sz w:val="20"/>
          <w:szCs w:val="24"/>
        </w:rPr>
        <w:t xml:space="preserve"> timbrados a la SHCP del periodo del 1 al 15 de </w:t>
      </w:r>
      <w:proofErr w:type="gramStart"/>
      <w:r w:rsidR="00DE07F9" w:rsidRPr="00DE07F9">
        <w:rPr>
          <w:rFonts w:ascii="AvantGarde Bk BT" w:hAnsi="AvantGarde Bk BT" w:cs="Arial"/>
          <w:bCs/>
          <w:i/>
          <w:color w:val="000000" w:themeColor="text1"/>
          <w:sz w:val="20"/>
          <w:szCs w:val="24"/>
        </w:rPr>
        <w:t>Diciembre</w:t>
      </w:r>
      <w:proofErr w:type="gramEnd"/>
      <w:r w:rsidR="00DE07F9" w:rsidRPr="00DE07F9">
        <w:rPr>
          <w:rFonts w:ascii="AvantGarde Bk BT" w:hAnsi="AvantGarde Bk BT" w:cs="Arial"/>
          <w:bCs/>
          <w:i/>
          <w:color w:val="000000" w:themeColor="text1"/>
          <w:sz w:val="20"/>
          <w:szCs w:val="24"/>
        </w:rPr>
        <w:t xml:space="preserve"> 2022 y del 16 al 31 de Diciembre 2022 del titular de la dependencia y del Director administrativos; de la dependencia a la que se</w:t>
      </w:r>
      <w:r w:rsidR="00DE07F9">
        <w:rPr>
          <w:rFonts w:ascii="AvantGarde Bk BT" w:hAnsi="AvantGarde Bk BT" w:cs="Arial"/>
          <w:bCs/>
          <w:i/>
          <w:color w:val="000000" w:themeColor="text1"/>
          <w:sz w:val="20"/>
          <w:szCs w:val="24"/>
        </w:rPr>
        <w:t xml:space="preserve"> le hace llegar esta solicitud.</w:t>
      </w:r>
    </w:p>
    <w:p w14:paraId="47C1502C" w14:textId="5186D825" w:rsidR="00F91E04" w:rsidRPr="00D60F34" w:rsidRDefault="00DE07F9" w:rsidP="00DE07F9">
      <w:pPr>
        <w:pStyle w:val="corte4fondo"/>
        <w:tabs>
          <w:tab w:val="left" w:pos="567"/>
        </w:tabs>
        <w:spacing w:after="240"/>
        <w:ind w:left="680" w:right="680" w:firstLine="0"/>
        <w:rPr>
          <w:rFonts w:ascii="AvantGarde Bk BT" w:hAnsi="AvantGarde Bk BT" w:cs="Arial"/>
          <w:b/>
          <w:color w:val="000000" w:themeColor="text1"/>
          <w:sz w:val="24"/>
          <w:szCs w:val="24"/>
        </w:rPr>
      </w:pPr>
      <w:r w:rsidRPr="00DE07F9">
        <w:rPr>
          <w:rFonts w:ascii="AvantGarde Bk BT" w:hAnsi="AvantGarde Bk BT" w:cs="Arial"/>
          <w:bCs/>
          <w:i/>
          <w:color w:val="000000" w:themeColor="text1"/>
          <w:sz w:val="20"/>
          <w:szCs w:val="24"/>
        </w:rPr>
        <w:t xml:space="preserve">No </w:t>
      </w:r>
      <w:proofErr w:type="gramStart"/>
      <w:r w:rsidRPr="00DE07F9">
        <w:rPr>
          <w:rFonts w:ascii="AvantGarde Bk BT" w:hAnsi="AvantGarde Bk BT" w:cs="Arial"/>
          <w:bCs/>
          <w:i/>
          <w:color w:val="000000" w:themeColor="text1"/>
          <w:sz w:val="20"/>
          <w:szCs w:val="24"/>
        </w:rPr>
        <w:t>obstante</w:t>
      </w:r>
      <w:proofErr w:type="gramEnd"/>
      <w:r w:rsidRPr="00DE07F9">
        <w:rPr>
          <w:rFonts w:ascii="AvantGarde Bk BT" w:hAnsi="AvantGarde Bk BT" w:cs="Arial"/>
          <w:bCs/>
          <w:i/>
          <w:color w:val="000000" w:themeColor="text1"/>
          <w:sz w:val="20"/>
          <w:szCs w:val="24"/>
        </w:rPr>
        <w:t xml:space="preserve"> NO estoy solicitando información pública de oficio que se tiene en las plataformas de transparencia, y que de conformidad con el artículo 151 y 165 de la Ley de Transparencia vigente en el estado solicito los documentos que obran en sus archivos. Aunado a ello de ser necesario con fundamento en el artículo 125 realizar las versiones públicas para que se me pueda oto</w:t>
      </w:r>
      <w:r>
        <w:rPr>
          <w:rFonts w:ascii="AvantGarde Bk BT" w:hAnsi="AvantGarde Bk BT" w:cs="Arial"/>
          <w:bCs/>
          <w:i/>
          <w:color w:val="000000" w:themeColor="text1"/>
          <w:sz w:val="20"/>
          <w:szCs w:val="24"/>
        </w:rPr>
        <w:t>rgar el acceso a la información</w:t>
      </w:r>
      <w:r w:rsidR="00901F29" w:rsidRPr="00901F29">
        <w:rPr>
          <w:rFonts w:ascii="AvantGarde Bk BT" w:hAnsi="AvantGarde Bk BT" w:cs="Arial"/>
          <w:bCs/>
          <w:i/>
          <w:color w:val="000000" w:themeColor="text1"/>
          <w:sz w:val="20"/>
          <w:szCs w:val="24"/>
        </w:rPr>
        <w:t>.</w:t>
      </w:r>
      <w:r w:rsidR="00F91E04" w:rsidRPr="007655BD">
        <w:rPr>
          <w:rFonts w:ascii="AvantGarde Bk BT" w:hAnsi="AvantGarde Bk BT" w:cs="Arial"/>
          <w:color w:val="000000" w:themeColor="text1"/>
          <w:sz w:val="24"/>
          <w:szCs w:val="24"/>
        </w:rPr>
        <w:t>”</w:t>
      </w:r>
      <w:r w:rsidR="00F91E04">
        <w:rPr>
          <w:rFonts w:ascii="AvantGarde Bk BT" w:hAnsi="AvantGarde Bk BT" w:cs="Arial"/>
          <w:color w:val="000000" w:themeColor="text1"/>
          <w:sz w:val="24"/>
          <w:szCs w:val="24"/>
        </w:rPr>
        <w:t xml:space="preserve"> SIC. (Visible a</w:t>
      </w:r>
      <w:r>
        <w:rPr>
          <w:rFonts w:ascii="AvantGarde Bk BT" w:hAnsi="AvantGarde Bk BT" w:cs="Arial"/>
          <w:color w:val="000000" w:themeColor="text1"/>
          <w:sz w:val="24"/>
          <w:szCs w:val="24"/>
        </w:rPr>
        <w:t xml:space="preserve"> foja 10</w:t>
      </w:r>
      <w:r w:rsidR="00F91E04">
        <w:rPr>
          <w:rFonts w:ascii="AvantGarde Bk BT" w:hAnsi="AvantGarde Bk BT" w:cs="Arial"/>
          <w:color w:val="000000" w:themeColor="text1"/>
          <w:sz w:val="24"/>
          <w:szCs w:val="24"/>
        </w:rPr>
        <w:t xml:space="preserve"> de autos)</w:t>
      </w:r>
    </w:p>
    <w:p w14:paraId="5E2D7037" w14:textId="77777777" w:rsidR="00F91E04" w:rsidRDefault="00F91E04" w:rsidP="009522AD">
      <w:pPr>
        <w:pStyle w:val="corte4fondo"/>
        <w:tabs>
          <w:tab w:val="left" w:pos="567"/>
        </w:tabs>
        <w:rPr>
          <w:rFonts w:ascii="AvantGarde Bk BT" w:hAnsi="AvantGarde Bk BT" w:cs="Arial"/>
          <w:color w:val="000000" w:themeColor="text1"/>
          <w:sz w:val="24"/>
          <w:szCs w:val="24"/>
        </w:rPr>
      </w:pPr>
      <w:r w:rsidRPr="007B6073">
        <w:rPr>
          <w:rFonts w:ascii="AvantGarde Bk BT" w:hAnsi="AvantGarde Bk BT" w:cs="Arial"/>
          <w:color w:val="000000" w:themeColor="text1"/>
          <w:sz w:val="24"/>
          <w:szCs w:val="24"/>
        </w:rPr>
        <w:t xml:space="preserve">Hecho lo anterior, el sujeto obligado </w:t>
      </w:r>
      <w:r>
        <w:rPr>
          <w:rFonts w:ascii="AvantGarde Bk BT" w:hAnsi="AvantGarde Bk BT" w:cs="Arial"/>
          <w:color w:val="000000" w:themeColor="text1"/>
          <w:sz w:val="24"/>
          <w:szCs w:val="24"/>
        </w:rPr>
        <w:t>respondió lo siguiente:</w:t>
      </w:r>
    </w:p>
    <w:tbl>
      <w:tblPr>
        <w:tblStyle w:val="Tabladelista6concolores"/>
        <w:tblpPr w:leftFromText="141" w:rightFromText="141" w:vertAnchor="text" w:horzAnchor="margin" w:tblpY="1"/>
        <w:tblW w:w="0" w:type="auto"/>
        <w:tblLayout w:type="fixed"/>
        <w:tblLook w:val="04A0" w:firstRow="1" w:lastRow="0" w:firstColumn="1" w:lastColumn="0" w:noHBand="0" w:noVBand="1"/>
      </w:tblPr>
      <w:tblGrid>
        <w:gridCol w:w="1985"/>
        <w:gridCol w:w="7986"/>
      </w:tblGrid>
      <w:tr w:rsidR="00F91E04" w14:paraId="1858FD13" w14:textId="77777777" w:rsidTr="00B323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Pr>
          <w:p w14:paraId="1036CBB8" w14:textId="77777777" w:rsidR="00F91E04" w:rsidRPr="00027759" w:rsidRDefault="00F91E04" w:rsidP="009522AD">
            <w:pPr>
              <w:pStyle w:val="corte4fondo"/>
              <w:tabs>
                <w:tab w:val="left" w:pos="567"/>
              </w:tabs>
              <w:ind w:firstLine="0"/>
              <w:jc w:val="center"/>
              <w:rPr>
                <w:rFonts w:ascii="AvantGarde Bk BT" w:hAnsi="AvantGarde Bk BT" w:cs="Arial"/>
                <w:sz w:val="20"/>
              </w:rPr>
            </w:pPr>
            <w:r w:rsidRPr="00027759">
              <w:rPr>
                <w:rFonts w:ascii="AvantGarde Bk BT" w:hAnsi="AvantGarde Bk BT" w:cs="Arial"/>
                <w:sz w:val="20"/>
              </w:rPr>
              <w:t>Área administrativa</w:t>
            </w:r>
          </w:p>
        </w:tc>
        <w:tc>
          <w:tcPr>
            <w:tcW w:w="7986" w:type="dxa"/>
          </w:tcPr>
          <w:p w14:paraId="21320E3D" w14:textId="77777777" w:rsidR="00F91E04" w:rsidRPr="00027759" w:rsidRDefault="00F91E04" w:rsidP="009522AD">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rPr>
            </w:pPr>
            <w:r w:rsidRPr="00027759">
              <w:rPr>
                <w:rFonts w:ascii="AvantGarde Bk BT" w:hAnsi="AvantGarde Bk BT" w:cs="Arial"/>
                <w:sz w:val="20"/>
              </w:rPr>
              <w:t>Sentido de la respuesta</w:t>
            </w:r>
          </w:p>
        </w:tc>
      </w:tr>
      <w:tr w:rsidR="00F91E04" w14:paraId="7252C18D" w14:textId="77777777" w:rsidTr="00B323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Pr>
          <w:p w14:paraId="28F17D3F" w14:textId="7C6A85E7" w:rsidR="00F91E04" w:rsidRPr="00027759" w:rsidRDefault="00027759" w:rsidP="00F650A2">
            <w:pPr>
              <w:pStyle w:val="corte4fondo"/>
              <w:tabs>
                <w:tab w:val="left" w:pos="567"/>
              </w:tabs>
              <w:spacing w:after="240"/>
              <w:ind w:firstLine="0"/>
              <w:rPr>
                <w:rFonts w:ascii="AvantGarde Bk BT" w:hAnsi="AvantGarde Bk BT" w:cs="Arial"/>
                <w:b w:val="0"/>
                <w:sz w:val="20"/>
              </w:rPr>
            </w:pPr>
            <w:r w:rsidRPr="00027759">
              <w:rPr>
                <w:rFonts w:ascii="AvantGarde Bk BT" w:hAnsi="AvantGarde Bk BT" w:cs="Arial"/>
                <w:b w:val="0"/>
                <w:sz w:val="20"/>
              </w:rPr>
              <w:t>Área de Administración</w:t>
            </w:r>
            <w:r w:rsidR="00747E70" w:rsidRPr="00027759">
              <w:rPr>
                <w:rFonts w:ascii="AvantGarde Bk BT" w:hAnsi="AvantGarde Bk BT" w:cs="Arial"/>
                <w:b w:val="0"/>
                <w:sz w:val="20"/>
              </w:rPr>
              <w:t>.</w:t>
            </w:r>
          </w:p>
        </w:tc>
        <w:tc>
          <w:tcPr>
            <w:tcW w:w="7986" w:type="dxa"/>
          </w:tcPr>
          <w:p w14:paraId="6B2EECD4" w14:textId="7640A65F" w:rsidR="00027759" w:rsidRPr="00027759" w:rsidRDefault="00027759" w:rsidP="000277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0"/>
              </w:rPr>
            </w:pPr>
            <w:r w:rsidRPr="00027759">
              <w:rPr>
                <w:rFonts w:ascii="AvantGarde Bk BT" w:hAnsi="AvantGarde Bk BT" w:cs="Arial"/>
                <w:sz w:val="20"/>
                <w:szCs w:val="20"/>
              </w:rPr>
              <w:t>Acompañó en versión pública los recibos de nómina:</w:t>
            </w:r>
          </w:p>
          <w:p w14:paraId="2984C60B" w14:textId="032CDD35" w:rsidR="00027759" w:rsidRPr="00027759" w:rsidRDefault="00027759" w:rsidP="000277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0"/>
              </w:rPr>
            </w:pPr>
            <w:r w:rsidRPr="00027759">
              <w:rPr>
                <w:rFonts w:ascii="AvantGarde Bk BT" w:hAnsi="AvantGarde Bk BT" w:cs="Arial"/>
                <w:sz w:val="20"/>
                <w:szCs w:val="20"/>
              </w:rPr>
              <w:t>1. Periodo 23 04 Quincenal del 01/Dic/2022 – 15/Dic/2022, a nombre de la Directora General (4 fojas).</w:t>
            </w:r>
          </w:p>
          <w:p w14:paraId="65AE678A" w14:textId="77777777" w:rsidR="00027759" w:rsidRPr="00027759" w:rsidRDefault="00027759" w:rsidP="000277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0"/>
              </w:rPr>
            </w:pPr>
            <w:r w:rsidRPr="00027759">
              <w:rPr>
                <w:rFonts w:ascii="AvantGarde Bk BT" w:hAnsi="AvantGarde Bk BT" w:cs="Arial"/>
                <w:sz w:val="20"/>
                <w:szCs w:val="20"/>
              </w:rPr>
              <w:t>2. Periodo 24 04 Quincenal del 16/Dic/2022 – 31/Dic/2022, a nombre de la Directora General (4 fojas).</w:t>
            </w:r>
          </w:p>
          <w:p w14:paraId="6EC70746" w14:textId="77777777" w:rsidR="00027759" w:rsidRPr="00027759" w:rsidRDefault="00027759" w:rsidP="000277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0"/>
              </w:rPr>
            </w:pPr>
            <w:r w:rsidRPr="00027759">
              <w:rPr>
                <w:rFonts w:ascii="AvantGarde Bk BT" w:hAnsi="AvantGarde Bk BT" w:cs="Arial"/>
                <w:sz w:val="20"/>
                <w:szCs w:val="20"/>
              </w:rPr>
              <w:t>3. Periodo 23 04 Quincenal del 01/Dic/2022 – 15/Dic/2022, a nombre de la Directora del Área Administrativa (4 fojas).</w:t>
            </w:r>
          </w:p>
          <w:p w14:paraId="12BC3FD3" w14:textId="3CB631BB" w:rsidR="00027759" w:rsidRPr="00027759" w:rsidRDefault="00027759" w:rsidP="000277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0"/>
              </w:rPr>
            </w:pPr>
            <w:r w:rsidRPr="00027759">
              <w:rPr>
                <w:rFonts w:ascii="AvantGarde Bk BT" w:hAnsi="AvantGarde Bk BT" w:cs="Arial"/>
                <w:sz w:val="20"/>
                <w:szCs w:val="20"/>
              </w:rPr>
              <w:t>4. Periodo 24 04 Quincenal del 16/Dic/2022 – 31/Dic/2022, a nombre de la Directora del</w:t>
            </w:r>
            <w:r>
              <w:rPr>
                <w:rFonts w:ascii="AvantGarde Bk BT" w:hAnsi="AvantGarde Bk BT" w:cs="Arial"/>
                <w:sz w:val="20"/>
                <w:szCs w:val="20"/>
              </w:rPr>
              <w:t xml:space="preserve"> Área Administrativa (4 fojas).</w:t>
            </w:r>
          </w:p>
          <w:p w14:paraId="535EAE54" w14:textId="567C35DA" w:rsidR="00F91E04" w:rsidRPr="00027759" w:rsidRDefault="00027759" w:rsidP="000277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0"/>
              </w:rPr>
            </w:pPr>
            <w:r w:rsidRPr="00027759">
              <w:rPr>
                <w:rFonts w:ascii="AvantGarde Bk BT" w:hAnsi="AvantGarde Bk BT" w:cs="Arial"/>
                <w:sz w:val="20"/>
                <w:szCs w:val="20"/>
              </w:rPr>
              <w:t>Además, informó que, si requiere información adicional relacionada a su solicitud o en su caso, tiene alguna duda o comentario al respecto a la respuesta brindada en este oficio. Considerando que el ejercicio del derecho del acceso a la información pública contribuye al fortalecimiento de espacios de participación que fomenten la interacción entre la sociedad y los sujetos obligados esta Unidad de Transparencia se pone a sus órdenes de lunes a viernes de 09:00 a 15:00 horas.</w:t>
            </w:r>
            <w:r w:rsidR="00F91E04" w:rsidRPr="00027759">
              <w:rPr>
                <w:rFonts w:ascii="AvantGarde Bk BT" w:hAnsi="AvantGarde Bk BT" w:cs="Arial"/>
                <w:sz w:val="20"/>
                <w:szCs w:val="20"/>
              </w:rPr>
              <w:t xml:space="preserve">(Visible a foja 03  </w:t>
            </w:r>
            <w:r w:rsidRPr="00027759">
              <w:rPr>
                <w:rFonts w:ascii="AvantGarde Bk BT" w:hAnsi="AvantGarde Bk BT" w:cs="Arial"/>
                <w:sz w:val="20"/>
                <w:szCs w:val="20"/>
              </w:rPr>
              <w:t>a 07</w:t>
            </w:r>
            <w:r w:rsidR="00AE5DCF" w:rsidRPr="00027759">
              <w:rPr>
                <w:rFonts w:ascii="AvantGarde Bk BT" w:hAnsi="AvantGarde Bk BT" w:cs="Arial"/>
                <w:sz w:val="20"/>
                <w:szCs w:val="20"/>
              </w:rPr>
              <w:t xml:space="preserve"> </w:t>
            </w:r>
            <w:r w:rsidR="00F91E04" w:rsidRPr="00027759">
              <w:rPr>
                <w:rFonts w:ascii="AvantGarde Bk BT" w:hAnsi="AvantGarde Bk BT" w:cs="Arial"/>
                <w:sz w:val="20"/>
                <w:szCs w:val="20"/>
              </w:rPr>
              <w:t>de autos).</w:t>
            </w:r>
          </w:p>
        </w:tc>
      </w:tr>
    </w:tbl>
    <w:p w14:paraId="60477FB5" w14:textId="77777777" w:rsidR="00F91E04" w:rsidRDefault="00F91E04" w:rsidP="00F91E04">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1FB2CEE" w14:textId="77777777" w:rsidR="00F91E04"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w:t>
      </w:r>
      <w:r w:rsidRPr="001B0CE4">
        <w:rPr>
          <w:rFonts w:ascii="AvantGarde Bk BT" w:hAnsi="AvantGarde Bk BT" w:cs="Arial"/>
          <w:color w:val="000000" w:themeColor="text1"/>
          <w:sz w:val="24"/>
          <w:szCs w:val="24"/>
        </w:rPr>
        <w:lastRenderedPageBreak/>
        <w:t xml:space="preserve">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0BF768B3" w14:textId="77777777" w:rsidR="00F91E04" w:rsidRDefault="00F91E04" w:rsidP="00F91E04">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D786462" w14:textId="77777777" w:rsidR="00F91E04" w:rsidRPr="00865F6B"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7EAFD6C5" w14:textId="029D222B" w:rsidR="00F91E04" w:rsidRDefault="00EA6061" w:rsidP="00F91E04">
      <w:pPr>
        <w:pStyle w:val="Prrafodelista"/>
        <w:numPr>
          <w:ilvl w:val="0"/>
          <w:numId w:val="46"/>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A81AFE">
        <w:rPr>
          <w:rFonts w:ascii="AvantGarde Bk BT" w:hAnsi="AvantGarde Bk BT" w:cs="Arial"/>
          <w:color w:val="000000" w:themeColor="text1"/>
          <w:sz w:val="24"/>
          <w:szCs w:val="24"/>
        </w:rPr>
        <w:t>clasificación de la información</w:t>
      </w:r>
      <w:r w:rsidR="00F91E04">
        <w:rPr>
          <w:rFonts w:ascii="AvantGarde Bk BT" w:hAnsi="AvantGarde Bk BT" w:cs="Arial"/>
          <w:color w:val="000000" w:themeColor="text1"/>
          <w:sz w:val="24"/>
          <w:szCs w:val="24"/>
        </w:rPr>
        <w:t>.</w:t>
      </w:r>
    </w:p>
    <w:p w14:paraId="3ACF353C" w14:textId="77777777" w:rsidR="00F91E04" w:rsidRDefault="00F91E04" w:rsidP="00F91E0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3A3A0767" w14:textId="77777777" w:rsidR="00F91E04" w:rsidRDefault="00F91E04" w:rsidP="00F91E04">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w:t>
      </w:r>
      <w:proofErr w:type="gramStart"/>
      <w:r>
        <w:rPr>
          <w:rFonts w:ascii="AvantGarde Bk BT" w:hAnsi="AvantGarde Bk BT" w:cs="Arial"/>
          <w:b/>
          <w:i/>
          <w:color w:val="000000" w:themeColor="text1"/>
          <w:sz w:val="20"/>
          <w:szCs w:val="24"/>
        </w:rPr>
        <w:t>20 .</w:t>
      </w:r>
      <w:proofErr w:type="gramEnd"/>
      <w:r>
        <w:rPr>
          <w:rFonts w:ascii="AvantGarde Bk BT" w:hAnsi="AvantGarde Bk BT" w:cs="Arial"/>
          <w:b/>
          <w:i/>
          <w:color w:val="000000" w:themeColor="text1"/>
          <w:sz w:val="20"/>
          <w:szCs w:val="24"/>
        </w:rPr>
        <w:t xml:space="preserve">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5F3AD4A1" w14:textId="77777777" w:rsidR="00F91E04" w:rsidRDefault="00F91E04" w:rsidP="00F91E04">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w:t>
      </w:r>
      <w:r>
        <w:rPr>
          <w:rFonts w:ascii="AvantGarde Bk BT" w:hAnsi="AvantGarde Bk BT" w:cs="Arial"/>
          <w:color w:val="000000" w:themeColor="text1"/>
          <w:sz w:val="24"/>
          <w:szCs w:val="24"/>
        </w:rPr>
        <w:lastRenderedPageBreak/>
        <w:t xml:space="preserve">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18397B3D" w14:textId="4AFC576B" w:rsidR="00A91F9D"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el sujeto obligado en el informe que rindió ante esta Comisión, reiteró su respuesta e hizo hincapié en que la solicitud de </w:t>
      </w:r>
      <w:r w:rsidR="00AE5DCF">
        <w:rPr>
          <w:rFonts w:ascii="AvantGarde Bk BT" w:hAnsi="AvantGarde Bk BT" w:cs="Arial"/>
          <w:sz w:val="24"/>
          <w:szCs w:val="24"/>
        </w:rPr>
        <w:t xml:space="preserve">información había sido atendida; </w:t>
      </w:r>
      <w:r w:rsidR="00A91F9D">
        <w:rPr>
          <w:rFonts w:ascii="AvantGarde Bk BT" w:hAnsi="AvantGarde Bk BT" w:cs="Arial"/>
          <w:sz w:val="24"/>
          <w:szCs w:val="24"/>
        </w:rPr>
        <w:t xml:space="preserve">asimismo, acompañó copia del acta de 22 veintidós de febrero de 2023 dos mil veintitrés expedida por el Comité de Transparencia mediante la cual confirmó la clasificación de la información y aprobó las versiones públicas entregadas al peticionario.  </w:t>
      </w:r>
    </w:p>
    <w:p w14:paraId="58580025" w14:textId="086B1DAE" w:rsidR="00F91E04" w:rsidRDefault="00F91E04" w:rsidP="00F91E04">
      <w:pPr>
        <w:pStyle w:val="corte4fondo"/>
        <w:tabs>
          <w:tab w:val="left" w:pos="567"/>
        </w:tabs>
        <w:spacing w:after="240"/>
        <w:ind w:firstLine="680"/>
        <w:rPr>
          <w:rFonts w:ascii="AvantGarde Bk BT" w:hAnsi="AvantGarde Bk BT" w:cs="Arial"/>
          <w:sz w:val="24"/>
          <w:szCs w:val="24"/>
        </w:rPr>
      </w:pPr>
      <w:r w:rsidRPr="007B6073">
        <w:rPr>
          <w:rFonts w:ascii="AvantGarde Bk BT" w:hAnsi="AvantGarde Bk BT" w:cs="Arial"/>
          <w:sz w:val="24"/>
          <w:szCs w:val="24"/>
        </w:rPr>
        <w:t xml:space="preserve">Pues bien, este cuerpo colegiado estima que los </w:t>
      </w:r>
      <w:r w:rsidRPr="007B6073">
        <w:rPr>
          <w:rFonts w:ascii="AvantGarde Bk BT" w:hAnsi="AvantGarde Bk BT" w:cs="Arial"/>
          <w:b/>
          <w:sz w:val="24"/>
          <w:szCs w:val="24"/>
        </w:rPr>
        <w:t>agravios vertidos por el particular resultan fundados</w:t>
      </w:r>
      <w:r w:rsidRPr="007B6073">
        <w:rPr>
          <w:rFonts w:ascii="AvantGarde Bk BT" w:hAnsi="AvantGarde Bk BT" w:cs="Arial"/>
          <w:sz w:val="24"/>
          <w:szCs w:val="24"/>
        </w:rPr>
        <w:t xml:space="preserve"> </w:t>
      </w:r>
      <w:r w:rsidRPr="007B6073">
        <w:rPr>
          <w:rFonts w:ascii="AvantGarde Bk BT" w:hAnsi="AvantGarde Bk BT" w:cs="Arial"/>
          <w:b/>
          <w:sz w:val="24"/>
          <w:szCs w:val="24"/>
        </w:rPr>
        <w:t>y</w:t>
      </w:r>
      <w:r w:rsidRPr="007B6073">
        <w:rPr>
          <w:rFonts w:ascii="AvantGarde Bk BT" w:hAnsi="AvantGarde Bk BT" w:cs="Arial"/>
          <w:sz w:val="24"/>
          <w:szCs w:val="24"/>
        </w:rPr>
        <w:t xml:space="preserve"> </w:t>
      </w:r>
      <w:r w:rsidRPr="007B6073">
        <w:rPr>
          <w:rFonts w:ascii="AvantGarde Bk BT" w:hAnsi="AvantGarde Bk BT" w:cs="Arial"/>
          <w:b/>
          <w:sz w:val="24"/>
          <w:szCs w:val="24"/>
        </w:rPr>
        <w:t xml:space="preserve">operantes </w:t>
      </w:r>
      <w:r w:rsidRPr="007B6073">
        <w:rPr>
          <w:rFonts w:ascii="AvantGarde Bk BT" w:hAnsi="AvantGarde Bk BT" w:cs="Arial"/>
          <w:sz w:val="24"/>
          <w:szCs w:val="24"/>
        </w:rPr>
        <w:t>en razón de las siguientes consideraciones:</w:t>
      </w:r>
    </w:p>
    <w:p w14:paraId="430A820E" w14:textId="77777777" w:rsidR="00F91E04" w:rsidRPr="00F337EC" w:rsidRDefault="00F91E04" w:rsidP="00F91E04">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Pr>
          <w:rFonts w:ascii="AvantGarde Bk BT" w:hAnsi="AvantGarde Bk BT" w:cs="Arial"/>
          <w:sz w:val="24"/>
          <w:szCs w:val="24"/>
        </w:rPr>
        <w:t xml:space="preserve"> (Artículo 61).</w:t>
      </w:r>
    </w:p>
    <w:p w14:paraId="052C1B2C" w14:textId="77777777" w:rsidR="00F91E04" w:rsidRDefault="00F91E04" w:rsidP="00F91E0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81B106C" w14:textId="77777777"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xml:space="preserve">, de modo tal que, al recibir una solicitud de información, estos deben de entregar la expresión documental que contenga la información solicitada </w:t>
      </w:r>
      <w:r>
        <w:rPr>
          <w:rFonts w:ascii="AvantGarde Bk BT" w:hAnsi="AvantGarde Bk BT" w:cs="Arial"/>
          <w:sz w:val="24"/>
          <w:szCs w:val="24"/>
        </w:rPr>
        <w:lastRenderedPageBreak/>
        <w:t>y evitar proporcionar una respuesta elaborada conforme a los requerimientos del peticionario.</w:t>
      </w:r>
    </w:p>
    <w:p w14:paraId="1151C3DF" w14:textId="77777777" w:rsidR="00F91E04" w:rsidRDefault="00F91E04" w:rsidP="00F91E0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8D4042D" w14:textId="77777777" w:rsidR="00F91E04" w:rsidRPr="00204353" w:rsidRDefault="00F91E04" w:rsidP="00B3234D">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48B0F4BC" w14:textId="77777777" w:rsidR="00F91E04" w:rsidRPr="00D93D0E" w:rsidRDefault="00F91E04" w:rsidP="00F91E04">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2EAA4E5" w14:textId="7972CE06" w:rsidR="00711DF0" w:rsidRDefault="000149AB" w:rsidP="00F91E04">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w:t>
      </w:r>
      <w:r w:rsidR="00206B8D">
        <w:rPr>
          <w:rFonts w:ascii="AvantGarde Bk BT" w:hAnsi="AvantGarde Bk BT" w:cs="Arial"/>
          <w:color w:val="000000" w:themeColor="text1"/>
          <w:sz w:val="24"/>
          <w:szCs w:val="24"/>
        </w:rPr>
        <w:t>153).</w:t>
      </w:r>
    </w:p>
    <w:p w14:paraId="6A94D32A" w14:textId="77777777" w:rsidR="00033672" w:rsidRPr="00FB726F" w:rsidRDefault="00033672" w:rsidP="00033672">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hAnsi="AvantGarde Bk BT" w:cs="Arial"/>
          <w:sz w:val="24"/>
          <w:szCs w:val="24"/>
        </w:rPr>
        <w:t xml:space="preserve">Así, en principio toda la información en posesión de los sujetos obligados es pública; sin embargo, </w:t>
      </w:r>
      <w:r>
        <w:rPr>
          <w:rFonts w:ascii="AvantGarde Bk BT" w:hAnsi="AvantGarde Bk BT" w:cs="Arial"/>
          <w:color w:val="000000" w:themeColor="text1"/>
          <w:sz w:val="24"/>
          <w:szCs w:val="24"/>
        </w:rPr>
        <w:t xml:space="preserve">conforme a la Ley de Transparencia y Acceso a la Información Pública del Estado, </w:t>
      </w:r>
      <w:r>
        <w:rPr>
          <w:rFonts w:ascii="AvantGarde Bk BT" w:eastAsia="Times New Roman" w:hAnsi="AvantGarde Bk BT" w:cs="Arial"/>
          <w:color w:val="000000"/>
          <w:sz w:val="24"/>
          <w:szCs w:val="24"/>
          <w:lang w:val="es-ES"/>
        </w:rPr>
        <w:t>existen</w:t>
      </w:r>
      <w:r w:rsidRPr="00FB726F">
        <w:rPr>
          <w:rFonts w:ascii="AvantGarde Bk BT" w:eastAsia="Times New Roman" w:hAnsi="AvantGarde Bk BT" w:cs="Arial"/>
          <w:color w:val="000000"/>
          <w:sz w:val="24"/>
          <w:szCs w:val="24"/>
          <w:lang w:val="es-ES"/>
        </w:rPr>
        <w:t xml:space="preserve"> dos casos de excepción al derecho de acceso a la información</w:t>
      </w:r>
      <w:r>
        <w:rPr>
          <w:rFonts w:ascii="AvantGarde Bk BT" w:eastAsia="Times New Roman" w:hAnsi="AvantGarde Bk BT" w:cs="Arial"/>
          <w:color w:val="000000"/>
          <w:sz w:val="24"/>
          <w:szCs w:val="24"/>
          <w:lang w:val="es-ES"/>
        </w:rPr>
        <w:t xml:space="preserve">; es decir, </w:t>
      </w:r>
      <w:r w:rsidRPr="00FB726F">
        <w:rPr>
          <w:rFonts w:ascii="AvantGarde Bk BT" w:eastAsia="Times New Roman" w:hAnsi="AvantGarde Bk BT" w:cs="Arial"/>
          <w:color w:val="000000"/>
          <w:sz w:val="24"/>
          <w:szCs w:val="24"/>
          <w:lang w:val="es-ES"/>
        </w:rPr>
        <w:t>la informac</w:t>
      </w:r>
      <w:r>
        <w:rPr>
          <w:rFonts w:ascii="AvantGarde Bk BT" w:eastAsia="Times New Roman" w:hAnsi="AvantGarde Bk BT" w:cs="Arial"/>
          <w:color w:val="000000"/>
          <w:sz w:val="24"/>
          <w:szCs w:val="24"/>
          <w:lang w:val="es-ES"/>
        </w:rPr>
        <w:t>ión clasificada como reservada y la información clasificada como</w:t>
      </w:r>
      <w:r w:rsidRPr="00FB726F">
        <w:rPr>
          <w:rFonts w:ascii="AvantGarde Bk BT" w:eastAsia="Times New Roman" w:hAnsi="AvantGarde Bk BT" w:cs="Arial"/>
          <w:color w:val="000000"/>
          <w:sz w:val="24"/>
          <w:szCs w:val="24"/>
          <w:lang w:val="es-ES"/>
        </w:rPr>
        <w:t xml:space="preserve"> confidencial.</w:t>
      </w:r>
      <w:r>
        <w:rPr>
          <w:rFonts w:ascii="AvantGarde Bk BT" w:eastAsia="Times New Roman" w:hAnsi="AvantGarde Bk BT" w:cs="Arial"/>
          <w:color w:val="000000"/>
          <w:sz w:val="24"/>
          <w:szCs w:val="24"/>
          <w:lang w:val="es-ES"/>
        </w:rPr>
        <w:t xml:space="preserve"> (Artículo 113).</w:t>
      </w:r>
    </w:p>
    <w:p w14:paraId="6A75E007" w14:textId="77777777" w:rsidR="00033672" w:rsidRDefault="00033672" w:rsidP="00033672">
      <w:pPr>
        <w:tabs>
          <w:tab w:val="left" w:pos="567"/>
        </w:tabs>
        <w:spacing w:after="24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lastRenderedPageBreak/>
        <w:t>Así pues, 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Pr>
          <w:rFonts w:ascii="AvantGarde Bk BT" w:eastAsia="Times New Roman" w:hAnsi="AvantGarde Bk BT" w:cs="Arial"/>
          <w:color w:val="000000"/>
          <w:sz w:val="24"/>
          <w:szCs w:val="24"/>
        </w:rPr>
        <w:t xml:space="preserve"> (Artículo 138).</w:t>
      </w:r>
    </w:p>
    <w:p w14:paraId="47204A5A" w14:textId="77777777" w:rsidR="00033672" w:rsidRPr="00DD2816" w:rsidRDefault="00033672" w:rsidP="00033672">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En este sentido, s</w:t>
      </w:r>
      <w:r w:rsidRPr="000F3781">
        <w:rPr>
          <w:rFonts w:ascii="AvantGarde Bk BT" w:eastAsia="Times New Roman" w:hAnsi="AvantGarde Bk BT" w:cs="Arial"/>
          <w:color w:val="000000"/>
          <w:sz w:val="24"/>
          <w:szCs w:val="24"/>
        </w:rPr>
        <w:t>e considera que una persona es identificada cuando la</w:t>
      </w:r>
      <w:r>
        <w:rPr>
          <w:rFonts w:ascii="AvantGarde Bk BT" w:eastAsia="Times New Roman" w:hAnsi="AvantGarde Bk BT" w:cs="Arial"/>
          <w:color w:val="000000"/>
          <w:sz w:val="24"/>
          <w:szCs w:val="24"/>
        </w:rPr>
        <w:t xml:space="preserve"> información disponible indica </w:t>
      </w:r>
      <w:r w:rsidRPr="000F3781">
        <w:rPr>
          <w:rFonts w:ascii="AvantGarde Bk BT" w:eastAsia="Times New Roman" w:hAnsi="AvantGarde Bk BT" w:cs="Arial"/>
          <w:color w:val="000000"/>
          <w:sz w:val="24"/>
          <w:szCs w:val="24"/>
        </w:rPr>
        <w:t>directamente a quién pertenece, sin necesidad de reali</w:t>
      </w:r>
      <w:r>
        <w:rPr>
          <w:rFonts w:ascii="AvantGarde Bk BT" w:eastAsia="Times New Roman" w:hAnsi="AvantGarde Bk BT" w:cs="Arial"/>
          <w:color w:val="000000"/>
          <w:sz w:val="24"/>
          <w:szCs w:val="24"/>
        </w:rPr>
        <w:t>zar una averiguación posterior; p</w:t>
      </w:r>
      <w:r w:rsidRPr="000F3781">
        <w:rPr>
          <w:rFonts w:ascii="AvantGarde Bk BT" w:eastAsia="Times New Roman" w:hAnsi="AvantGarde Bk BT" w:cs="Arial"/>
          <w:color w:val="000000"/>
          <w:sz w:val="24"/>
          <w:szCs w:val="24"/>
        </w:rPr>
        <w:t>or su parte, una persona es identificable</w:t>
      </w:r>
      <w:r>
        <w:rPr>
          <w:rFonts w:ascii="AvantGarde Bk BT" w:eastAsia="Times New Roman" w:hAnsi="AvantGarde Bk BT" w:cs="Arial"/>
          <w:color w:val="000000"/>
          <w:sz w:val="24"/>
          <w:szCs w:val="24"/>
        </w:rPr>
        <w:t xml:space="preserve"> cuando su identidad </w:t>
      </w:r>
      <w:r w:rsidRPr="000F3781">
        <w:rPr>
          <w:rFonts w:ascii="AvantGarde Bk BT" w:eastAsia="Times New Roman" w:hAnsi="AvantGarde Bk BT" w:cs="Arial"/>
          <w:color w:val="000000"/>
          <w:sz w:val="24"/>
          <w:szCs w:val="24"/>
        </w:rPr>
        <w:t>pueda determinarse, dire</w:t>
      </w:r>
      <w:r>
        <w:rPr>
          <w:rFonts w:ascii="AvantGarde Bk BT" w:eastAsia="Times New Roman" w:hAnsi="AvantGarde Bk BT" w:cs="Arial"/>
          <w:color w:val="000000"/>
          <w:sz w:val="24"/>
          <w:szCs w:val="24"/>
        </w:rPr>
        <w:t xml:space="preserve">cta o indirectamente, mediante </w:t>
      </w:r>
      <w:r w:rsidRPr="000F3781">
        <w:rPr>
          <w:rFonts w:ascii="AvantGarde Bk BT" w:eastAsia="Times New Roman" w:hAnsi="AvantGarde Bk BT" w:cs="Arial"/>
          <w:color w:val="000000"/>
          <w:sz w:val="24"/>
          <w:szCs w:val="24"/>
        </w:rPr>
        <w:t>cualquier información.</w:t>
      </w:r>
      <w:r>
        <w:rPr>
          <w:rFonts w:ascii="AvantGarde Bk BT" w:eastAsia="Times New Roman" w:hAnsi="AvantGarde Bk BT" w:cs="Arial"/>
          <w:color w:val="000000"/>
          <w:sz w:val="24"/>
          <w:szCs w:val="24"/>
        </w:rPr>
        <w:t xml:space="preserve"> </w:t>
      </w:r>
      <w:r w:rsidRPr="00C07FD3">
        <w:rPr>
          <w:rFonts w:ascii="AvantGarde Bk BT" w:eastAsia="Times New Roman" w:hAnsi="AvantGarde Bk BT" w:cs="Arial"/>
          <w:b/>
          <w:color w:val="000000"/>
          <w:sz w:val="24"/>
          <w:szCs w:val="24"/>
        </w:rPr>
        <w:t>En consecuencia, para que una información se considere dato personal, deben existir dos elementos: la información y la persona a la que concierne dicha información</w:t>
      </w:r>
      <w:r>
        <w:rPr>
          <w:rFonts w:ascii="AvantGarde Bk BT" w:eastAsia="Times New Roman" w:hAnsi="AvantGarde Bk BT" w:cs="Arial"/>
          <w:color w:val="000000"/>
          <w:sz w:val="24"/>
          <w:szCs w:val="24"/>
        </w:rPr>
        <w:t>. Si no concu</w:t>
      </w:r>
      <w:r w:rsidRPr="000F3781">
        <w:rPr>
          <w:rFonts w:ascii="AvantGarde Bk BT" w:eastAsia="Times New Roman" w:hAnsi="AvantGarde Bk BT" w:cs="Arial"/>
          <w:color w:val="000000"/>
          <w:sz w:val="24"/>
          <w:szCs w:val="24"/>
        </w:rPr>
        <w:t>rren ambos habrá que entender que no se trata de datos personales.</w:t>
      </w:r>
    </w:p>
    <w:p w14:paraId="3CD1486B" w14:textId="77777777" w:rsidR="00033672" w:rsidRDefault="00033672" w:rsidP="0003367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w:t>
      </w:r>
      <w:r w:rsidRPr="00657A13">
        <w:rPr>
          <w:rFonts w:ascii="AvantGarde Bk BT" w:hAnsi="AvantGarde Bk BT" w:cs="Arial"/>
          <w:sz w:val="24"/>
          <w:szCs w:val="24"/>
        </w:rPr>
        <w:t>s relevante señalar que la protecc</w:t>
      </w:r>
      <w:r>
        <w:rPr>
          <w:rFonts w:ascii="AvantGarde Bk BT" w:hAnsi="AvantGarde Bk BT" w:cs="Arial"/>
          <w:sz w:val="24"/>
          <w:szCs w:val="24"/>
        </w:rPr>
        <w:t xml:space="preserve">ión de los datos personales se </w:t>
      </w:r>
      <w:r w:rsidRPr="00657A13">
        <w:rPr>
          <w:rFonts w:ascii="AvantGarde Bk BT" w:hAnsi="AvantGarde Bk BT" w:cs="Arial"/>
          <w:sz w:val="24"/>
          <w:szCs w:val="24"/>
        </w:rPr>
        <w:t>encuentra prevista desde la Constitución Política de los Estados Unidos Mexicanos,</w:t>
      </w:r>
      <w:r>
        <w:rPr>
          <w:rFonts w:ascii="AvantGarde Bk BT" w:hAnsi="AvantGarde Bk BT" w:cs="Arial"/>
          <w:sz w:val="24"/>
          <w:szCs w:val="24"/>
        </w:rPr>
        <w:t xml:space="preserve"> misma que prescribe que l</w:t>
      </w:r>
      <w:r w:rsidRPr="00657A13">
        <w:rPr>
          <w:rFonts w:ascii="AvantGarde Bk BT" w:hAnsi="AvantGarde Bk BT" w:cs="Arial"/>
          <w:sz w:val="24"/>
          <w:szCs w:val="24"/>
        </w:rPr>
        <w:t>a información que se refiere a la vida priva</w:t>
      </w:r>
      <w:r>
        <w:rPr>
          <w:rFonts w:ascii="AvantGarde Bk BT" w:hAnsi="AvantGarde Bk BT" w:cs="Arial"/>
          <w:sz w:val="24"/>
          <w:szCs w:val="24"/>
        </w:rPr>
        <w:t xml:space="preserve">da y los datos personales será </w:t>
      </w:r>
      <w:r w:rsidRPr="00657A13">
        <w:rPr>
          <w:rFonts w:ascii="AvantGarde Bk BT" w:hAnsi="AvantGarde Bk BT" w:cs="Arial"/>
          <w:sz w:val="24"/>
          <w:szCs w:val="24"/>
        </w:rPr>
        <w:t>protegida en los términos y con las excepciones que fijen las leyes</w:t>
      </w:r>
      <w:r>
        <w:rPr>
          <w:rFonts w:ascii="AvantGarde Bk BT" w:hAnsi="AvantGarde Bk BT" w:cs="Arial"/>
          <w:sz w:val="24"/>
          <w:szCs w:val="24"/>
        </w:rPr>
        <w:t>, además de reconocer el derecho de toda persona a la protección de sus datos personales. (Artículo 6 y 16).</w:t>
      </w:r>
    </w:p>
    <w:p w14:paraId="43D41606" w14:textId="77777777" w:rsidR="00033672" w:rsidRPr="00DD2816" w:rsidRDefault="00033672" w:rsidP="0003367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lo anterior </w:t>
      </w:r>
      <w:r w:rsidRPr="00964798">
        <w:rPr>
          <w:rFonts w:ascii="AvantGarde Bk BT" w:hAnsi="AvantGarde Bk BT" w:cs="Arial"/>
          <w:sz w:val="24"/>
          <w:szCs w:val="24"/>
        </w:rPr>
        <w:t>se desprende que la información que se refiere al ámbito privado de las personas, así como los datos personales, debe estar protegida, en los términos y con las excepciones a los principios de tratamiento de datos que por razones de orden público fije la ley, por lo que toda persona tiene derecho a la protección de sus datos personales.</w:t>
      </w:r>
    </w:p>
    <w:p w14:paraId="3A5DC643" w14:textId="77777777" w:rsidR="00033672" w:rsidRPr="00C07FD3" w:rsidRDefault="00033672" w:rsidP="00033672">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De este modo, en </w:t>
      </w:r>
      <w:r w:rsidRPr="00910978">
        <w:rPr>
          <w:rFonts w:ascii="AvantGarde Bk BT" w:hAnsi="AvantGarde Bk BT" w:cs="Arial"/>
          <w:sz w:val="24"/>
          <w:szCs w:val="24"/>
        </w:rPr>
        <w:t>la clasificación de información, el sujeto obligado debe observar en todo mome</w:t>
      </w:r>
      <w:r>
        <w:rPr>
          <w:rFonts w:ascii="AvantGarde Bk BT" w:hAnsi="AvantGarde Bk BT" w:cs="Arial"/>
          <w:sz w:val="24"/>
          <w:szCs w:val="24"/>
        </w:rPr>
        <w:t>nto lo establecido tanto 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 xml:space="preserve">blica del Estado, así como los Lineamientos Generales en Materia de </w:t>
      </w:r>
      <w:r>
        <w:rPr>
          <w:rFonts w:ascii="AvantGarde Bk BT" w:hAnsi="AvantGarde Bk BT" w:cs="Arial"/>
          <w:sz w:val="24"/>
          <w:szCs w:val="24"/>
        </w:rPr>
        <w:lastRenderedPageBreak/>
        <w:t>Clasificación y Desclasificación de la Información, así como para la Elaboración de Versiones Públicas, además de lo previsto tanto en la Ley General de Protección de Datos Personales en Posesión de Sujetos Obligados y la Ley d</w:t>
      </w:r>
      <w:r w:rsidRPr="001F20E6">
        <w:rPr>
          <w:rFonts w:ascii="AvantGarde Bk BT" w:hAnsi="AvantGarde Bk BT" w:cs="Arial"/>
          <w:sz w:val="24"/>
          <w:szCs w:val="24"/>
        </w:rPr>
        <w:t>e Protección de D</w:t>
      </w:r>
      <w:r>
        <w:rPr>
          <w:rFonts w:ascii="AvantGarde Bk BT" w:hAnsi="AvantGarde Bk BT" w:cs="Arial"/>
          <w:sz w:val="24"/>
          <w:szCs w:val="24"/>
        </w:rPr>
        <w:t>atos Personales en Posesión de l</w:t>
      </w:r>
      <w:r w:rsidRPr="001F20E6">
        <w:rPr>
          <w:rFonts w:ascii="AvantGarde Bk BT" w:hAnsi="AvantGarde Bk BT" w:cs="Arial"/>
          <w:sz w:val="24"/>
          <w:szCs w:val="24"/>
        </w:rPr>
        <w:t>os Sujetos Obligados del Estado de San Luis Potosí</w:t>
      </w:r>
      <w:r>
        <w:rPr>
          <w:rFonts w:ascii="AvantGarde Bk BT" w:hAnsi="AvantGarde Bk BT" w:cs="Arial"/>
          <w:sz w:val="24"/>
          <w:szCs w:val="24"/>
        </w:rPr>
        <w:t>.</w:t>
      </w:r>
      <w:r>
        <w:rPr>
          <w:rFonts w:ascii="AvantGarde Bk BT" w:hAnsi="AvantGarde Bk BT" w:cs="Arial"/>
          <w:sz w:val="24"/>
          <w:szCs w:val="24"/>
          <w:vertAlign w:val="superscript"/>
        </w:rPr>
        <w:t xml:space="preserve"> </w:t>
      </w:r>
      <w:r>
        <w:rPr>
          <w:rFonts w:ascii="AvantGarde Bk BT" w:hAnsi="AvantGarde Bk BT" w:cs="Arial"/>
          <w:color w:val="000000"/>
          <w:sz w:val="24"/>
          <w:szCs w:val="24"/>
        </w:rPr>
        <w:t>(Artículo 1 de la Ley de Transparencia local).</w:t>
      </w:r>
    </w:p>
    <w:p w14:paraId="3A8BC943" w14:textId="77777777" w:rsidR="00033672" w:rsidRDefault="00033672" w:rsidP="00033672">
      <w:pPr>
        <w:tabs>
          <w:tab w:val="left" w:pos="567"/>
        </w:tabs>
        <w:spacing w:after="240" w:line="360" w:lineRule="auto"/>
        <w:ind w:firstLine="680"/>
        <w:jc w:val="both"/>
        <w:rPr>
          <w:rFonts w:ascii="AvantGarde Bk BT" w:eastAsia="Times New Roman" w:hAnsi="AvantGarde Bk BT" w:cs="Arial"/>
          <w:color w:val="000000"/>
          <w:sz w:val="24"/>
          <w:szCs w:val="24"/>
        </w:rPr>
      </w:pPr>
      <w:r w:rsidRPr="005849D2">
        <w:rPr>
          <w:rFonts w:ascii="AvantGarde Bk BT" w:eastAsia="Times New Roman" w:hAnsi="AvantGarde Bk BT" w:cs="Arial"/>
          <w:color w:val="000000"/>
          <w:sz w:val="24"/>
          <w:szCs w:val="24"/>
        </w:rPr>
        <w:t>Así las cosas y de una in</w:t>
      </w:r>
      <w:r>
        <w:rPr>
          <w:rFonts w:ascii="AvantGarde Bk BT" w:eastAsia="Times New Roman" w:hAnsi="AvantGarde Bk BT" w:cs="Arial"/>
          <w:color w:val="000000"/>
          <w:sz w:val="24"/>
          <w:szCs w:val="24"/>
        </w:rPr>
        <w:t>terpretación sistemática de la Ley de T</w:t>
      </w:r>
      <w:r w:rsidRPr="005849D2">
        <w:rPr>
          <w:rFonts w:ascii="AvantGarde Bk BT" w:eastAsia="Times New Roman" w:hAnsi="AvantGarde Bk BT" w:cs="Arial"/>
          <w:color w:val="000000"/>
          <w:sz w:val="24"/>
          <w:szCs w:val="24"/>
        </w:rPr>
        <w:t>ransparencia, resulta evidente que</w:t>
      </w:r>
      <w:r>
        <w:rPr>
          <w:rFonts w:ascii="AvantGarde Bk BT" w:eastAsia="Times New Roman" w:hAnsi="AvantGarde Bk BT" w:cs="Arial"/>
          <w:color w:val="000000"/>
          <w:sz w:val="24"/>
          <w:szCs w:val="24"/>
        </w:rPr>
        <w:t xml:space="preserve">, </w:t>
      </w:r>
      <w:r w:rsidRPr="009B722B">
        <w:rPr>
          <w:rFonts w:ascii="AvantGarde Bk BT" w:eastAsia="Times New Roman" w:hAnsi="AvantGarde Bk BT" w:cs="Arial"/>
          <w:b/>
          <w:color w:val="000000"/>
          <w:sz w:val="24"/>
          <w:szCs w:val="24"/>
          <w:u w:val="single"/>
        </w:rPr>
        <w:t>para que la clasificación de la información sea válida, es necesario que el Comité de Transparencia del sujeto obligado confirme la determinación de clasificación</w:t>
      </w:r>
      <w:r w:rsidRPr="005849D2">
        <w:rPr>
          <w:rFonts w:ascii="AvantGarde Bk BT" w:eastAsia="Times New Roman" w:hAnsi="AvantGarde Bk BT" w:cs="Arial"/>
          <w:color w:val="000000"/>
          <w:sz w:val="24"/>
          <w:szCs w:val="24"/>
        </w:rPr>
        <w:t xml:space="preserve"> cuando se actualice alguna causal </w:t>
      </w:r>
      <w:r>
        <w:rPr>
          <w:rFonts w:ascii="AvantGarde Bk BT" w:eastAsia="Times New Roman" w:hAnsi="AvantGarde Bk BT" w:cs="Arial"/>
          <w:color w:val="000000"/>
          <w:sz w:val="24"/>
          <w:szCs w:val="24"/>
        </w:rPr>
        <w:t xml:space="preserve">prevista en la Ley </w:t>
      </w:r>
      <w:r w:rsidRPr="009B722B">
        <w:rPr>
          <w:rFonts w:ascii="AvantGarde Bk BT" w:eastAsia="Times New Roman" w:hAnsi="AvantGarde Bk BT" w:cs="Arial"/>
          <w:b/>
          <w:color w:val="000000"/>
          <w:sz w:val="24"/>
          <w:szCs w:val="24"/>
          <w:u w:val="single"/>
        </w:rPr>
        <w:t>y en caso de que la información sea clasificada por contener datos personales, adicionalmente dicho órgano colegiado deberá aprobar la versión pública correspondiente</w:t>
      </w:r>
      <w:r w:rsidRPr="005849D2">
        <w:rPr>
          <w:rFonts w:ascii="AvantGarde Bk BT" w:eastAsia="Times New Roman" w:hAnsi="AvantGarde Bk BT" w:cs="Arial"/>
          <w:color w:val="000000"/>
          <w:sz w:val="24"/>
          <w:szCs w:val="24"/>
        </w:rPr>
        <w:t>.</w:t>
      </w:r>
      <w:r>
        <w:rPr>
          <w:rFonts w:ascii="AvantGarde Bk BT" w:eastAsia="Times New Roman" w:hAnsi="AvantGarde Bk BT" w:cs="Arial"/>
          <w:color w:val="000000"/>
          <w:sz w:val="24"/>
          <w:szCs w:val="24"/>
        </w:rPr>
        <w:t xml:space="preserve"> (Artículos 24, fracción I; 52, fracción II y 117).</w:t>
      </w:r>
    </w:p>
    <w:p w14:paraId="1FB4EFC6" w14:textId="77777777" w:rsidR="00033672" w:rsidRDefault="00033672" w:rsidP="00033672">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esta tesitura, </w:t>
      </w:r>
      <w:r w:rsidRPr="002F3814">
        <w:rPr>
          <w:rFonts w:ascii="AvantGarde Bk BT" w:hAnsi="AvantGarde Bk BT" w:cs="Arial"/>
          <w:b/>
          <w:color w:val="000000" w:themeColor="text1"/>
          <w:sz w:val="24"/>
          <w:szCs w:val="24"/>
          <w:u w:val="single"/>
        </w:rPr>
        <w:t>es necesario precisar que, la Ley en comento prescribe que la clasificación de la información deberá realizarse</w:t>
      </w:r>
      <w:r>
        <w:rPr>
          <w:rFonts w:ascii="AvantGarde Bk BT" w:hAnsi="AvantGarde Bk BT" w:cs="Arial"/>
          <w:color w:val="000000" w:themeColor="text1"/>
          <w:sz w:val="24"/>
          <w:szCs w:val="24"/>
        </w:rPr>
        <w:t xml:space="preserve"> en los siguientes supuestos: </w:t>
      </w:r>
      <w:r w:rsidRPr="002F3814">
        <w:rPr>
          <w:rFonts w:ascii="AvantGarde Bk BT" w:hAnsi="AvantGarde Bk BT" w:cs="Arial"/>
          <w:b/>
          <w:color w:val="000000" w:themeColor="text1"/>
          <w:sz w:val="24"/>
          <w:szCs w:val="24"/>
          <w:u w:val="single"/>
        </w:rPr>
        <w:t>I. Se reciba una solicitud de acceso a la información;</w:t>
      </w:r>
      <w:r w:rsidRPr="002F3814">
        <w:rPr>
          <w:rFonts w:ascii="AvantGarde Bk BT" w:hAnsi="AvantGarde Bk BT" w:cs="Arial"/>
          <w:color w:val="000000" w:themeColor="text1"/>
          <w:sz w:val="24"/>
          <w:szCs w:val="24"/>
        </w:rPr>
        <w:t xml:space="preserve"> II. Se determine mediante resolución de autoridad</w:t>
      </w:r>
      <w:r>
        <w:rPr>
          <w:rFonts w:ascii="AvantGarde Bk BT" w:hAnsi="AvantGarde Bk BT" w:cs="Arial"/>
          <w:color w:val="000000" w:themeColor="text1"/>
          <w:sz w:val="24"/>
          <w:szCs w:val="24"/>
        </w:rPr>
        <w:t xml:space="preserve"> </w:t>
      </w:r>
      <w:r w:rsidRPr="002F3814">
        <w:rPr>
          <w:rFonts w:ascii="AvantGarde Bk BT" w:hAnsi="AvantGarde Bk BT" w:cs="Arial"/>
          <w:color w:val="000000" w:themeColor="text1"/>
          <w:sz w:val="24"/>
          <w:szCs w:val="24"/>
        </w:rPr>
        <w:t>competente, o III. Se generen versiones públicas para dar cumplimiento a las obligaciones de transparencia previstas en esta Ley.</w:t>
      </w:r>
      <w:r>
        <w:rPr>
          <w:rFonts w:ascii="AvantGarde Bk BT" w:hAnsi="AvantGarde Bk BT" w:cs="Arial"/>
          <w:color w:val="000000" w:themeColor="text1"/>
          <w:sz w:val="24"/>
          <w:szCs w:val="24"/>
        </w:rPr>
        <w:t xml:space="preserve"> (Artículo 120).</w:t>
      </w:r>
    </w:p>
    <w:p w14:paraId="26BEDA3E" w14:textId="2279F37A" w:rsidR="00033672" w:rsidRDefault="00033672" w:rsidP="00822776">
      <w:pPr>
        <w:tabs>
          <w:tab w:val="left" w:pos="567"/>
        </w:tabs>
        <w:spacing w:line="360" w:lineRule="auto"/>
        <w:ind w:firstLine="680"/>
        <w:jc w:val="both"/>
        <w:rPr>
          <w:rFonts w:ascii="AvantGarde Bk BT" w:hAnsi="AvantGarde Bk BT" w:cs="Arial"/>
          <w:sz w:val="24"/>
          <w:szCs w:val="24"/>
        </w:rPr>
      </w:pPr>
      <w:r>
        <w:rPr>
          <w:rFonts w:ascii="AvantGarde Bk BT" w:hAnsi="AvantGarde Bk BT" w:cs="Arial"/>
          <w:sz w:val="24"/>
          <w:szCs w:val="24"/>
        </w:rPr>
        <w:t>Ahora, en el caso concreto, el recurrente se dolió de que el sujeto obligado no proporcionó el acuerdo mediante el cual el Comité de Transparencia confirmó la clasificación de la información y aprobó la elaboración de las versiones públicas.</w:t>
      </w:r>
    </w:p>
    <w:p w14:paraId="3B7E4A11" w14:textId="206ABA8A" w:rsidR="00033672" w:rsidRDefault="00033672" w:rsidP="00822776">
      <w:pPr>
        <w:tabs>
          <w:tab w:val="left" w:pos="567"/>
        </w:tabs>
        <w:spacing w:line="360" w:lineRule="auto"/>
        <w:ind w:firstLine="680"/>
        <w:jc w:val="both"/>
        <w:rPr>
          <w:rFonts w:ascii="AvantGarde Bk BT" w:hAnsi="AvantGarde Bk BT" w:cs="Arial"/>
          <w:sz w:val="24"/>
          <w:szCs w:val="24"/>
        </w:rPr>
      </w:pPr>
      <w:r>
        <w:rPr>
          <w:rFonts w:ascii="AvantGarde Bk BT" w:hAnsi="AvantGarde Bk BT" w:cs="Arial"/>
          <w:sz w:val="24"/>
          <w:szCs w:val="24"/>
        </w:rPr>
        <w:t xml:space="preserve">Con relación a lo anterior, el Pleno de esta Comisión puede advertir de la simple lectura de las constancias que integran los autos </w:t>
      </w:r>
      <w:r w:rsidR="00BD4D1E">
        <w:rPr>
          <w:rFonts w:ascii="AvantGarde Bk BT" w:hAnsi="AvantGarde Bk BT" w:cs="Arial"/>
          <w:sz w:val="24"/>
          <w:szCs w:val="24"/>
        </w:rPr>
        <w:t>que, en efecto, el sujeto obligado no se apegó al procedimiento previsto en la Ley de la materia y los Lineamientos Generales en Materia de Clasificación y Desclasificación de la Información, así como para la Elaboración de Versiones Públicas, para efecto de clasificar los documentos solicitados.</w:t>
      </w:r>
    </w:p>
    <w:p w14:paraId="64087FFA" w14:textId="358B0A32" w:rsidR="00BD4D1E" w:rsidRDefault="00BD4D1E" w:rsidP="00C070FA">
      <w:pPr>
        <w:tabs>
          <w:tab w:val="left" w:pos="567"/>
        </w:tabs>
        <w:spacing w:line="360" w:lineRule="auto"/>
        <w:ind w:firstLine="680"/>
        <w:jc w:val="both"/>
        <w:rPr>
          <w:rFonts w:ascii="AvantGarde Bk BT" w:hAnsi="AvantGarde Bk BT" w:cs="Arial"/>
          <w:sz w:val="24"/>
          <w:szCs w:val="24"/>
        </w:rPr>
      </w:pPr>
      <w:r>
        <w:rPr>
          <w:rFonts w:ascii="AvantGarde Bk BT" w:hAnsi="AvantGarde Bk BT" w:cs="Arial"/>
          <w:sz w:val="24"/>
          <w:szCs w:val="24"/>
        </w:rPr>
        <w:t xml:space="preserve">Lo anterior se puede afirmar debido a </w:t>
      </w:r>
      <w:r w:rsidR="00626B76">
        <w:rPr>
          <w:rFonts w:ascii="AvantGarde Bk BT" w:hAnsi="AvantGarde Bk BT" w:cs="Arial"/>
          <w:sz w:val="24"/>
          <w:szCs w:val="24"/>
        </w:rPr>
        <w:t xml:space="preserve">no obra constancia alguna que demuestre que el sujeto obligado acompañó a su respuesta el aludida acta, aunado </w:t>
      </w:r>
      <w:r w:rsidR="00626B76">
        <w:rPr>
          <w:rFonts w:ascii="AvantGarde Bk BT" w:hAnsi="AvantGarde Bk BT" w:cs="Arial"/>
          <w:sz w:val="24"/>
          <w:szCs w:val="24"/>
        </w:rPr>
        <w:lastRenderedPageBreak/>
        <w:t>a que de los documentos anexos en el informe que rindió ante esta Comisión durante el periodo de instrucción del recurso de revisión en que se actúa, se desprende que el Comité de Transparencia clasificó y aprobó las versiones públicas entregadas al peticionario</w:t>
      </w:r>
      <w:r w:rsidR="00C070FA">
        <w:rPr>
          <w:rFonts w:ascii="AvantGarde Bk BT" w:hAnsi="AvantGarde Bk BT" w:cs="Arial"/>
          <w:sz w:val="24"/>
          <w:szCs w:val="24"/>
        </w:rPr>
        <w:t xml:space="preserve"> el 22 veintidós de febrero de 2023 dos mil veintitrés; es decir, de manera posterior a la respuesta.</w:t>
      </w:r>
    </w:p>
    <w:p w14:paraId="3212DD62" w14:textId="3B3DEA3C" w:rsidR="00C070FA" w:rsidRDefault="00C070FA" w:rsidP="00C070FA">
      <w:pPr>
        <w:tabs>
          <w:tab w:val="left" w:pos="567"/>
        </w:tabs>
        <w:spacing w:line="360" w:lineRule="auto"/>
        <w:ind w:firstLine="680"/>
        <w:jc w:val="both"/>
        <w:rPr>
          <w:rFonts w:ascii="AvantGarde Bk BT" w:hAnsi="AvantGarde Bk BT" w:cs="Arial"/>
          <w:sz w:val="24"/>
          <w:szCs w:val="24"/>
        </w:rPr>
      </w:pPr>
      <w:r>
        <w:rPr>
          <w:rFonts w:ascii="AvantGarde Bk BT" w:hAnsi="AvantGarde Bk BT" w:cs="Arial"/>
          <w:sz w:val="24"/>
          <w:szCs w:val="24"/>
        </w:rPr>
        <w:t xml:space="preserve">Así, sobre las consideraciones previamente anotadas </w:t>
      </w:r>
      <w:r w:rsidR="003E111E">
        <w:rPr>
          <w:rFonts w:ascii="AvantGarde Bk BT" w:hAnsi="AvantGarde Bk BT" w:cs="Arial"/>
          <w:sz w:val="24"/>
          <w:szCs w:val="24"/>
        </w:rPr>
        <w:t>se puede concluir válidamente que las versiones públicas entregadas carecen de validez, toda vez que no fueron aprobadas por el Comité de Transparencia al momento de ser expedidas.</w:t>
      </w:r>
    </w:p>
    <w:p w14:paraId="78FB9B0D" w14:textId="77777777" w:rsidR="003E111E" w:rsidRDefault="003E111E" w:rsidP="00C070FA">
      <w:pPr>
        <w:tabs>
          <w:tab w:val="left" w:pos="567"/>
        </w:tabs>
        <w:spacing w:line="360" w:lineRule="auto"/>
        <w:ind w:firstLine="680"/>
        <w:jc w:val="both"/>
        <w:rPr>
          <w:rFonts w:ascii="AvantGarde Bk BT" w:hAnsi="AvantGarde Bk BT" w:cs="Arial"/>
          <w:sz w:val="24"/>
          <w:szCs w:val="24"/>
        </w:rPr>
      </w:pPr>
      <w:r>
        <w:rPr>
          <w:rFonts w:ascii="AvantGarde Bk BT" w:hAnsi="AvantGarde Bk BT" w:cs="Arial"/>
          <w:sz w:val="24"/>
          <w:szCs w:val="24"/>
        </w:rPr>
        <w:t>Ahora, respecto a la clasificación de la información, el Pleno de esta Comisión considera necesario realizar algunas precisiones en el siguiente sentido:</w:t>
      </w:r>
    </w:p>
    <w:p w14:paraId="102E6EAB" w14:textId="77777777" w:rsidR="0072145F" w:rsidRDefault="0072145F" w:rsidP="0072145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de las constancias entregadas como respuesta se desprende que el sujeto obligado omitió de los recibos de nómina los siguientes datos:</w:t>
      </w:r>
    </w:p>
    <w:p w14:paraId="38D5242F" w14:textId="5D0A7CAD"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Pr>
          <w:rFonts w:ascii="AvantGarde Bk BT" w:hAnsi="AvantGarde Bk BT" w:cs="Arial"/>
          <w:sz w:val="24"/>
          <w:szCs w:val="24"/>
        </w:rPr>
        <w:t>Registro Federal del Contribuyente (RFC).</w:t>
      </w:r>
    </w:p>
    <w:p w14:paraId="765DD767" w14:textId="6E23883E"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sidRPr="0072145F">
        <w:rPr>
          <w:rFonts w:ascii="AvantGarde Bk BT" w:hAnsi="AvantGarde Bk BT" w:cs="Arial"/>
          <w:sz w:val="24"/>
          <w:szCs w:val="24"/>
        </w:rPr>
        <w:t>Clave Única de Registro de Población (CURP)</w:t>
      </w:r>
      <w:r>
        <w:rPr>
          <w:rFonts w:ascii="AvantGarde Bk BT" w:hAnsi="AvantGarde Bk BT" w:cs="Arial"/>
          <w:sz w:val="24"/>
          <w:szCs w:val="24"/>
        </w:rPr>
        <w:t>.</w:t>
      </w:r>
    </w:p>
    <w:p w14:paraId="4CAFEE5A" w14:textId="5A0CC00B"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Pr>
          <w:rFonts w:ascii="AvantGarde Bk BT" w:hAnsi="AvantGarde Bk BT" w:cs="Arial"/>
          <w:sz w:val="24"/>
          <w:szCs w:val="24"/>
        </w:rPr>
        <w:t>Número de Seguridad Social (NSS).</w:t>
      </w:r>
    </w:p>
    <w:p w14:paraId="63D9DFE3" w14:textId="55756D55"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Pr>
          <w:rFonts w:ascii="AvantGarde Bk BT" w:hAnsi="AvantGarde Bk BT" w:cs="Arial"/>
          <w:sz w:val="24"/>
          <w:szCs w:val="24"/>
        </w:rPr>
        <w:t>Deducciones.</w:t>
      </w:r>
    </w:p>
    <w:p w14:paraId="2EEDA509" w14:textId="1445A84E"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Pr>
          <w:rFonts w:ascii="AvantGarde Bk BT" w:hAnsi="AvantGarde Bk BT" w:cs="Arial"/>
          <w:sz w:val="24"/>
          <w:szCs w:val="24"/>
        </w:rPr>
        <w:t>Neto recibido.</w:t>
      </w:r>
    </w:p>
    <w:p w14:paraId="4F56684A" w14:textId="0065563F"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Pr>
          <w:rFonts w:ascii="AvantGarde Bk BT" w:hAnsi="AvantGarde Bk BT" w:cs="Arial"/>
          <w:sz w:val="24"/>
          <w:szCs w:val="24"/>
        </w:rPr>
        <w:t>Folio fiscal UUID.</w:t>
      </w:r>
    </w:p>
    <w:p w14:paraId="34D5AE7E" w14:textId="09B9909E"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Pr>
          <w:rFonts w:ascii="AvantGarde Bk BT" w:hAnsi="AvantGarde Bk BT" w:cs="Arial"/>
          <w:sz w:val="24"/>
          <w:szCs w:val="24"/>
        </w:rPr>
        <w:t>Sello del Comprobante Fiscal Digital por Internet (CFDI).</w:t>
      </w:r>
    </w:p>
    <w:p w14:paraId="0493F2E4" w14:textId="77777777" w:rsidR="0072145F" w:rsidRDefault="0072145F" w:rsidP="00B3234D">
      <w:pPr>
        <w:pStyle w:val="corte4fondo"/>
        <w:numPr>
          <w:ilvl w:val="0"/>
          <w:numId w:val="47"/>
        </w:numPr>
        <w:tabs>
          <w:tab w:val="left" w:pos="567"/>
        </w:tabs>
        <w:ind w:left="709" w:firstLine="0"/>
        <w:rPr>
          <w:rFonts w:ascii="AvantGarde Bk BT" w:hAnsi="AvantGarde Bk BT" w:cs="Arial"/>
          <w:sz w:val="24"/>
          <w:szCs w:val="24"/>
        </w:rPr>
      </w:pPr>
      <w:r>
        <w:rPr>
          <w:rFonts w:ascii="AvantGarde Bk BT" w:hAnsi="AvantGarde Bk BT" w:cs="Arial"/>
          <w:sz w:val="24"/>
          <w:szCs w:val="24"/>
        </w:rPr>
        <w:t>Sello Digital SAT (Servicio de Administración Tributaria).</w:t>
      </w:r>
    </w:p>
    <w:p w14:paraId="3AD9C382" w14:textId="77777777" w:rsidR="0072145F" w:rsidRPr="00A32508" w:rsidRDefault="0072145F" w:rsidP="00B3234D">
      <w:pPr>
        <w:pStyle w:val="corte4fondo"/>
        <w:numPr>
          <w:ilvl w:val="0"/>
          <w:numId w:val="47"/>
        </w:numPr>
        <w:tabs>
          <w:tab w:val="left" w:pos="567"/>
        </w:tabs>
        <w:spacing w:after="240"/>
        <w:ind w:left="709" w:firstLine="0"/>
        <w:rPr>
          <w:rFonts w:ascii="AvantGarde Bk BT" w:hAnsi="AvantGarde Bk BT" w:cs="Arial"/>
          <w:sz w:val="24"/>
          <w:szCs w:val="24"/>
        </w:rPr>
      </w:pPr>
      <w:r>
        <w:rPr>
          <w:rFonts w:ascii="AvantGarde Bk BT" w:hAnsi="AvantGarde Bk BT" w:cs="Arial"/>
          <w:sz w:val="24"/>
          <w:szCs w:val="24"/>
        </w:rPr>
        <w:t>Cadena original del complemento de certificación digital del Servicio de Administración Tributaria.</w:t>
      </w:r>
    </w:p>
    <w:p w14:paraId="1452A9DF" w14:textId="77777777" w:rsidR="0072145F" w:rsidRDefault="003E111E" w:rsidP="0072145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w:t>
      </w:r>
      <w:r w:rsidR="0072145F">
        <w:rPr>
          <w:rFonts w:ascii="AvantGarde Bk BT" w:hAnsi="AvantGarde Bk BT" w:cs="Arial"/>
          <w:sz w:val="24"/>
          <w:szCs w:val="24"/>
        </w:rPr>
        <w:t>Ahora bien, los datos antes transcritos pueden ser considerados como confidenciales en los siguientes términos:</w:t>
      </w:r>
    </w:p>
    <w:p w14:paraId="047A5E24" w14:textId="77777777" w:rsidR="0072145F" w:rsidRDefault="0072145F" w:rsidP="0072145F">
      <w:pPr>
        <w:pStyle w:val="corte4fondo"/>
        <w:numPr>
          <w:ilvl w:val="0"/>
          <w:numId w:val="48"/>
        </w:numPr>
        <w:tabs>
          <w:tab w:val="left" w:pos="567"/>
        </w:tabs>
        <w:ind w:left="680" w:firstLine="0"/>
        <w:rPr>
          <w:rFonts w:ascii="AvantGarde Bk BT" w:hAnsi="AvantGarde Bk BT" w:cs="Arial"/>
          <w:sz w:val="24"/>
          <w:szCs w:val="24"/>
        </w:rPr>
      </w:pPr>
      <w:r w:rsidRPr="00396671">
        <w:rPr>
          <w:rFonts w:ascii="AvantGarde Bk BT" w:hAnsi="AvantGarde Bk BT" w:cs="Arial"/>
          <w:sz w:val="24"/>
          <w:szCs w:val="24"/>
        </w:rPr>
        <w:t>Registro Federal del Contribuyente (RFC)</w:t>
      </w:r>
      <w:r>
        <w:rPr>
          <w:rFonts w:ascii="AvantGarde Bk BT" w:hAnsi="AvantGarde Bk BT" w:cs="Arial"/>
          <w:sz w:val="24"/>
          <w:szCs w:val="24"/>
        </w:rPr>
        <w:t xml:space="preserve"> </w:t>
      </w:r>
      <w:r w:rsidRPr="00396671">
        <w:rPr>
          <w:rFonts w:ascii="AvantGarde Bk BT" w:hAnsi="AvantGarde Bk BT" w:cs="Arial"/>
          <w:sz w:val="24"/>
          <w:szCs w:val="24"/>
        </w:rPr>
        <w:t>de personas físicas: es una clave de carácter fiscal, única e irrepetible, que permite identificar al titular, su edad y fecha de nacimiento, por lo que es un dato personal de carácter confidencial</w:t>
      </w:r>
      <w:r>
        <w:rPr>
          <w:rFonts w:ascii="AvantGarde Bk BT" w:hAnsi="AvantGarde Bk BT" w:cs="Arial"/>
          <w:sz w:val="24"/>
          <w:szCs w:val="24"/>
        </w:rPr>
        <w:t xml:space="preserve">. (Criterio 19/17 adoptado por el Pleno del </w:t>
      </w:r>
      <w:r w:rsidRPr="00396671">
        <w:rPr>
          <w:rFonts w:ascii="AvantGarde Bk BT" w:hAnsi="AvantGarde Bk BT" w:cs="Arial"/>
          <w:sz w:val="24"/>
          <w:szCs w:val="24"/>
        </w:rPr>
        <w:t>Instituto Nacional de Transparencia, Acceso a la Información y Protección de Datos Personales</w:t>
      </w:r>
      <w:r>
        <w:rPr>
          <w:rFonts w:ascii="AvantGarde Bk BT" w:hAnsi="AvantGarde Bk BT" w:cs="Arial"/>
          <w:sz w:val="24"/>
          <w:szCs w:val="24"/>
        </w:rPr>
        <w:t>).</w:t>
      </w:r>
      <w:r w:rsidRPr="00396671">
        <w:rPr>
          <w:rFonts w:ascii="AvantGarde Bk BT" w:hAnsi="AvantGarde Bk BT" w:cs="Arial"/>
          <w:sz w:val="24"/>
          <w:szCs w:val="24"/>
        </w:rPr>
        <w:t xml:space="preserve"> </w:t>
      </w:r>
    </w:p>
    <w:p w14:paraId="46AFBBAA" w14:textId="77777777" w:rsidR="0072145F" w:rsidRPr="00DB185B" w:rsidRDefault="0072145F" w:rsidP="00CF0BA1">
      <w:pPr>
        <w:pStyle w:val="corte4fondo"/>
        <w:numPr>
          <w:ilvl w:val="0"/>
          <w:numId w:val="48"/>
        </w:numPr>
        <w:tabs>
          <w:tab w:val="left" w:pos="567"/>
        </w:tabs>
        <w:ind w:left="680" w:firstLine="0"/>
        <w:rPr>
          <w:rFonts w:ascii="AvantGarde Bk BT" w:hAnsi="AvantGarde Bk BT" w:cs="Arial"/>
          <w:sz w:val="24"/>
          <w:szCs w:val="24"/>
        </w:rPr>
      </w:pPr>
      <w:r w:rsidRPr="00DB185B">
        <w:rPr>
          <w:rFonts w:ascii="AvantGarde Bk BT" w:hAnsi="AvantGarde Bk BT" w:cs="Arial"/>
          <w:sz w:val="24"/>
          <w:szCs w:val="24"/>
        </w:rPr>
        <w:lastRenderedPageBreak/>
        <w:t xml:space="preserve">Clave Única de Registro de Población (CURP): se integra por datos personales que sólo conciernen al particular titular de la misma, como lo son su nombre, apellidos, fecha de nacimiento, lugar de nacimiento y sexo. Dichos datos, constituyen información que distingue plenamente a una persona física del resto de los habitantes del país, por lo que la CURP está considerada como información confidencial. </w:t>
      </w:r>
      <w:r>
        <w:rPr>
          <w:rFonts w:ascii="AvantGarde Bk BT" w:hAnsi="AvantGarde Bk BT" w:cs="Arial"/>
          <w:sz w:val="24"/>
          <w:szCs w:val="24"/>
        </w:rPr>
        <w:t>(Criterio 18</w:t>
      </w:r>
      <w:r w:rsidRPr="00DB185B">
        <w:rPr>
          <w:rFonts w:ascii="AvantGarde Bk BT" w:hAnsi="AvantGarde Bk BT" w:cs="Arial"/>
          <w:sz w:val="24"/>
          <w:szCs w:val="24"/>
        </w:rPr>
        <w:t xml:space="preserve">/17 adoptado por el Pleno del Instituto Nacional de Transparencia, Acceso a la Información y Protección de Datos Personales). </w:t>
      </w:r>
    </w:p>
    <w:p w14:paraId="22949279" w14:textId="1E252422" w:rsidR="0072145F" w:rsidRPr="00DC581D" w:rsidRDefault="0072145F" w:rsidP="00DC581D">
      <w:pPr>
        <w:pStyle w:val="corte4fondo"/>
        <w:numPr>
          <w:ilvl w:val="0"/>
          <w:numId w:val="48"/>
        </w:numPr>
        <w:tabs>
          <w:tab w:val="left" w:pos="567"/>
        </w:tabs>
        <w:ind w:left="680" w:firstLine="0"/>
        <w:rPr>
          <w:rFonts w:ascii="AvantGarde Bk BT" w:hAnsi="AvantGarde Bk BT" w:cs="Arial"/>
          <w:sz w:val="24"/>
          <w:szCs w:val="24"/>
        </w:rPr>
      </w:pPr>
      <w:r>
        <w:rPr>
          <w:rFonts w:ascii="AvantGarde Bk BT" w:hAnsi="AvantGarde Bk BT" w:cs="Arial"/>
          <w:sz w:val="24"/>
          <w:szCs w:val="24"/>
        </w:rPr>
        <w:t>Número de Seguridad Social (NSS):</w:t>
      </w:r>
      <w:r w:rsidR="00DC581D" w:rsidRPr="00DC581D">
        <w:rPr>
          <w:rFonts w:ascii="AvantGarde Bk BT" w:hAnsi="AvantGarde Bk BT" w:cs="Arial"/>
          <w:sz w:val="24"/>
          <w:szCs w:val="24"/>
        </w:rPr>
        <w:t xml:space="preserve"> </w:t>
      </w:r>
      <w:r w:rsidR="00DC581D" w:rsidRPr="00DC581D">
        <w:rPr>
          <w:rFonts w:ascii="AvantGarde Bk BT" w:hAnsi="AvantGarde Bk BT" w:cs="Arial"/>
          <w:sz w:val="24"/>
          <w:szCs w:val="24"/>
        </w:rPr>
        <w:t>Es un identificador de la persona o trabajador, que sirve para cualquier trámite o servicio en la institución que le otorga la seguridad social, puede identificar el nombre y domicilio del patrón, así como la asignación de sus derechos y todo tipo de movimientos laborales, así como su información personal como nombre, sexo, edad y domicilio del paciente, de ahí que deba ser protegido con fundamento en el artículo</w:t>
      </w:r>
      <w:r w:rsidR="002B7831" w:rsidRPr="002B7831">
        <w:rPr>
          <w:rFonts w:ascii="AvantGarde Bk BT" w:hAnsi="AvantGarde Bk BT" w:cs="Arial"/>
          <w:sz w:val="24"/>
          <w:szCs w:val="24"/>
        </w:rPr>
        <w:t xml:space="preserve"> 138 de la Ley de Transparencia y Acceso a la Información Pública del Estado de San Luis Potosí</w:t>
      </w:r>
      <w:r w:rsidR="002B7831">
        <w:rPr>
          <w:rFonts w:ascii="AvantGarde Bk BT" w:hAnsi="AvantGarde Bk BT" w:cs="Arial"/>
          <w:sz w:val="24"/>
          <w:szCs w:val="24"/>
        </w:rPr>
        <w:t>.</w:t>
      </w:r>
    </w:p>
    <w:p w14:paraId="29EC9C40" w14:textId="1BC10457" w:rsidR="0072145F" w:rsidRPr="00C24CD3" w:rsidRDefault="0072145F" w:rsidP="0072145F">
      <w:pPr>
        <w:pStyle w:val="corte4fondo"/>
        <w:numPr>
          <w:ilvl w:val="0"/>
          <w:numId w:val="48"/>
        </w:numPr>
        <w:tabs>
          <w:tab w:val="left" w:pos="567"/>
        </w:tabs>
        <w:ind w:left="680" w:firstLine="0"/>
        <w:rPr>
          <w:rFonts w:ascii="AvantGarde Bk BT" w:hAnsi="AvantGarde Bk BT" w:cs="Arial"/>
          <w:sz w:val="24"/>
          <w:szCs w:val="24"/>
        </w:rPr>
      </w:pPr>
      <w:r w:rsidRPr="00C24CD3">
        <w:rPr>
          <w:rFonts w:ascii="AvantGarde Bk BT" w:hAnsi="AvantGarde Bk BT" w:cs="Arial"/>
          <w:sz w:val="24"/>
          <w:szCs w:val="24"/>
        </w:rPr>
        <w:t>Deducciones: Existen ciertas deducciones que se refieren única y exclusivamente al ámbito privado de dichas personas, como pudieran ser aquellas derivadas de una resolución judicial, la contratación de un seguro o descuentos por préstamos personales; las mismas revelan parte de las decisiones que adopta una persona respecto del uso y destino de su remuneración salarial, lo cual incide en la manera en que se integra su patrimonio, por lo que se considera que esa información no es de carácter público, sino que constituye información confidencial en virtud de que corresponden a decisiones personales. . (Criterio adoptado por el Pleno del Instituto Nacional de Transparencia, Acceso a la Información y Protección de Datos Personales</w:t>
      </w:r>
      <w:r>
        <w:rPr>
          <w:rFonts w:ascii="AvantGarde Bk BT" w:hAnsi="AvantGarde Bk BT" w:cs="Arial"/>
          <w:sz w:val="24"/>
          <w:szCs w:val="24"/>
        </w:rPr>
        <w:t xml:space="preserve"> al resolver </w:t>
      </w:r>
      <w:r w:rsidRPr="00C24CD3">
        <w:rPr>
          <w:rFonts w:ascii="AvantGarde Bk BT" w:hAnsi="AvantGarde Bk BT" w:cs="Arial"/>
          <w:sz w:val="24"/>
          <w:szCs w:val="24"/>
        </w:rPr>
        <w:t>l</w:t>
      </w:r>
      <w:r>
        <w:rPr>
          <w:rFonts w:ascii="AvantGarde Bk BT" w:hAnsi="AvantGarde Bk BT" w:cs="Arial"/>
          <w:sz w:val="24"/>
          <w:szCs w:val="24"/>
        </w:rPr>
        <w:t>os</w:t>
      </w:r>
      <w:r w:rsidRPr="00C24CD3">
        <w:rPr>
          <w:rFonts w:ascii="AvantGarde Bk BT" w:hAnsi="AvantGarde Bk BT" w:cs="Arial"/>
          <w:sz w:val="24"/>
          <w:szCs w:val="24"/>
        </w:rPr>
        <w:t xml:space="preserve"> Recurso</w:t>
      </w:r>
      <w:r>
        <w:rPr>
          <w:rFonts w:ascii="AvantGarde Bk BT" w:hAnsi="AvantGarde Bk BT" w:cs="Arial"/>
          <w:sz w:val="24"/>
          <w:szCs w:val="24"/>
        </w:rPr>
        <w:t xml:space="preserve">s </w:t>
      </w:r>
      <w:r w:rsidRPr="00C24CD3">
        <w:rPr>
          <w:rFonts w:ascii="AvantGarde Bk BT" w:hAnsi="AvantGarde Bk BT" w:cs="Arial"/>
          <w:sz w:val="24"/>
          <w:szCs w:val="24"/>
        </w:rPr>
        <w:t>RDA 1159/05 y RDA 843/12).</w:t>
      </w:r>
    </w:p>
    <w:p w14:paraId="11499D2D" w14:textId="77777777" w:rsidR="003A13FC" w:rsidRPr="00382A5A" w:rsidRDefault="003A13FC" w:rsidP="003A13FC">
      <w:pPr>
        <w:pStyle w:val="corte4fondo"/>
        <w:numPr>
          <w:ilvl w:val="0"/>
          <w:numId w:val="48"/>
        </w:numPr>
        <w:tabs>
          <w:tab w:val="left" w:pos="567"/>
        </w:tabs>
        <w:ind w:left="680" w:firstLine="0"/>
        <w:rPr>
          <w:rFonts w:ascii="AvantGarde Bk BT" w:hAnsi="AvantGarde Bk BT" w:cs="Arial"/>
          <w:sz w:val="24"/>
          <w:szCs w:val="24"/>
        </w:rPr>
      </w:pPr>
      <w:r w:rsidRPr="00A86B53">
        <w:rPr>
          <w:rFonts w:ascii="AvantGarde Bk BT" w:hAnsi="AvantGarde Bk BT" w:cs="Arial"/>
          <w:sz w:val="24"/>
          <w:szCs w:val="24"/>
        </w:rPr>
        <w:t>Folio Fiscal UUID</w:t>
      </w:r>
      <w:r>
        <w:rPr>
          <w:rFonts w:ascii="AvantGarde Bk BT" w:hAnsi="AvantGarde Bk BT" w:cs="Arial"/>
          <w:sz w:val="24"/>
          <w:szCs w:val="24"/>
        </w:rPr>
        <w:t xml:space="preserve"> (Identificador Único Universal </w:t>
      </w:r>
      <w:r w:rsidRPr="00382A5A">
        <w:rPr>
          <w:rFonts w:ascii="AvantGarde Bk BT" w:hAnsi="AvantGarde Bk BT" w:cs="Arial"/>
          <w:sz w:val="24"/>
          <w:szCs w:val="24"/>
        </w:rPr>
        <w:t>UUID por sus siglas en inglés):</w:t>
      </w:r>
      <w:r w:rsidRPr="003A13FC">
        <w:rPr>
          <w:rFonts w:ascii="AvantGarde Bk BT" w:hAnsi="AvantGarde Bk BT" w:cs="Arial"/>
          <w:sz w:val="24"/>
          <w:szCs w:val="24"/>
        </w:rPr>
        <w:t xml:space="preserve"> </w:t>
      </w:r>
      <w:r w:rsidRPr="00382A5A">
        <w:rPr>
          <w:rFonts w:ascii="AvantGarde Bk BT" w:hAnsi="AvantGarde Bk BT" w:cs="Arial"/>
          <w:sz w:val="24"/>
          <w:szCs w:val="24"/>
        </w:rPr>
        <w:t xml:space="preserve">se compone de una cadena de dígitos alfanuméricos que sirve para identificar la validez de los folios digitales o comprobantes </w:t>
      </w:r>
      <w:r>
        <w:rPr>
          <w:rFonts w:ascii="AvantGarde Bk BT" w:hAnsi="AvantGarde Bk BT" w:cs="Arial"/>
          <w:sz w:val="24"/>
          <w:szCs w:val="24"/>
        </w:rPr>
        <w:t>fiscales digitales por Internet; de este modo, si tomamos como punto de partida que l</w:t>
      </w:r>
      <w:r w:rsidRPr="00382A5A">
        <w:rPr>
          <w:rFonts w:ascii="AvantGarde Bk BT" w:hAnsi="AvantGarde Bk BT" w:cs="Arial"/>
          <w:sz w:val="24"/>
          <w:szCs w:val="24"/>
        </w:rPr>
        <w:t xml:space="preserve">a factura electrónica es </w:t>
      </w:r>
      <w:r w:rsidRPr="00382A5A">
        <w:rPr>
          <w:rFonts w:ascii="AvantGarde Bk BT" w:hAnsi="AvantGarde Bk BT" w:cs="Arial"/>
          <w:sz w:val="24"/>
          <w:szCs w:val="24"/>
        </w:rPr>
        <w:lastRenderedPageBreak/>
        <w:t>entonces un comprobante fiscal digital y se define como un documento digital con validez legal, que utiliza estándares técnicos de seguridad internacionalmente reconocidos para garantizar la integridad, confidencialidad, autenticidad, unic</w:t>
      </w:r>
      <w:r>
        <w:rPr>
          <w:rFonts w:ascii="AvantGarde Bk BT" w:hAnsi="AvantGarde Bk BT" w:cs="Arial"/>
          <w:sz w:val="24"/>
          <w:szCs w:val="24"/>
        </w:rPr>
        <w:t>idad y no repudio de la factura, l</w:t>
      </w:r>
      <w:r w:rsidRPr="00382A5A">
        <w:rPr>
          <w:rFonts w:ascii="AvantGarde Bk BT" w:hAnsi="AvantGarde Bk BT" w:cs="Arial"/>
          <w:sz w:val="24"/>
          <w:szCs w:val="24"/>
        </w:rPr>
        <w:t>a factura electrónica al ser la versión electrónica de las facturas tradicionales en papel, debe ser funcional y legalmente equivalente a estas últimas. De manera que el folio fiscal con el que cuenta, permite identificar la emisión de dicha factura a efecto de no duplicar información.</w:t>
      </w:r>
      <w:r>
        <w:rPr>
          <w:rFonts w:ascii="AvantGarde Bk BT" w:hAnsi="AvantGarde Bk BT" w:cs="Arial"/>
          <w:sz w:val="24"/>
          <w:szCs w:val="24"/>
        </w:rPr>
        <w:t xml:space="preserve"> </w:t>
      </w:r>
      <w:r w:rsidRPr="00DB185B">
        <w:rPr>
          <w:rFonts w:ascii="AvantGarde Bk BT" w:hAnsi="AvantGarde Bk BT" w:cs="Arial"/>
          <w:sz w:val="24"/>
          <w:szCs w:val="24"/>
        </w:rPr>
        <w:t>(Criterio adoptado por el Pleno del Instituto Nacional de Transparencia, Acceso a la Información y Protección de Datos Personales</w:t>
      </w:r>
      <w:r>
        <w:rPr>
          <w:rFonts w:ascii="AvantGarde Bk BT" w:hAnsi="AvantGarde Bk BT" w:cs="Arial"/>
          <w:sz w:val="24"/>
          <w:szCs w:val="24"/>
        </w:rPr>
        <w:t xml:space="preserve"> al resolver </w:t>
      </w:r>
      <w:r w:rsidRPr="00DB185B">
        <w:rPr>
          <w:rFonts w:ascii="AvantGarde Bk BT" w:hAnsi="AvantGarde Bk BT" w:cs="Arial"/>
          <w:sz w:val="24"/>
          <w:szCs w:val="24"/>
        </w:rPr>
        <w:t>l</w:t>
      </w:r>
      <w:r>
        <w:rPr>
          <w:rFonts w:ascii="AvantGarde Bk BT" w:hAnsi="AvantGarde Bk BT" w:cs="Arial"/>
          <w:sz w:val="24"/>
          <w:szCs w:val="24"/>
        </w:rPr>
        <w:t>os</w:t>
      </w:r>
      <w:r w:rsidRPr="00DB185B">
        <w:rPr>
          <w:rFonts w:ascii="AvantGarde Bk BT" w:hAnsi="AvantGarde Bk BT" w:cs="Arial"/>
          <w:sz w:val="24"/>
          <w:szCs w:val="24"/>
        </w:rPr>
        <w:t xml:space="preserve"> Recurso</w:t>
      </w:r>
      <w:r>
        <w:rPr>
          <w:rFonts w:ascii="AvantGarde Bk BT" w:hAnsi="AvantGarde Bk BT" w:cs="Arial"/>
          <w:sz w:val="24"/>
          <w:szCs w:val="24"/>
        </w:rPr>
        <w:t>s</w:t>
      </w:r>
      <w:r w:rsidRPr="00DB185B">
        <w:rPr>
          <w:rFonts w:ascii="AvantGarde Bk BT" w:hAnsi="AvantGarde Bk BT" w:cs="Arial"/>
          <w:sz w:val="24"/>
          <w:szCs w:val="24"/>
        </w:rPr>
        <w:t xml:space="preserve"> de Revisión</w:t>
      </w:r>
      <w:r>
        <w:rPr>
          <w:rFonts w:ascii="AvantGarde Bk BT" w:hAnsi="AvantGarde Bk BT" w:cs="Arial"/>
          <w:sz w:val="24"/>
          <w:szCs w:val="24"/>
        </w:rPr>
        <w:t xml:space="preserve"> RRA 7502/18 y RRA </w:t>
      </w:r>
      <w:r w:rsidRPr="00EC7897">
        <w:rPr>
          <w:rFonts w:ascii="AvantGarde Bk BT" w:hAnsi="AvantGarde Bk BT" w:cs="Arial"/>
          <w:sz w:val="24"/>
          <w:szCs w:val="24"/>
        </w:rPr>
        <w:t>9673/20</w:t>
      </w:r>
      <w:r>
        <w:rPr>
          <w:rFonts w:ascii="AvantGarde Bk BT" w:hAnsi="AvantGarde Bk BT" w:cs="Arial"/>
          <w:sz w:val="24"/>
          <w:szCs w:val="24"/>
        </w:rPr>
        <w:t>).</w:t>
      </w:r>
    </w:p>
    <w:p w14:paraId="501F93EC" w14:textId="77777777" w:rsidR="003A13FC" w:rsidRPr="00A86B53" w:rsidRDefault="003A13FC" w:rsidP="003A13FC">
      <w:pPr>
        <w:pStyle w:val="corte4fondo"/>
        <w:ind w:left="680" w:firstLine="0"/>
        <w:rPr>
          <w:rFonts w:ascii="AvantGarde Bk BT" w:hAnsi="AvantGarde Bk BT" w:cs="Arial"/>
          <w:sz w:val="24"/>
          <w:szCs w:val="24"/>
        </w:rPr>
      </w:pPr>
      <w:r w:rsidRPr="00382A5A">
        <w:rPr>
          <w:rFonts w:ascii="AvantGarde Bk BT" w:hAnsi="AvantGarde Bk BT" w:cs="Arial"/>
          <w:sz w:val="24"/>
          <w:szCs w:val="24"/>
        </w:rPr>
        <w:t>En este sentido, la cifra referida sólo sirve para tener un control de las facturas emitidas y facilitar el rastreo por parte de la persona moral en caso de búsqueda del documento y, en su caso, llevar a cabo su consulta y/o cancelación en la página del Servicio de Administración Tributaria (SAT). En tal virtud. podría considerarse que, mediante la publicidad del número de folio de la factura, se podría rastrear la factura emitida en la página del SAT, y en, su caso, vulnerar el derecho a la protección de datos personales que se desprenden del documento fuente, en este caso, la factura emitida. En consecuencia, el folio fiscal de la factura es información de carácter confidencial con fundamento en el artículo 138 de la Ley de Transparencia y Acceso a la Información Pública del Estado de San Luis Potosí, por lo que resulta procedente su clasificación.</w:t>
      </w:r>
    </w:p>
    <w:p w14:paraId="6AAF376B" w14:textId="77777777" w:rsidR="00CF0BA1" w:rsidRPr="00F86F48" w:rsidRDefault="00CF0BA1" w:rsidP="00CF0BA1">
      <w:pPr>
        <w:pStyle w:val="corte4fondo"/>
        <w:numPr>
          <w:ilvl w:val="0"/>
          <w:numId w:val="48"/>
        </w:numPr>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Sello del Comprobante Fiscal Digital por Internet (CFDI): </w:t>
      </w:r>
      <w:r w:rsidRPr="00F86F48">
        <w:rPr>
          <w:rFonts w:ascii="AvantGarde Bk BT" w:hAnsi="AvantGarde Bk BT" w:cs="Arial"/>
          <w:sz w:val="24"/>
          <w:szCs w:val="24"/>
        </w:rPr>
        <w:t xml:space="preserve">es el resultado de firmar la cadena original que se obtiene de la factura electrónica, en la cual viene información codificada que está asociada al emisor de la factura o de cualquier otro certificado de sello digital y a </w:t>
      </w:r>
      <w:r>
        <w:rPr>
          <w:rFonts w:ascii="AvantGarde Bk BT" w:hAnsi="AvantGarde Bk BT" w:cs="Arial"/>
          <w:sz w:val="24"/>
          <w:szCs w:val="24"/>
        </w:rPr>
        <w:t>los datos de la misma; es decir,</w:t>
      </w:r>
      <w:r w:rsidRPr="00F86F48">
        <w:rPr>
          <w:rFonts w:ascii="AvantGarde Bk BT" w:hAnsi="AvantGarde Bk BT" w:cs="Arial"/>
          <w:sz w:val="24"/>
          <w:szCs w:val="24"/>
        </w:rPr>
        <w:t xml:space="preserve"> funge como la firma del emisor del comprobante y lo integra el sistema que utiliza el contribuyente para la emisión del mismo. Además, dicho sello digital contiene datos personales del contribuyente emisor, a saber, el nombre y RFC; no obstante, si la persona descifra algoritmos informáticos, puede acceder a todos los dat</w:t>
      </w:r>
      <w:r>
        <w:rPr>
          <w:rFonts w:ascii="AvantGarde Bk BT" w:hAnsi="AvantGarde Bk BT" w:cs="Arial"/>
          <w:sz w:val="24"/>
          <w:szCs w:val="24"/>
        </w:rPr>
        <w:t>os personales del contribuyente; d</w:t>
      </w:r>
      <w:r w:rsidRPr="00F86F48">
        <w:rPr>
          <w:rFonts w:ascii="AvantGarde Bk BT" w:hAnsi="AvantGarde Bk BT" w:cs="Arial"/>
          <w:sz w:val="24"/>
          <w:szCs w:val="24"/>
        </w:rPr>
        <w:t xml:space="preserve">erivado de lo anterior, se advierte que el sello digital del CFDI da cuenta tanto de un dato único e irrepetible con </w:t>
      </w:r>
      <w:r w:rsidRPr="00F86F48">
        <w:rPr>
          <w:rFonts w:ascii="AvantGarde Bk BT" w:hAnsi="AvantGarde Bk BT" w:cs="Arial"/>
          <w:sz w:val="24"/>
          <w:szCs w:val="24"/>
        </w:rPr>
        <w:lastRenderedPageBreak/>
        <w:t>el que se otorga certeza a los actos realizados por su titular, por lo que se vincula con su credibilidad al momento de firmar un comprobante fiscal, así como del nombre y el RFC del contribuyente emisor.</w:t>
      </w:r>
      <w:r>
        <w:rPr>
          <w:rFonts w:ascii="AvantGarde Bk BT" w:hAnsi="AvantGarde Bk BT" w:cs="Arial"/>
          <w:sz w:val="24"/>
          <w:szCs w:val="24"/>
        </w:rPr>
        <w:t xml:space="preserve"> (Criterio adoptado por el Pleno del </w:t>
      </w:r>
      <w:r w:rsidRPr="00396671">
        <w:rPr>
          <w:rFonts w:ascii="AvantGarde Bk BT" w:hAnsi="AvantGarde Bk BT" w:cs="Arial"/>
          <w:sz w:val="24"/>
          <w:szCs w:val="24"/>
        </w:rPr>
        <w:t>Instituto Nacional de Transparencia, Acceso a la Información y Protección de Datos Personales</w:t>
      </w:r>
      <w:r>
        <w:rPr>
          <w:rFonts w:ascii="AvantGarde Bk BT" w:hAnsi="AvantGarde Bk BT" w:cs="Arial"/>
          <w:sz w:val="24"/>
          <w:szCs w:val="24"/>
        </w:rPr>
        <w:t xml:space="preserve"> al resolver el Recurso de Revisión </w:t>
      </w:r>
      <w:r w:rsidRPr="0075508D">
        <w:rPr>
          <w:rFonts w:ascii="AvantGarde Bk BT" w:hAnsi="AvantGarde Bk BT" w:cs="Arial"/>
          <w:sz w:val="24"/>
          <w:szCs w:val="24"/>
        </w:rPr>
        <w:t>RRA 09673/20</w:t>
      </w:r>
      <w:r>
        <w:rPr>
          <w:rFonts w:ascii="AvantGarde Bk BT" w:hAnsi="AvantGarde Bk BT" w:cs="Arial"/>
          <w:sz w:val="24"/>
          <w:szCs w:val="24"/>
        </w:rPr>
        <w:t>).</w:t>
      </w:r>
    </w:p>
    <w:p w14:paraId="1BD66CE5" w14:textId="77777777" w:rsidR="00CF0BA1" w:rsidRDefault="00CF0BA1" w:rsidP="00CF0BA1">
      <w:pPr>
        <w:pStyle w:val="corte4fondo"/>
        <w:numPr>
          <w:ilvl w:val="0"/>
          <w:numId w:val="48"/>
        </w:numPr>
        <w:tabs>
          <w:tab w:val="left" w:pos="567"/>
        </w:tabs>
        <w:ind w:left="680" w:firstLine="0"/>
        <w:rPr>
          <w:rFonts w:ascii="AvantGarde Bk BT" w:hAnsi="AvantGarde Bk BT" w:cs="Arial"/>
          <w:sz w:val="24"/>
          <w:szCs w:val="24"/>
        </w:rPr>
      </w:pPr>
      <w:r w:rsidRPr="00DB185B">
        <w:rPr>
          <w:rFonts w:ascii="AvantGarde Bk BT" w:hAnsi="AvantGarde Bk BT" w:cs="Arial"/>
          <w:sz w:val="24"/>
          <w:szCs w:val="24"/>
        </w:rPr>
        <w:t xml:space="preserve">Sello digital del SAT: </w:t>
      </w:r>
      <w:r>
        <w:rPr>
          <w:rFonts w:ascii="AvantGarde Bk BT" w:hAnsi="AvantGarde Bk BT" w:cs="Arial"/>
          <w:sz w:val="24"/>
          <w:szCs w:val="24"/>
        </w:rPr>
        <w:t xml:space="preserve">este dato </w:t>
      </w:r>
      <w:r w:rsidRPr="00DB185B">
        <w:rPr>
          <w:rFonts w:ascii="AvantGarde Bk BT" w:hAnsi="AvantGarde Bk BT" w:cs="Arial"/>
          <w:sz w:val="24"/>
          <w:szCs w:val="24"/>
        </w:rPr>
        <w:t xml:space="preserve">da cuenta de la validez y certificación de legalidad fiscal que se le dé a un comprobante electrónico, por lo que sirve para que cualquiera pueda verificar que el comprobante esta efectivamente sellado digitalmente por el SAT y con dicho </w:t>
      </w:r>
      <w:r>
        <w:rPr>
          <w:rFonts w:ascii="AvantGarde Bk BT" w:hAnsi="AvantGarde Bk BT" w:cs="Arial"/>
          <w:sz w:val="24"/>
          <w:szCs w:val="24"/>
        </w:rPr>
        <w:t>dato se puede acceder al nombre</w:t>
      </w:r>
      <w:r w:rsidRPr="00DB185B">
        <w:rPr>
          <w:rFonts w:ascii="AvantGarde Bk BT" w:hAnsi="AvantGarde Bk BT" w:cs="Arial"/>
          <w:sz w:val="24"/>
          <w:szCs w:val="24"/>
        </w:rPr>
        <w:t xml:space="preserve"> y RFC del contribuyente emisor</w:t>
      </w:r>
      <w:r>
        <w:rPr>
          <w:rFonts w:ascii="AvantGarde Bk BT" w:hAnsi="AvantGarde Bk BT" w:cs="Arial"/>
          <w:sz w:val="24"/>
          <w:szCs w:val="24"/>
        </w:rPr>
        <w:t xml:space="preserve">. (Criterio adoptado por el Pleno del </w:t>
      </w:r>
      <w:r w:rsidRPr="00396671">
        <w:rPr>
          <w:rFonts w:ascii="AvantGarde Bk BT" w:hAnsi="AvantGarde Bk BT" w:cs="Arial"/>
          <w:sz w:val="24"/>
          <w:szCs w:val="24"/>
        </w:rPr>
        <w:t>Instituto Nacional de Transparencia, Acceso a la Información y Protección de Datos Personales</w:t>
      </w:r>
      <w:r>
        <w:rPr>
          <w:rFonts w:ascii="AvantGarde Bk BT" w:hAnsi="AvantGarde Bk BT" w:cs="Arial"/>
          <w:sz w:val="24"/>
          <w:szCs w:val="24"/>
        </w:rPr>
        <w:t xml:space="preserve"> al resolver el Recurso de Revisión</w:t>
      </w:r>
      <w:r w:rsidRPr="00DB185B">
        <w:rPr>
          <w:rFonts w:ascii="AvantGarde Bk BT" w:hAnsi="AvantGarde Bk BT" w:cs="Arial"/>
          <w:sz w:val="24"/>
          <w:szCs w:val="24"/>
        </w:rPr>
        <w:t xml:space="preserve"> RRA 09673/20</w:t>
      </w:r>
      <w:r>
        <w:rPr>
          <w:rFonts w:ascii="AvantGarde Bk BT" w:hAnsi="AvantGarde Bk BT" w:cs="Arial"/>
          <w:sz w:val="24"/>
          <w:szCs w:val="24"/>
        </w:rPr>
        <w:t>).</w:t>
      </w:r>
    </w:p>
    <w:p w14:paraId="0D967FA7" w14:textId="77777777" w:rsidR="00CF0BA1" w:rsidRDefault="00CF0BA1" w:rsidP="00CF0BA1">
      <w:pPr>
        <w:pStyle w:val="corte4fondo"/>
        <w:numPr>
          <w:ilvl w:val="0"/>
          <w:numId w:val="48"/>
        </w:numPr>
        <w:tabs>
          <w:tab w:val="left" w:pos="567"/>
        </w:tabs>
        <w:spacing w:after="240"/>
        <w:ind w:left="680" w:firstLine="0"/>
        <w:rPr>
          <w:rFonts w:ascii="AvantGarde Bk BT" w:hAnsi="AvantGarde Bk BT" w:cs="Arial"/>
          <w:sz w:val="24"/>
          <w:szCs w:val="24"/>
        </w:rPr>
      </w:pPr>
      <w:r w:rsidRPr="00DB185B">
        <w:rPr>
          <w:rFonts w:ascii="AvantGarde Bk BT" w:hAnsi="AvantGarde Bk BT" w:cs="Arial"/>
          <w:sz w:val="24"/>
          <w:szCs w:val="24"/>
        </w:rPr>
        <w:t>Cadena original del complemento de certificación digital del Servicio de Administración Tributaria: es la secuencia de datos formada con la información fiscal de la persona, de acuerdo a lo anterior, se advierte que la cadena original se constituye como información que Únicamente les atañe a los contribuyentes; en el caso, al acceder a la Cadena Original, también se estaría dando acceso al RFC del particular. (Criterio adoptado por el Pleno del Instituto Nacional de Transparencia, Acceso a la Información y Protección de Datos Personales al resolver el Recurso de Revisión</w:t>
      </w:r>
      <w:r>
        <w:rPr>
          <w:rFonts w:ascii="AvantGarde Bk BT" w:hAnsi="AvantGarde Bk BT" w:cs="Arial"/>
          <w:sz w:val="24"/>
          <w:szCs w:val="24"/>
        </w:rPr>
        <w:t xml:space="preserve"> </w:t>
      </w:r>
      <w:r w:rsidRPr="00DB185B">
        <w:rPr>
          <w:rFonts w:ascii="AvantGarde Bk BT" w:hAnsi="AvantGarde Bk BT" w:cs="Arial"/>
          <w:sz w:val="24"/>
          <w:szCs w:val="24"/>
        </w:rPr>
        <w:t>RRA 7502/18</w:t>
      </w:r>
      <w:r>
        <w:rPr>
          <w:rFonts w:ascii="AvantGarde Bk BT" w:hAnsi="AvantGarde Bk BT" w:cs="Arial"/>
          <w:sz w:val="24"/>
          <w:szCs w:val="24"/>
        </w:rPr>
        <w:t>).</w:t>
      </w:r>
    </w:p>
    <w:p w14:paraId="7842A1E5" w14:textId="4FFF5D81" w:rsidR="00CF0BA1" w:rsidRDefault="0014054F" w:rsidP="00ED11B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Ahora bien</w:t>
      </w:r>
      <w:r w:rsidRPr="00ED11BB">
        <w:rPr>
          <w:rFonts w:ascii="AvantGarde Bk BT" w:hAnsi="AvantGarde Bk BT" w:cs="Arial"/>
          <w:b/>
          <w:sz w:val="24"/>
          <w:szCs w:val="24"/>
        </w:rPr>
        <w:t>, por lo que concierne al monto neto recibido</w:t>
      </w:r>
      <w:r>
        <w:rPr>
          <w:rFonts w:ascii="AvantGarde Bk BT" w:hAnsi="AvantGarde Bk BT" w:cs="Arial"/>
          <w:sz w:val="24"/>
          <w:szCs w:val="24"/>
        </w:rPr>
        <w:t xml:space="preserve">, si bien la información concerniente al sueldo recibido es un dato patrimonial que debe ser clasificado como confidencial; también lo es </w:t>
      </w:r>
      <w:r w:rsidR="00ED11BB">
        <w:rPr>
          <w:rFonts w:ascii="AvantGarde Bk BT" w:hAnsi="AvantGarde Bk BT" w:cs="Arial"/>
          <w:sz w:val="24"/>
          <w:szCs w:val="24"/>
        </w:rPr>
        <w:t xml:space="preserve">que en el caso concreto, por tratarse del sueldo percibido por servidores públicos, </w:t>
      </w:r>
      <w:r w:rsidR="00ED11BB" w:rsidRPr="00ED11BB">
        <w:rPr>
          <w:rFonts w:ascii="AvantGarde Bk BT" w:hAnsi="AvantGarde Bk BT" w:cs="Arial"/>
          <w:b/>
          <w:sz w:val="24"/>
          <w:szCs w:val="24"/>
        </w:rPr>
        <w:t>dicha información no puede ser clasificada como confidencial, esto como un ejercicio de rendición de cuentas, además de que al tratarse de información correspondiente a obligaciones de transparencia, no puede omitirse dicho dato al elaborar una versión pública conforme al artículo 126 de la Ley de Transparencia y Acceso a la Información Pública</w:t>
      </w:r>
      <w:r w:rsidR="00ED11BB">
        <w:rPr>
          <w:rFonts w:ascii="AvantGarde Bk BT" w:hAnsi="AvantGarde Bk BT" w:cs="Arial"/>
          <w:sz w:val="24"/>
          <w:szCs w:val="24"/>
        </w:rPr>
        <w:t>.</w:t>
      </w:r>
    </w:p>
    <w:p w14:paraId="43CD7A17" w14:textId="320DCBAF" w:rsidR="0072145F" w:rsidRPr="00FF149D" w:rsidRDefault="00ED11BB" w:rsidP="00FF149D">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Por otro lado, </w:t>
      </w:r>
      <w:r w:rsidR="009E6746">
        <w:rPr>
          <w:rFonts w:ascii="AvantGarde Bk BT" w:hAnsi="AvantGarde Bk BT" w:cs="Arial"/>
          <w:sz w:val="24"/>
          <w:szCs w:val="24"/>
        </w:rPr>
        <w:t xml:space="preserve">las constancias de autos demuestran que el sujeto obligado no clasificó como dato confidencial el </w:t>
      </w:r>
      <w:r w:rsidR="00FF149D">
        <w:rPr>
          <w:rFonts w:ascii="AvantGarde Bk BT" w:hAnsi="AvantGarde Bk BT" w:cs="Arial"/>
          <w:sz w:val="24"/>
          <w:szCs w:val="24"/>
        </w:rPr>
        <w:t xml:space="preserve">código QR, mismo que es </w:t>
      </w:r>
      <w:r w:rsidR="0072145F" w:rsidRPr="00FF149D">
        <w:rPr>
          <w:rFonts w:ascii="AvantGarde Bk BT" w:hAnsi="AvantGarde Bk BT" w:cs="Arial"/>
          <w:sz w:val="24"/>
          <w:szCs w:val="24"/>
        </w:rPr>
        <w:t xml:space="preserve">un módulo para </w:t>
      </w:r>
      <w:r w:rsidR="0072145F" w:rsidRPr="00FF149D">
        <w:rPr>
          <w:rFonts w:ascii="AvantGarde Bk BT" w:hAnsi="AvantGarde Bk BT" w:cs="Arial"/>
          <w:sz w:val="24"/>
          <w:szCs w:val="24"/>
        </w:rPr>
        <w:lastRenderedPageBreak/>
        <w:t xml:space="preserve">almacenar información en una matriz de puntos o en un código de barras bidimensional, el cual presenta tres cuadrados en las esquinas que permiten detectar la posición del código al lector. </w:t>
      </w:r>
      <w:r w:rsidR="00FF149D">
        <w:rPr>
          <w:rFonts w:ascii="AvantGarde Bk BT" w:hAnsi="AvantGarde Bk BT" w:cs="Arial"/>
          <w:sz w:val="24"/>
          <w:szCs w:val="24"/>
        </w:rPr>
        <w:t>En este sentido l</w:t>
      </w:r>
      <w:r w:rsidR="0072145F" w:rsidRPr="00FF149D">
        <w:rPr>
          <w:rFonts w:ascii="AvantGarde Bk BT" w:hAnsi="AvantGarde Bk BT" w:cs="Arial"/>
          <w:sz w:val="24"/>
          <w:szCs w:val="24"/>
        </w:rPr>
        <w:t xml:space="preserve">os códigos QR almacenan información y están adaptados a los dispositivos electrónicos como </w:t>
      </w:r>
      <w:r w:rsidR="00FF149D">
        <w:rPr>
          <w:rFonts w:ascii="AvantGarde Bk BT" w:hAnsi="AvantGarde Bk BT" w:cs="Arial"/>
          <w:sz w:val="24"/>
          <w:szCs w:val="24"/>
        </w:rPr>
        <w:t>teléfonos inteligentes</w:t>
      </w:r>
      <w:r w:rsidR="0072145F" w:rsidRPr="00FF149D">
        <w:rPr>
          <w:rFonts w:ascii="AvantGarde Bk BT" w:hAnsi="AvantGarde Bk BT" w:cs="Arial"/>
          <w:sz w:val="24"/>
          <w:szCs w:val="24"/>
        </w:rPr>
        <w:t xml:space="preserve"> o tabletas, permitiendo descifrar el código y trasladarlo directamente a un enlace o archivo, decodificando la información encriptada, por lo que</w:t>
      </w:r>
      <w:r w:rsidR="00FF149D">
        <w:rPr>
          <w:rFonts w:ascii="AvantGarde Bk BT" w:hAnsi="AvantGarde Bk BT" w:cs="Arial"/>
          <w:sz w:val="24"/>
          <w:szCs w:val="24"/>
        </w:rPr>
        <w:t xml:space="preserve"> de no calcificarse </w:t>
      </w:r>
      <w:r w:rsidR="00FF149D" w:rsidRPr="00FF149D">
        <w:rPr>
          <w:rFonts w:ascii="AvantGarde Bk BT" w:hAnsi="AvantGarde Bk BT" w:cs="Arial"/>
          <w:b/>
          <w:sz w:val="24"/>
          <w:szCs w:val="24"/>
        </w:rPr>
        <w:t>podría</w:t>
      </w:r>
      <w:r w:rsidR="0072145F" w:rsidRPr="00FF149D">
        <w:rPr>
          <w:rFonts w:ascii="AvantGarde Bk BT" w:hAnsi="AvantGarde Bk BT" w:cs="Arial"/>
          <w:b/>
          <w:sz w:val="24"/>
          <w:szCs w:val="24"/>
        </w:rPr>
        <w:t xml:space="preserve"> dar acceso a la información relativa a una persona física o moral que únicamente incumbe a su titular o personas autorizadas para el acceso o consulta de la misma</w:t>
      </w:r>
      <w:r w:rsidR="00FF149D">
        <w:rPr>
          <w:rFonts w:ascii="AvantGarde Bk BT" w:hAnsi="AvantGarde Bk BT" w:cs="Arial"/>
          <w:sz w:val="24"/>
          <w:szCs w:val="24"/>
        </w:rPr>
        <w:t>. E</w:t>
      </w:r>
      <w:r w:rsidR="0072145F" w:rsidRPr="00FF149D">
        <w:rPr>
          <w:rFonts w:ascii="AvantGarde Bk BT" w:hAnsi="AvantGarde Bk BT" w:cs="Arial"/>
          <w:sz w:val="24"/>
          <w:szCs w:val="24"/>
        </w:rPr>
        <w:t>n virtud de lo anterior, resulta procedente la confidencialidad de dicho dato. (Criterio adoptado por el Pleno del Instituto Nacional de Transparencia, Acceso a la Información y Protección de Datos Personales al resolver el Recurso de Revisión RRA 7502/18).</w:t>
      </w:r>
    </w:p>
    <w:p w14:paraId="32108B86" w14:textId="77777777" w:rsidR="00C84CCC" w:rsidRDefault="00DA5939" w:rsidP="004B2511">
      <w:pPr>
        <w:tabs>
          <w:tab w:val="left" w:pos="567"/>
        </w:tabs>
        <w:spacing w:line="360" w:lineRule="auto"/>
        <w:ind w:firstLine="680"/>
        <w:jc w:val="both"/>
        <w:rPr>
          <w:rFonts w:ascii="AvantGarde Bk BT" w:hAnsi="AvantGarde Bk BT" w:cs="Arial"/>
          <w:b/>
          <w:sz w:val="24"/>
          <w:szCs w:val="24"/>
        </w:rPr>
      </w:pPr>
      <w:r>
        <w:rPr>
          <w:rFonts w:ascii="AvantGarde Bk BT" w:hAnsi="AvantGarde Bk BT" w:cs="Arial"/>
          <w:color w:val="000000" w:themeColor="text1"/>
          <w:sz w:val="24"/>
          <w:szCs w:val="24"/>
        </w:rPr>
        <w:t xml:space="preserve">Así, conforme a lo anterior se puede concluir válidamente que el sujeto obligado no solo </w:t>
      </w:r>
      <w:r w:rsidRPr="004B2511">
        <w:rPr>
          <w:rFonts w:ascii="AvantGarde Bk BT" w:hAnsi="AvantGarde Bk BT" w:cs="Arial"/>
          <w:b/>
          <w:color w:val="000000" w:themeColor="text1"/>
          <w:sz w:val="24"/>
          <w:szCs w:val="24"/>
        </w:rPr>
        <w:t xml:space="preserve">no se apegó al procedimiento previsto en la Ley de la materia y los Lineamientos </w:t>
      </w:r>
      <w:r w:rsidRPr="004B2511">
        <w:rPr>
          <w:rFonts w:ascii="AvantGarde Bk BT" w:hAnsi="AvantGarde Bk BT" w:cs="Arial"/>
          <w:b/>
          <w:sz w:val="24"/>
          <w:szCs w:val="24"/>
        </w:rPr>
        <w:t>Generales en Materia de Clasificación y Desclasificación de la Información, así como para la Elaboración de Versiones Públicas, para efecto de clasificar los documentos solicitados</w:t>
      </w:r>
      <w:r w:rsidR="004B2511" w:rsidRPr="004B2511">
        <w:rPr>
          <w:rFonts w:ascii="AvantGarde Bk BT" w:hAnsi="AvantGarde Bk BT" w:cs="Arial"/>
          <w:b/>
          <w:sz w:val="24"/>
          <w:szCs w:val="24"/>
        </w:rPr>
        <w:t>, sino que además la clasificación de la información resultó errónea respecto al monto neto recibido y el Código QR</w:t>
      </w:r>
      <w:r w:rsidR="00C84CCC">
        <w:rPr>
          <w:rFonts w:ascii="AvantGarde Bk BT" w:hAnsi="AvantGarde Bk BT" w:cs="Arial"/>
          <w:b/>
          <w:sz w:val="24"/>
          <w:szCs w:val="24"/>
        </w:rPr>
        <w:t>.</w:t>
      </w:r>
      <w:r w:rsidR="004B2511" w:rsidRPr="004B2511">
        <w:rPr>
          <w:rFonts w:ascii="AvantGarde Bk BT" w:hAnsi="AvantGarde Bk BT" w:cs="Arial"/>
          <w:b/>
          <w:sz w:val="24"/>
          <w:szCs w:val="24"/>
        </w:rPr>
        <w:t xml:space="preserve"> </w:t>
      </w:r>
    </w:p>
    <w:p w14:paraId="02335C68" w14:textId="220D612F" w:rsidR="004B2511" w:rsidRPr="00C84CCC" w:rsidRDefault="00C84CCC" w:rsidP="00C84CCC">
      <w:pPr>
        <w:tabs>
          <w:tab w:val="left" w:pos="567"/>
        </w:tabs>
        <w:spacing w:line="360" w:lineRule="auto"/>
        <w:ind w:firstLine="680"/>
        <w:jc w:val="both"/>
        <w:rPr>
          <w:rFonts w:ascii="AvantGarde Bk BT" w:hAnsi="AvantGarde Bk BT" w:cs="Arial"/>
          <w:b/>
          <w:sz w:val="24"/>
          <w:szCs w:val="24"/>
        </w:rPr>
      </w:pPr>
      <w:r>
        <w:rPr>
          <w:rFonts w:ascii="AvantGarde Bk BT" w:hAnsi="AvantGarde Bk BT" w:cs="Arial"/>
          <w:b/>
          <w:sz w:val="24"/>
          <w:szCs w:val="24"/>
        </w:rPr>
        <w:t>D</w:t>
      </w:r>
      <w:r w:rsidR="004B2511" w:rsidRPr="004B2511">
        <w:rPr>
          <w:rFonts w:ascii="AvantGarde Bk BT" w:hAnsi="AvantGarde Bk BT" w:cs="Arial"/>
          <w:b/>
          <w:sz w:val="24"/>
          <w:szCs w:val="24"/>
        </w:rPr>
        <w:t>e ahí que el agravio en estudio resultó fundado y operante</w:t>
      </w:r>
      <w:r>
        <w:rPr>
          <w:rFonts w:ascii="AvantGarde Bk BT" w:hAnsi="AvantGarde Bk BT" w:cs="Arial"/>
          <w:b/>
          <w:sz w:val="24"/>
          <w:szCs w:val="24"/>
        </w:rPr>
        <w:t xml:space="preserve">, pues el </w:t>
      </w:r>
      <w:proofErr w:type="spellStart"/>
      <w:r>
        <w:rPr>
          <w:rFonts w:ascii="AvantGarde Bk BT" w:hAnsi="AvantGarde Bk BT" w:cs="Arial"/>
          <w:b/>
          <w:sz w:val="24"/>
          <w:szCs w:val="24"/>
        </w:rPr>
        <w:t>suejto</w:t>
      </w:r>
      <w:proofErr w:type="spellEnd"/>
      <w:r>
        <w:rPr>
          <w:rFonts w:ascii="AvantGarde Bk BT" w:hAnsi="AvantGarde Bk BT" w:cs="Arial"/>
          <w:b/>
          <w:sz w:val="24"/>
          <w:szCs w:val="24"/>
        </w:rPr>
        <w:t xml:space="preserve"> obligado debió omitir en la versión pública únicamente los siguientes datos: </w:t>
      </w:r>
      <w:r w:rsidRPr="00C84CCC">
        <w:rPr>
          <w:rFonts w:ascii="AvantGarde Bk BT" w:hAnsi="AvantGarde Bk BT" w:cs="Arial"/>
          <w:b/>
          <w:sz w:val="24"/>
          <w:szCs w:val="24"/>
        </w:rPr>
        <w:t>Registro Federal del Co</w:t>
      </w:r>
      <w:r>
        <w:rPr>
          <w:rFonts w:ascii="AvantGarde Bk BT" w:hAnsi="AvantGarde Bk BT" w:cs="Arial"/>
          <w:b/>
          <w:sz w:val="24"/>
          <w:szCs w:val="24"/>
        </w:rPr>
        <w:t xml:space="preserve">ntribuyente (RFC); </w:t>
      </w:r>
      <w:r w:rsidRPr="00C84CCC">
        <w:rPr>
          <w:rFonts w:ascii="AvantGarde Bk BT" w:hAnsi="AvantGarde Bk BT" w:cs="Arial"/>
          <w:b/>
          <w:sz w:val="24"/>
          <w:szCs w:val="24"/>
        </w:rPr>
        <w:t>Clave Única d</w:t>
      </w:r>
      <w:r>
        <w:rPr>
          <w:rFonts w:ascii="AvantGarde Bk BT" w:hAnsi="AvantGarde Bk BT" w:cs="Arial"/>
          <w:b/>
          <w:sz w:val="24"/>
          <w:szCs w:val="24"/>
        </w:rPr>
        <w:t xml:space="preserve">e Registro de Población (CURP); </w:t>
      </w:r>
      <w:r w:rsidRPr="00C84CCC">
        <w:rPr>
          <w:rFonts w:ascii="AvantGarde Bk BT" w:hAnsi="AvantGarde Bk BT" w:cs="Arial"/>
          <w:b/>
          <w:sz w:val="24"/>
          <w:szCs w:val="24"/>
        </w:rPr>
        <w:t>Nú</w:t>
      </w:r>
      <w:r>
        <w:rPr>
          <w:rFonts w:ascii="AvantGarde Bk BT" w:hAnsi="AvantGarde Bk BT" w:cs="Arial"/>
          <w:b/>
          <w:sz w:val="24"/>
          <w:szCs w:val="24"/>
        </w:rPr>
        <w:t xml:space="preserve">mero de Seguridad Social (NSS); Deducciones; Folio fiscal UUID; </w:t>
      </w:r>
      <w:r w:rsidRPr="00C84CCC">
        <w:rPr>
          <w:rFonts w:ascii="AvantGarde Bk BT" w:hAnsi="AvantGarde Bk BT" w:cs="Arial"/>
          <w:b/>
          <w:sz w:val="24"/>
          <w:szCs w:val="24"/>
        </w:rPr>
        <w:t>Sello del Comprobante Fisc</w:t>
      </w:r>
      <w:r>
        <w:rPr>
          <w:rFonts w:ascii="AvantGarde Bk BT" w:hAnsi="AvantGarde Bk BT" w:cs="Arial"/>
          <w:b/>
          <w:sz w:val="24"/>
          <w:szCs w:val="24"/>
        </w:rPr>
        <w:t xml:space="preserve">al Digital por Internet (CFDI); </w:t>
      </w:r>
      <w:r w:rsidRPr="00C84CCC">
        <w:rPr>
          <w:rFonts w:ascii="AvantGarde Bk BT" w:hAnsi="AvantGarde Bk BT" w:cs="Arial"/>
          <w:b/>
          <w:sz w:val="24"/>
          <w:szCs w:val="24"/>
        </w:rPr>
        <w:t>Sello Digital SAT (Servicio de A</w:t>
      </w:r>
      <w:r>
        <w:rPr>
          <w:rFonts w:ascii="AvantGarde Bk BT" w:hAnsi="AvantGarde Bk BT" w:cs="Arial"/>
          <w:b/>
          <w:sz w:val="24"/>
          <w:szCs w:val="24"/>
        </w:rPr>
        <w:t xml:space="preserve">dministración Tributaria); </w:t>
      </w:r>
      <w:r w:rsidRPr="00C84CCC">
        <w:rPr>
          <w:rFonts w:ascii="AvantGarde Bk BT" w:hAnsi="AvantGarde Bk BT" w:cs="Arial"/>
          <w:b/>
          <w:sz w:val="24"/>
          <w:szCs w:val="24"/>
        </w:rPr>
        <w:t>Cadena original del complemento de certificación digital del Servic</w:t>
      </w:r>
      <w:r>
        <w:rPr>
          <w:rFonts w:ascii="AvantGarde Bk BT" w:hAnsi="AvantGarde Bk BT" w:cs="Arial"/>
          <w:b/>
          <w:sz w:val="24"/>
          <w:szCs w:val="24"/>
        </w:rPr>
        <w:t xml:space="preserve">io de Administración Tributaria y </w:t>
      </w:r>
      <w:r w:rsidRPr="004B2511">
        <w:rPr>
          <w:rFonts w:ascii="AvantGarde Bk BT" w:hAnsi="AvantGarde Bk BT" w:cs="Arial"/>
          <w:b/>
          <w:sz w:val="24"/>
          <w:szCs w:val="24"/>
        </w:rPr>
        <w:t>Código QR</w:t>
      </w:r>
      <w:r w:rsidR="004B2511">
        <w:rPr>
          <w:rFonts w:ascii="AvantGarde Bk BT" w:hAnsi="AvantGarde Bk BT" w:cs="Arial"/>
          <w:sz w:val="24"/>
          <w:szCs w:val="24"/>
        </w:rPr>
        <w:t>.</w:t>
      </w:r>
    </w:p>
    <w:p w14:paraId="66CD849D" w14:textId="77777777" w:rsidR="00F91E04" w:rsidRPr="002109F6" w:rsidRDefault="00F91E04" w:rsidP="00F91E0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756561C2" w14:textId="37515F2D" w:rsidR="00F91E04" w:rsidRDefault="00F91E04" w:rsidP="009522AD">
      <w:pPr>
        <w:pStyle w:val="corte4fondo"/>
        <w:tabs>
          <w:tab w:val="left" w:pos="567"/>
        </w:tabs>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w:t>
      </w:r>
      <w:r w:rsidRPr="001B70C6">
        <w:rPr>
          <w:rFonts w:ascii="AvantGarde Bk BT" w:hAnsi="AvantGarde Bk BT" w:cs="Arial"/>
          <w:color w:val="000000" w:themeColor="text1"/>
          <w:sz w:val="24"/>
          <w:szCs w:val="24"/>
        </w:rPr>
        <w:lastRenderedPageBreak/>
        <w:t xml:space="preserve">Transparencia y Acceso a la Información Pública del Estado </w:t>
      </w:r>
      <w:r w:rsidR="004B2511">
        <w:rPr>
          <w:rFonts w:ascii="AvantGarde Bk BT" w:hAnsi="AvantGarde Bk BT" w:cs="Arial"/>
          <w:b/>
          <w:bCs/>
          <w:color w:val="000000" w:themeColor="text1"/>
          <w:sz w:val="24"/>
          <w:szCs w:val="24"/>
        </w:rPr>
        <w:t>REVO</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w:t>
      </w:r>
    </w:p>
    <w:p w14:paraId="1DF25630" w14:textId="4A9DEC0F" w:rsidR="004B2511" w:rsidRPr="004B2511" w:rsidRDefault="004B2511" w:rsidP="00F91E04">
      <w:pPr>
        <w:pStyle w:val="corte4fondo"/>
        <w:numPr>
          <w:ilvl w:val="0"/>
          <w:numId w:val="36"/>
        </w:numPr>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t xml:space="preserve">El Área de Administración </w:t>
      </w:r>
      <w:r>
        <w:rPr>
          <w:rFonts w:ascii="AvantGarde Bk BT" w:hAnsi="AvantGarde Bk BT" w:cs="Arial"/>
          <w:color w:val="000000" w:themeColor="text1"/>
          <w:sz w:val="24"/>
          <w:szCs w:val="24"/>
        </w:rPr>
        <w:t>realice</w:t>
      </w:r>
      <w:r w:rsidR="00C83E26">
        <w:rPr>
          <w:rFonts w:ascii="AvantGarde Bk BT" w:hAnsi="AvantGarde Bk BT" w:cs="Arial"/>
          <w:sz w:val="24"/>
          <w:szCs w:val="24"/>
        </w:rPr>
        <w:t xml:space="preserve"> </w:t>
      </w:r>
      <w:r>
        <w:rPr>
          <w:rFonts w:ascii="AvantGarde Bk BT" w:hAnsi="AvantGarde Bk BT" w:cs="Arial"/>
          <w:sz w:val="24"/>
          <w:szCs w:val="24"/>
        </w:rPr>
        <w:t xml:space="preserve">la búsqueda de la información relativa a </w:t>
      </w:r>
      <w:r w:rsidRPr="004B2511">
        <w:rPr>
          <w:rFonts w:ascii="AvantGarde Bk BT" w:hAnsi="AvantGarde Bk BT" w:cs="Arial"/>
          <w:bCs/>
          <w:sz w:val="24"/>
          <w:szCs w:val="24"/>
        </w:rPr>
        <w:t xml:space="preserve">los recibos de nómina </w:t>
      </w:r>
      <w:r>
        <w:rPr>
          <w:rFonts w:ascii="AvantGarde Bk BT" w:hAnsi="AvantGarde Bk BT" w:cs="Arial"/>
          <w:bCs/>
          <w:sz w:val="24"/>
          <w:szCs w:val="24"/>
        </w:rPr>
        <w:t xml:space="preserve">del periodo del 1 al 15 quince y del </w:t>
      </w:r>
      <w:r w:rsidRPr="004B2511">
        <w:rPr>
          <w:rFonts w:ascii="AvantGarde Bk BT" w:hAnsi="AvantGarde Bk BT" w:cs="Arial"/>
          <w:bCs/>
          <w:sz w:val="24"/>
          <w:szCs w:val="24"/>
        </w:rPr>
        <w:t>16</w:t>
      </w:r>
      <w:r>
        <w:rPr>
          <w:rFonts w:ascii="AvantGarde Bk BT" w:hAnsi="AvantGarde Bk BT" w:cs="Arial"/>
          <w:bCs/>
          <w:sz w:val="24"/>
          <w:szCs w:val="24"/>
        </w:rPr>
        <w:t xml:space="preserve"> dieciséis</w:t>
      </w:r>
      <w:r w:rsidRPr="004B2511">
        <w:rPr>
          <w:rFonts w:ascii="AvantGarde Bk BT" w:hAnsi="AvantGarde Bk BT" w:cs="Arial"/>
          <w:bCs/>
          <w:sz w:val="24"/>
          <w:szCs w:val="24"/>
        </w:rPr>
        <w:t xml:space="preserve"> al 31 </w:t>
      </w:r>
      <w:r>
        <w:rPr>
          <w:rFonts w:ascii="AvantGarde Bk BT" w:hAnsi="AvantGarde Bk BT" w:cs="Arial"/>
          <w:bCs/>
          <w:sz w:val="24"/>
          <w:szCs w:val="24"/>
        </w:rPr>
        <w:t>treinta y uno de d</w:t>
      </w:r>
      <w:r w:rsidRPr="004B2511">
        <w:rPr>
          <w:rFonts w:ascii="AvantGarde Bk BT" w:hAnsi="AvantGarde Bk BT" w:cs="Arial"/>
          <w:bCs/>
          <w:sz w:val="24"/>
          <w:szCs w:val="24"/>
        </w:rPr>
        <w:t xml:space="preserve">iciembre 2022 </w:t>
      </w:r>
      <w:r>
        <w:rPr>
          <w:rFonts w:ascii="AvantGarde Bk BT" w:hAnsi="AvantGarde Bk BT" w:cs="Arial"/>
          <w:bCs/>
          <w:sz w:val="24"/>
          <w:szCs w:val="24"/>
        </w:rPr>
        <w:t>de dos mil veintidós del T</w:t>
      </w:r>
      <w:r w:rsidRPr="004B2511">
        <w:rPr>
          <w:rFonts w:ascii="AvantGarde Bk BT" w:hAnsi="AvantGarde Bk BT" w:cs="Arial"/>
          <w:bCs/>
          <w:sz w:val="24"/>
          <w:szCs w:val="24"/>
        </w:rPr>
        <w:t>itular de la dependencia y del Director administrativo</w:t>
      </w:r>
      <w:r>
        <w:rPr>
          <w:rFonts w:ascii="AvantGarde Bk BT" w:hAnsi="AvantGarde Bk BT" w:cs="Arial"/>
          <w:bCs/>
          <w:sz w:val="24"/>
          <w:szCs w:val="24"/>
        </w:rPr>
        <w:t>; clasifique la información en los términos precisados en la presente resolución; y solicite al Comité de Transparencia confirme la clasificación de la información y la aprobación de las versiones públicas correspondientes.</w:t>
      </w:r>
    </w:p>
    <w:p w14:paraId="1BCD5D6B" w14:textId="77777777" w:rsidR="003E2347" w:rsidRDefault="003E2347" w:rsidP="003E2347">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6.1.1 Vista a la Dirección de Datos Personales y resguardo de constancias.</w:t>
      </w:r>
    </w:p>
    <w:p w14:paraId="30859D8D" w14:textId="237A9670" w:rsidR="003E2347" w:rsidRPr="00006452" w:rsidRDefault="003E2347" w:rsidP="00C84CCC">
      <w:pPr>
        <w:pStyle w:val="corte4fondo"/>
        <w:numPr>
          <w:ilvl w:val="0"/>
          <w:numId w:val="36"/>
        </w:numPr>
        <w:tabs>
          <w:tab w:val="left" w:pos="567"/>
        </w:tabs>
        <w:spacing w:after="240"/>
        <w:ind w:left="709" w:firstLine="0"/>
        <w:rPr>
          <w:rFonts w:ascii="AvantGarde Bk BT" w:hAnsi="AvantGarde Bk BT" w:cs="Arial"/>
          <w:sz w:val="24"/>
          <w:szCs w:val="24"/>
        </w:rPr>
      </w:pPr>
      <w:r w:rsidRPr="00006452">
        <w:rPr>
          <w:rFonts w:ascii="AvantGarde Bk BT" w:hAnsi="AvantGarde Bk BT" w:cs="Arial"/>
          <w:sz w:val="24"/>
          <w:szCs w:val="24"/>
        </w:rPr>
        <w:t xml:space="preserve">Derivado de las circunstancias específicas de la presente resolución, </w:t>
      </w:r>
      <w:r w:rsidRPr="00006452">
        <w:rPr>
          <w:rFonts w:ascii="AvantGarde Bk BT" w:hAnsi="AvantGarde Bk BT" w:cs="Arial"/>
          <w:sz w:val="24"/>
          <w:szCs w:val="24"/>
          <w:u w:val="single"/>
        </w:rPr>
        <w:t xml:space="preserve">se instruye al personal de la ponencia del Licenciado David Enrique Menchaca Zúñiga para efecto de que mande al resguardo de esa unidad de ponencia las constancias que obran a foja </w:t>
      </w:r>
      <w:r w:rsidR="00C84CCC">
        <w:rPr>
          <w:rFonts w:ascii="AvantGarde Bk BT" w:hAnsi="AvantGarde Bk BT" w:cs="Arial"/>
          <w:sz w:val="24"/>
          <w:szCs w:val="24"/>
          <w:u w:val="single"/>
        </w:rPr>
        <w:t>03 a 07</w:t>
      </w:r>
      <w:r w:rsidRPr="00006452">
        <w:rPr>
          <w:rFonts w:ascii="AvantGarde Bk BT" w:hAnsi="AvantGarde Bk BT" w:cs="Arial"/>
          <w:sz w:val="24"/>
          <w:szCs w:val="24"/>
          <w:u w:val="single"/>
        </w:rPr>
        <w:t xml:space="preserve"> </w:t>
      </w:r>
      <w:r w:rsidR="00C84CCC">
        <w:rPr>
          <w:rFonts w:ascii="AvantGarde Bk BT" w:hAnsi="AvantGarde Bk BT" w:cs="Arial"/>
          <w:sz w:val="24"/>
          <w:szCs w:val="24"/>
          <w:u w:val="single"/>
        </w:rPr>
        <w:t>y de 26 a 29</w:t>
      </w:r>
      <w:r w:rsidR="00C84CCC" w:rsidRPr="00C84CCC">
        <w:rPr>
          <w:rFonts w:ascii="AvantGarde Bk BT" w:hAnsi="AvantGarde Bk BT" w:cs="Arial"/>
          <w:sz w:val="24"/>
          <w:szCs w:val="24"/>
          <w:u w:val="single"/>
        </w:rPr>
        <w:t xml:space="preserve"> </w:t>
      </w:r>
      <w:r w:rsidR="00C84CCC" w:rsidRPr="00006452">
        <w:rPr>
          <w:rFonts w:ascii="AvantGarde Bk BT" w:hAnsi="AvantGarde Bk BT" w:cs="Arial"/>
          <w:sz w:val="24"/>
          <w:szCs w:val="24"/>
          <w:u w:val="single"/>
        </w:rPr>
        <w:t>de autos</w:t>
      </w:r>
      <w:r w:rsidRPr="00006452">
        <w:rPr>
          <w:rFonts w:ascii="AvantGarde Bk BT" w:hAnsi="AvantGarde Bk BT" w:cs="Arial"/>
          <w:sz w:val="24"/>
          <w:szCs w:val="24"/>
          <w:u w:val="single"/>
        </w:rPr>
        <w:t xml:space="preserve">, correspondientes a los </w:t>
      </w:r>
      <w:r w:rsidR="00C84CCC">
        <w:rPr>
          <w:rFonts w:ascii="AvantGarde Bk BT" w:hAnsi="AvantGarde Bk BT" w:cs="Arial"/>
          <w:sz w:val="24"/>
          <w:szCs w:val="24"/>
          <w:u w:val="single"/>
        </w:rPr>
        <w:t>recibos de nómina del Titular del sujeto obligado y el Director Administrativo</w:t>
      </w:r>
      <w:r w:rsidRPr="00006452">
        <w:rPr>
          <w:rFonts w:ascii="AvantGarde Bk BT" w:hAnsi="AvantGarde Bk BT" w:cs="Arial"/>
          <w:sz w:val="24"/>
          <w:szCs w:val="24"/>
        </w:rPr>
        <w:t>.</w:t>
      </w:r>
    </w:p>
    <w:p w14:paraId="314AC4D6" w14:textId="0E0B6942" w:rsidR="003E2347" w:rsidRPr="00C84CCC" w:rsidRDefault="003E2347" w:rsidP="00C84CCC">
      <w:pPr>
        <w:pStyle w:val="corte4fondo"/>
        <w:numPr>
          <w:ilvl w:val="0"/>
          <w:numId w:val="36"/>
        </w:numPr>
        <w:tabs>
          <w:tab w:val="left" w:pos="567"/>
        </w:tabs>
        <w:spacing w:after="240"/>
        <w:ind w:left="709" w:firstLine="0"/>
        <w:rPr>
          <w:rFonts w:ascii="AvantGarde Bk BT" w:hAnsi="AvantGarde Bk BT" w:cs="Arial"/>
          <w:sz w:val="24"/>
          <w:szCs w:val="24"/>
        </w:rPr>
      </w:pPr>
      <w:r w:rsidRPr="00006452">
        <w:rPr>
          <w:rFonts w:ascii="AvantGarde Bk BT" w:hAnsi="AvantGarde Bk BT" w:cs="Arial"/>
          <w:sz w:val="24"/>
          <w:szCs w:val="24"/>
        </w:rPr>
        <w:t xml:space="preserve">Asimismo, </w:t>
      </w:r>
      <w:r w:rsidRPr="00006452">
        <w:rPr>
          <w:rFonts w:ascii="AvantGarde Bk BT" w:hAnsi="AvantGarde Bk BT" w:cs="Arial"/>
          <w:b/>
          <w:sz w:val="24"/>
          <w:szCs w:val="24"/>
          <w:u w:val="single"/>
        </w:rPr>
        <w:t>la Unidad de Ponencia deberá dar vista a la Dirección de Datos Personales para que, con fundamento en el artículo 160 de la Ley de Protección de Datos Personales en Posesión de Sujetos Obligados de San Luis Potosí, inicie el procedimiento de investigación previa, debiendo remitir en sobre cerrado copia certificada de las constancias antes referidas</w:t>
      </w:r>
      <w:r w:rsidRPr="00006452">
        <w:rPr>
          <w:rFonts w:ascii="AvantGarde Bk BT" w:hAnsi="AvantGarde Bk BT" w:cs="Arial"/>
          <w:sz w:val="24"/>
          <w:szCs w:val="24"/>
        </w:rPr>
        <w:t>.</w:t>
      </w:r>
    </w:p>
    <w:p w14:paraId="77628697" w14:textId="0839ED21" w:rsidR="00F91E04" w:rsidRDefault="00F91E04" w:rsidP="00F91E0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19D240D3" w14:textId="77777777" w:rsidR="00F91E04" w:rsidRDefault="00F91E04" w:rsidP="00F91E0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20D9CC5" w14:textId="77777777" w:rsidR="00F91E04" w:rsidRPr="00F331D9" w:rsidRDefault="00F91E04" w:rsidP="00F91E04">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F43FB4C" w14:textId="77777777" w:rsidR="00F91E04" w:rsidRPr="009959E3" w:rsidRDefault="00F91E04" w:rsidP="00F91E04">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7E0C6241" w14:textId="77777777" w:rsidR="00F91E04" w:rsidRDefault="00F91E04" w:rsidP="00F91E04">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lastRenderedPageBreak/>
        <w:t xml:space="preserve">6.3. </w:t>
      </w:r>
      <w:r w:rsidRPr="007C5605">
        <w:rPr>
          <w:rFonts w:ascii="AvantGarde Bk BT" w:hAnsi="AvantGarde Bk BT" w:cs="Arial"/>
          <w:b/>
          <w:color w:val="000000" w:themeColor="text1"/>
          <w:sz w:val="24"/>
          <w:szCs w:val="24"/>
        </w:rPr>
        <w:t>Modalidad de la información.</w:t>
      </w:r>
    </w:p>
    <w:p w14:paraId="3C225B0A" w14:textId="288F9AF2"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D0B5931" w14:textId="77777777" w:rsidR="00F91E04" w:rsidRPr="00C12794" w:rsidRDefault="00F91E04" w:rsidP="00F91E0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07695604" w14:textId="77777777" w:rsidR="00F91E04" w:rsidRPr="00A51A39" w:rsidRDefault="00F91E04" w:rsidP="00F91E04">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F15872E" w14:textId="77777777" w:rsidR="00F91E04" w:rsidRPr="004C15C0" w:rsidRDefault="00F91E04" w:rsidP="00F91E0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27EFE49A" w14:textId="77777777" w:rsidR="00F91E04" w:rsidRPr="00002DE6" w:rsidRDefault="00F91E04" w:rsidP="00F91E04">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921A935" w14:textId="77777777" w:rsidR="00F91E04" w:rsidRPr="00684218" w:rsidRDefault="00F91E04" w:rsidP="00F91E04">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5B65381C" w14:textId="77777777" w:rsidR="00F91E04" w:rsidRPr="003358EE" w:rsidRDefault="00F91E04" w:rsidP="00F91E0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w:t>
      </w:r>
      <w:r w:rsidRPr="008E469A">
        <w:rPr>
          <w:rFonts w:ascii="AvantGarde Bk BT" w:hAnsi="AvantGarde Bk BT" w:cs="Arial"/>
          <w:color w:val="000000" w:themeColor="text1"/>
          <w:sz w:val="24"/>
          <w:szCs w:val="24"/>
        </w:rPr>
        <w:lastRenderedPageBreak/>
        <w:t>hace del conocimiento a la parte recurrente que en contra de la presente determinación puede acudir ante el Instituto Nacional de Transparencia, Acceso a la Información y Protección de Datos Personales o ante el Poder Judicial de la Federación.</w:t>
      </w:r>
    </w:p>
    <w:p w14:paraId="55266C8D" w14:textId="77777777" w:rsidR="00F91E04" w:rsidRPr="00E215D2" w:rsidRDefault="00F91E04" w:rsidP="00F91E0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3E1F4A05" w14:textId="77777777" w:rsidR="00F91E04" w:rsidRPr="007C5605" w:rsidRDefault="00F91E04" w:rsidP="009522A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6771C4" w14:textId="4A1F049A" w:rsidR="00F91E04" w:rsidRPr="007C5605" w:rsidRDefault="00F91E04" w:rsidP="00B3234D">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055536">
        <w:rPr>
          <w:rFonts w:ascii="AvantGarde Bk BT" w:hAnsi="AvantGarde Bk BT" w:cs="Arial"/>
          <w:b/>
          <w:bCs/>
          <w:color w:val="000000" w:themeColor="text1"/>
          <w:sz w:val="24"/>
          <w:szCs w:val="24"/>
        </w:rPr>
        <w:t>REVO</w:t>
      </w:r>
      <w:bookmarkStart w:id="0" w:name="_GoBack"/>
      <w:bookmarkEnd w:id="0"/>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4DE17A80" w14:textId="77777777" w:rsidR="00475B02" w:rsidRDefault="00475B02" w:rsidP="00B3234D">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4ABBAE4B" w14:textId="0F732FF9" w:rsidR="009522AD" w:rsidRPr="006809EF" w:rsidRDefault="0090269C" w:rsidP="00C84CC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100DC8">
        <w:rPr>
          <w:rFonts w:ascii="AvantGarde Bk BT" w:hAnsi="AvantGarde Bk BT"/>
          <w:sz w:val="24"/>
          <w:szCs w:val="24"/>
        </w:rPr>
        <w:t>extrao</w:t>
      </w:r>
      <w:r w:rsidRPr="00E0750B">
        <w:rPr>
          <w:rFonts w:ascii="AvantGarde Bk BT" w:hAnsi="AvantGarde Bk BT"/>
          <w:sz w:val="24"/>
          <w:szCs w:val="24"/>
        </w:rPr>
        <w:t xml:space="preserve">rdinaria de </w:t>
      </w:r>
      <w:r w:rsidR="000E07DF">
        <w:rPr>
          <w:rFonts w:ascii="AvantGarde Bk BT" w:hAnsi="AvantGarde Bk BT"/>
          <w:sz w:val="24"/>
          <w:szCs w:val="24"/>
        </w:rPr>
        <w:t>24 veinticuatro de marzo</w:t>
      </w:r>
      <w:r w:rsidR="00100DC8">
        <w:rPr>
          <w:rFonts w:ascii="AvantGarde Bk BT" w:hAnsi="AvantGarde Bk BT"/>
          <w:sz w:val="24"/>
          <w:szCs w:val="24"/>
        </w:rPr>
        <w:t xml:space="preserve"> de 2023 dos mil veintitrés</w:t>
      </w:r>
      <w:r w:rsidRPr="00E0750B">
        <w:rPr>
          <w:rFonts w:ascii="AvantGarde Bk BT" w:hAnsi="AvantGarde Bk BT"/>
          <w:sz w:val="24"/>
          <w:szCs w:val="24"/>
        </w:rPr>
        <w:t>,</w:t>
      </w:r>
      <w:r w:rsidR="00F069DB">
        <w:rPr>
          <w:rFonts w:ascii="AvantGarde Bk BT" w:hAnsi="AvantGarde Bk BT"/>
          <w:sz w:val="24"/>
          <w:szCs w:val="24"/>
        </w:rPr>
        <w:t xml:space="preserve"> los Comisionados</w:t>
      </w:r>
      <w:r w:rsidRPr="00E0750B">
        <w:rPr>
          <w:rFonts w:ascii="AvantGarde Bk BT" w:hAnsi="AvantGarde Bk BT"/>
          <w:sz w:val="24"/>
          <w:szCs w:val="24"/>
        </w:rPr>
        <w:t xml:space="preserve"> </w:t>
      </w:r>
      <w:r w:rsidR="00F069DB">
        <w:rPr>
          <w:rFonts w:ascii="AvantGarde Bk BT" w:hAnsi="AvantGarde Bk BT" w:cs="Arial"/>
          <w:b/>
          <w:color w:val="000000" w:themeColor="text1"/>
          <w:sz w:val="24"/>
          <w:szCs w:val="24"/>
        </w:rPr>
        <w:t>Licenciado David Enrique Menchaca Zúñiga</w:t>
      </w:r>
      <w:r w:rsidR="00F069DB">
        <w:rPr>
          <w:rFonts w:ascii="AvantGarde Bk BT" w:hAnsi="AvantGarde Bk BT" w:cs="Arial"/>
          <w:color w:val="000000" w:themeColor="text1"/>
          <w:sz w:val="24"/>
          <w:szCs w:val="24"/>
        </w:rPr>
        <w:t xml:space="preserve">, Maestro José Alfredo </w:t>
      </w:r>
      <w:proofErr w:type="spellStart"/>
      <w:r w:rsidR="00F069DB">
        <w:rPr>
          <w:rFonts w:ascii="AvantGarde Bk BT" w:hAnsi="AvantGarde Bk BT" w:cs="Arial"/>
          <w:color w:val="000000" w:themeColor="text1"/>
          <w:sz w:val="24"/>
          <w:szCs w:val="24"/>
        </w:rPr>
        <w:t>Soli</w:t>
      </w:r>
      <w:r w:rsidR="00F069DB" w:rsidRPr="00B37472">
        <w:rPr>
          <w:rFonts w:ascii="AvantGarde Bk BT" w:hAnsi="AvantGarde Bk BT" w:cs="Arial"/>
          <w:color w:val="000000" w:themeColor="text1"/>
          <w:sz w:val="24"/>
          <w:szCs w:val="24"/>
        </w:rPr>
        <w:t>s</w:t>
      </w:r>
      <w:proofErr w:type="spellEnd"/>
      <w:r w:rsidR="00F069DB" w:rsidRPr="00B37472">
        <w:rPr>
          <w:rFonts w:ascii="AvantGarde Bk BT" w:hAnsi="AvantGarde Bk BT" w:cs="Arial"/>
          <w:color w:val="000000" w:themeColor="text1"/>
          <w:sz w:val="24"/>
          <w:szCs w:val="24"/>
        </w:rPr>
        <w:t xml:space="preserve"> Ramírez</w:t>
      </w:r>
      <w:r w:rsidR="00F069DB">
        <w:rPr>
          <w:rFonts w:ascii="AvantGarde Bk BT" w:hAnsi="AvantGarde Bk BT" w:cs="Arial"/>
          <w:color w:val="000000" w:themeColor="text1"/>
          <w:sz w:val="24"/>
          <w:szCs w:val="24"/>
        </w:rPr>
        <w:t xml:space="preserve"> y Maestra Ana Cristina García </w:t>
      </w:r>
      <w:proofErr w:type="spellStart"/>
      <w:r w:rsidR="00F069DB">
        <w:rPr>
          <w:rFonts w:ascii="AvantGarde Bk BT" w:hAnsi="AvantGarde Bk BT" w:cs="Arial"/>
          <w:color w:val="000000" w:themeColor="text1"/>
          <w:sz w:val="24"/>
          <w:szCs w:val="24"/>
        </w:rPr>
        <w:t>Nales</w:t>
      </w:r>
      <w:proofErr w:type="spellEnd"/>
      <w:r w:rsidR="00F069DB" w:rsidRPr="004A0C7D">
        <w:rPr>
          <w:rFonts w:ascii="AvantGarde Bk BT" w:hAnsi="AvantGarde Bk BT" w:cs="Arial"/>
          <w:color w:val="000000" w:themeColor="text1"/>
          <w:sz w:val="24"/>
          <w:szCs w:val="24"/>
        </w:rPr>
        <w:t>, </w:t>
      </w:r>
      <w:r w:rsidR="00F069DB" w:rsidRPr="004A0C7D">
        <w:rPr>
          <w:rFonts w:ascii="AvantGarde Bk BT" w:hAnsi="AvantGarde Bk BT" w:cs="Arial"/>
          <w:b/>
          <w:bCs/>
          <w:color w:val="000000" w:themeColor="text1"/>
          <w:sz w:val="24"/>
          <w:szCs w:val="24"/>
        </w:rPr>
        <w:t>siendo ponente el primero de los nombrados</w:t>
      </w:r>
      <w:r w:rsidR="00F069DB" w:rsidRPr="004A0C7D">
        <w:rPr>
          <w:rFonts w:ascii="AvantGarde Bk BT" w:hAnsi="AvantGarde Bk BT" w:cs="Arial"/>
          <w:color w:val="000000" w:themeColor="text1"/>
          <w:sz w:val="24"/>
          <w:szCs w:val="24"/>
        </w:rPr>
        <w:t xml:space="preserve">, </w:t>
      </w:r>
      <w:r w:rsidR="00F069DB">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261664BA" w14:textId="77777777" w:rsidR="00F069DB" w:rsidRPr="003358EE" w:rsidRDefault="0090269C"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 xml:space="preserve">COMISIONADO PRESIDENTE </w:t>
      </w:r>
      <w:r w:rsidR="00F069DB" w:rsidRPr="003358EE">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COMISIONADO</w:t>
      </w:r>
    </w:p>
    <w:p w14:paraId="4422F01D" w14:textId="77777777" w:rsidR="00F069DB" w:rsidRPr="003358EE" w:rsidRDefault="00F069DB" w:rsidP="00F069DB">
      <w:pPr>
        <w:pStyle w:val="NormalWeb"/>
        <w:jc w:val="both"/>
        <w:rPr>
          <w:rFonts w:ascii="AvantGarde Bk BT" w:hAnsi="AvantGarde Bk BT" w:cs="Arial"/>
          <w:b/>
          <w:color w:val="000000" w:themeColor="text1"/>
          <w:lang w:val="es-MX"/>
        </w:rPr>
      </w:pPr>
    </w:p>
    <w:p w14:paraId="5DA36CCD" w14:textId="6C797CC6" w:rsidR="009522AD" w:rsidRPr="003358EE" w:rsidRDefault="00F069DB" w:rsidP="00C61E9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00C84CCC">
        <w:rPr>
          <w:rFonts w:ascii="AvantGarde Bk BT" w:hAnsi="AvantGarde Bk BT" w:cs="Arial"/>
          <w:b/>
          <w:color w:val="000000" w:themeColor="text1"/>
          <w:lang w:val="es-MX"/>
        </w:rPr>
        <w:t>.</w:t>
      </w:r>
    </w:p>
    <w:p w14:paraId="7D53075E" w14:textId="77777777" w:rsidR="00F069DB" w:rsidRPr="003358EE" w:rsidRDefault="00F069DB"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4E8F24" w14:textId="77777777" w:rsidR="00F069DB" w:rsidRPr="003358EE" w:rsidRDefault="00F069DB" w:rsidP="00F069DB">
      <w:pPr>
        <w:pStyle w:val="NormalWeb"/>
        <w:rPr>
          <w:rFonts w:ascii="AvantGarde Bk BT" w:hAnsi="AvantGarde Bk BT" w:cs="Arial"/>
          <w:b/>
          <w:color w:val="000000" w:themeColor="text1"/>
          <w:lang w:val="es-MX"/>
        </w:rPr>
      </w:pPr>
    </w:p>
    <w:p w14:paraId="61D64ACB" w14:textId="77777777" w:rsidR="00F069DB" w:rsidRPr="0045524D" w:rsidRDefault="00F069DB" w:rsidP="00F069DB">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3B577AFF" w:rsidR="006E1834" w:rsidRPr="001314EC" w:rsidRDefault="006E1834" w:rsidP="00C61E93">
      <w:pPr>
        <w:pStyle w:val="NormalWeb"/>
        <w:spacing w:before="0" w:beforeAutospacing="0" w:after="0" w:afterAutospacing="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75279A59" w:rsidR="005873DB" w:rsidRPr="004C15C0" w:rsidRDefault="006E1834" w:rsidP="00B3234D">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0DC8">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0E07DF">
        <w:rPr>
          <w:rFonts w:ascii="AvantGarde Bk BT" w:hAnsi="AvantGarde Bk BT" w:cs="Arial"/>
          <w:color w:val="000000" w:themeColor="text1"/>
          <w:sz w:val="14"/>
          <w:szCs w:val="14"/>
        </w:rPr>
        <w:t>24 veinticuatro de marzo</w:t>
      </w:r>
      <w:r w:rsidR="00F069DB">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C84CCC">
        <w:rPr>
          <w:rFonts w:ascii="AvantGarde Bk BT" w:hAnsi="AvantGarde Bk BT" w:cs="Arial"/>
          <w:color w:val="000000" w:themeColor="text1"/>
          <w:sz w:val="14"/>
          <w:szCs w:val="14"/>
        </w:rPr>
        <w:t>evisión RR-117</w:t>
      </w:r>
      <w:r>
        <w:rPr>
          <w:rFonts w:ascii="AvantGarde Bk BT" w:hAnsi="AvantGarde Bk BT" w:cs="Arial"/>
          <w:color w:val="000000" w:themeColor="text1"/>
          <w:sz w:val="14"/>
          <w:szCs w:val="14"/>
        </w:rPr>
        <w:t>/202</w:t>
      </w:r>
      <w:r w:rsidR="00CA2D17">
        <w:rPr>
          <w:rFonts w:ascii="AvantGarde Bk BT" w:hAnsi="AvantGarde Bk BT" w:cs="Arial"/>
          <w:color w:val="000000" w:themeColor="text1"/>
          <w:sz w:val="14"/>
          <w:szCs w:val="14"/>
        </w:rPr>
        <w:t>3</w:t>
      </w:r>
      <w:r w:rsidR="008650A1">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D96AA6">
      <w:headerReference w:type="even" r:id="rId8"/>
      <w:headerReference w:type="default" r:id="rId9"/>
      <w:foot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176286" w14:textId="77777777" w:rsidR="003B415A" w:rsidRDefault="003B415A" w:rsidP="003864ED">
      <w:pPr>
        <w:spacing w:after="0" w:line="240" w:lineRule="auto"/>
      </w:pPr>
      <w:r>
        <w:separator/>
      </w:r>
    </w:p>
  </w:endnote>
  <w:endnote w:type="continuationSeparator" w:id="0">
    <w:p w14:paraId="1F4B6C80" w14:textId="77777777" w:rsidR="003B415A" w:rsidRDefault="003B415A"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F650A2" w:rsidRDefault="00F650A2">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DC3C2B" w14:textId="77777777" w:rsidR="003B415A" w:rsidRDefault="003B415A" w:rsidP="003864ED">
      <w:pPr>
        <w:spacing w:after="0" w:line="240" w:lineRule="auto"/>
      </w:pPr>
      <w:r>
        <w:separator/>
      </w:r>
    </w:p>
  </w:footnote>
  <w:footnote w:type="continuationSeparator" w:id="0">
    <w:p w14:paraId="2790DA82" w14:textId="77777777" w:rsidR="003B415A" w:rsidRDefault="003B415A"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90428" w14:textId="3AB19676" w:rsidR="00F650A2" w:rsidRDefault="003D47F2" w:rsidP="00970470">
    <w:pPr>
      <w:pStyle w:val="Encabezado"/>
      <w:jc w:val="right"/>
    </w:pPr>
    <w:r>
      <w:t>RECURSO DE REVISIÓN 117</w:t>
    </w:r>
    <w:r w:rsidR="001E4926">
      <w:t>/2023</w:t>
    </w:r>
    <w:r w:rsidR="00F650A2">
      <w:t>-1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0DB37DAD" w14:textId="27C56D7F" w:rsidR="00F650A2" w:rsidRDefault="00F650A2"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55536" w:rsidRPr="00055536">
          <w:rPr>
            <w:noProof/>
            <w:lang w:val="es-ES"/>
          </w:rPr>
          <w:t>19</w:t>
        </w:r>
        <w:r>
          <w:fldChar w:fldCharType="end"/>
        </w:r>
      </w:p>
      <w:p w14:paraId="62635A43" w14:textId="77777777" w:rsidR="00F650A2" w:rsidRDefault="00F650A2" w:rsidP="00611E8F">
        <w:pPr>
          <w:pStyle w:val="Encabezado"/>
          <w:jc w:val="right"/>
        </w:pPr>
      </w:p>
      <w:p w14:paraId="1F581E29" w14:textId="6C68C645" w:rsidR="00F650A2" w:rsidRDefault="003D47F2" w:rsidP="00611E8F">
        <w:pPr>
          <w:pStyle w:val="Encabezado"/>
          <w:jc w:val="right"/>
        </w:pPr>
        <w:r>
          <w:t xml:space="preserve"> RECURSO DE REVISIÓN 117</w:t>
        </w:r>
        <w:r w:rsidR="006B3F65">
          <w:t>/2023</w:t>
        </w:r>
        <w:r w:rsidR="00F650A2">
          <w:t>-1</w:t>
        </w:r>
      </w:p>
    </w:sdtContent>
  </w:sdt>
  <w:p w14:paraId="1289C4E4" w14:textId="398C7063" w:rsidR="00F650A2" w:rsidRDefault="00F650A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056792A"/>
    <w:multiLevelType w:val="hybridMultilevel"/>
    <w:tmpl w:val="5558A79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7"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6"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8"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3078337B"/>
    <w:multiLevelType w:val="hybridMultilevel"/>
    <w:tmpl w:val="4C0A85F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3"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4"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5"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6"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1"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2"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6"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8"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637378DC"/>
    <w:multiLevelType w:val="hybridMultilevel"/>
    <w:tmpl w:val="E08CEBE8"/>
    <w:lvl w:ilvl="0" w:tplc="0158F692">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3"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4"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5"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6"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7"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7"/>
  </w:num>
  <w:num w:numId="2">
    <w:abstractNumId w:val="16"/>
  </w:num>
  <w:num w:numId="3">
    <w:abstractNumId w:val="27"/>
  </w:num>
  <w:num w:numId="4">
    <w:abstractNumId w:val="38"/>
  </w:num>
  <w:num w:numId="5">
    <w:abstractNumId w:val="25"/>
  </w:num>
  <w:num w:numId="6">
    <w:abstractNumId w:val="14"/>
  </w:num>
  <w:num w:numId="7">
    <w:abstractNumId w:val="0"/>
  </w:num>
  <w:num w:numId="8">
    <w:abstractNumId w:val="46"/>
  </w:num>
  <w:num w:numId="9">
    <w:abstractNumId w:val="47"/>
  </w:num>
  <w:num w:numId="10">
    <w:abstractNumId w:val="22"/>
  </w:num>
  <w:num w:numId="11">
    <w:abstractNumId w:val="35"/>
  </w:num>
  <w:num w:numId="12">
    <w:abstractNumId w:val="3"/>
  </w:num>
  <w:num w:numId="13">
    <w:abstractNumId w:val="1"/>
  </w:num>
  <w:num w:numId="14">
    <w:abstractNumId w:val="8"/>
  </w:num>
  <w:num w:numId="15">
    <w:abstractNumId w:val="6"/>
  </w:num>
  <w:num w:numId="16">
    <w:abstractNumId w:val="30"/>
  </w:num>
  <w:num w:numId="17">
    <w:abstractNumId w:val="4"/>
  </w:num>
  <w:num w:numId="18">
    <w:abstractNumId w:val="33"/>
  </w:num>
  <w:num w:numId="19">
    <w:abstractNumId w:val="2"/>
  </w:num>
  <w:num w:numId="20">
    <w:abstractNumId w:val="15"/>
  </w:num>
  <w:num w:numId="21">
    <w:abstractNumId w:val="40"/>
  </w:num>
  <w:num w:numId="22">
    <w:abstractNumId w:val="23"/>
  </w:num>
  <w:num w:numId="23">
    <w:abstractNumId w:val="45"/>
  </w:num>
  <w:num w:numId="24">
    <w:abstractNumId w:val="43"/>
  </w:num>
  <w:num w:numId="25">
    <w:abstractNumId w:val="34"/>
  </w:num>
  <w:num w:numId="26">
    <w:abstractNumId w:val="18"/>
  </w:num>
  <w:num w:numId="27">
    <w:abstractNumId w:val="20"/>
  </w:num>
  <w:num w:numId="28">
    <w:abstractNumId w:val="32"/>
  </w:num>
  <w:num w:numId="29">
    <w:abstractNumId w:val="39"/>
  </w:num>
  <w:num w:numId="30">
    <w:abstractNumId w:val="48"/>
  </w:num>
  <w:num w:numId="31">
    <w:abstractNumId w:val="41"/>
  </w:num>
  <w:num w:numId="32">
    <w:abstractNumId w:val="44"/>
  </w:num>
  <w:num w:numId="33">
    <w:abstractNumId w:val="26"/>
  </w:num>
  <w:num w:numId="34">
    <w:abstractNumId w:val="28"/>
  </w:num>
  <w:num w:numId="35">
    <w:abstractNumId w:val="19"/>
  </w:num>
  <w:num w:numId="36">
    <w:abstractNumId w:val="37"/>
  </w:num>
  <w:num w:numId="37">
    <w:abstractNumId w:val="31"/>
  </w:num>
  <w:num w:numId="38">
    <w:abstractNumId w:val="36"/>
  </w:num>
  <w:num w:numId="39">
    <w:abstractNumId w:val="13"/>
  </w:num>
  <w:num w:numId="40">
    <w:abstractNumId w:val="29"/>
  </w:num>
  <w:num w:numId="41">
    <w:abstractNumId w:val="12"/>
  </w:num>
  <w:num w:numId="42">
    <w:abstractNumId w:val="9"/>
  </w:num>
  <w:num w:numId="43">
    <w:abstractNumId w:val="10"/>
  </w:num>
  <w:num w:numId="44">
    <w:abstractNumId w:val="7"/>
  </w:num>
  <w:num w:numId="45">
    <w:abstractNumId w:val="24"/>
  </w:num>
  <w:num w:numId="46">
    <w:abstractNumId w:val="11"/>
  </w:num>
  <w:num w:numId="47">
    <w:abstractNumId w:val="42"/>
  </w:num>
  <w:num w:numId="48">
    <w:abstractNumId w:val="5"/>
  </w:num>
  <w:num w:numId="49">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AB"/>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27759"/>
    <w:rsid w:val="000300B1"/>
    <w:rsid w:val="000303CA"/>
    <w:rsid w:val="000304C2"/>
    <w:rsid w:val="00030726"/>
    <w:rsid w:val="00031AAC"/>
    <w:rsid w:val="00031CE8"/>
    <w:rsid w:val="00032C5F"/>
    <w:rsid w:val="00032C77"/>
    <w:rsid w:val="0003343A"/>
    <w:rsid w:val="0003354A"/>
    <w:rsid w:val="00033672"/>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028"/>
    <w:rsid w:val="000461BE"/>
    <w:rsid w:val="000475EF"/>
    <w:rsid w:val="000476BE"/>
    <w:rsid w:val="00047990"/>
    <w:rsid w:val="000524E8"/>
    <w:rsid w:val="000528D0"/>
    <w:rsid w:val="00053231"/>
    <w:rsid w:val="00053FBF"/>
    <w:rsid w:val="000543C9"/>
    <w:rsid w:val="00054510"/>
    <w:rsid w:val="0005551F"/>
    <w:rsid w:val="00055536"/>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6DE"/>
    <w:rsid w:val="000D3CDB"/>
    <w:rsid w:val="000D4606"/>
    <w:rsid w:val="000D7066"/>
    <w:rsid w:val="000D7B1B"/>
    <w:rsid w:val="000D7C23"/>
    <w:rsid w:val="000E07DF"/>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396"/>
    <w:rsid w:val="0012781D"/>
    <w:rsid w:val="00127A0F"/>
    <w:rsid w:val="001309F7"/>
    <w:rsid w:val="00130B76"/>
    <w:rsid w:val="00130E4D"/>
    <w:rsid w:val="00131414"/>
    <w:rsid w:val="00131457"/>
    <w:rsid w:val="0013147F"/>
    <w:rsid w:val="001314EC"/>
    <w:rsid w:val="00131565"/>
    <w:rsid w:val="00131A56"/>
    <w:rsid w:val="00131CB8"/>
    <w:rsid w:val="00132B4A"/>
    <w:rsid w:val="00133F96"/>
    <w:rsid w:val="0013755E"/>
    <w:rsid w:val="0014054F"/>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363"/>
    <w:rsid w:val="001A1B21"/>
    <w:rsid w:val="001A2A61"/>
    <w:rsid w:val="001A3A03"/>
    <w:rsid w:val="001A473A"/>
    <w:rsid w:val="001A4861"/>
    <w:rsid w:val="001A4D90"/>
    <w:rsid w:val="001A5D5A"/>
    <w:rsid w:val="001A5DCF"/>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926"/>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449A"/>
    <w:rsid w:val="002054D8"/>
    <w:rsid w:val="002054DA"/>
    <w:rsid w:val="0020592E"/>
    <w:rsid w:val="002068CA"/>
    <w:rsid w:val="00206B8D"/>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08CD"/>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831"/>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043"/>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3FC"/>
    <w:rsid w:val="003A1E57"/>
    <w:rsid w:val="003A2315"/>
    <w:rsid w:val="003A331B"/>
    <w:rsid w:val="003A3366"/>
    <w:rsid w:val="003A3516"/>
    <w:rsid w:val="003A4C4E"/>
    <w:rsid w:val="003A4DAC"/>
    <w:rsid w:val="003A512E"/>
    <w:rsid w:val="003A5D8C"/>
    <w:rsid w:val="003A6EFE"/>
    <w:rsid w:val="003A7A25"/>
    <w:rsid w:val="003A7E67"/>
    <w:rsid w:val="003B049A"/>
    <w:rsid w:val="003B06A6"/>
    <w:rsid w:val="003B0C2F"/>
    <w:rsid w:val="003B1B43"/>
    <w:rsid w:val="003B24FE"/>
    <w:rsid w:val="003B322C"/>
    <w:rsid w:val="003B3852"/>
    <w:rsid w:val="003B3AC2"/>
    <w:rsid w:val="003B3F38"/>
    <w:rsid w:val="003B4066"/>
    <w:rsid w:val="003B415A"/>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47F2"/>
    <w:rsid w:val="003D5A1A"/>
    <w:rsid w:val="003D619B"/>
    <w:rsid w:val="003D6998"/>
    <w:rsid w:val="003D6ECF"/>
    <w:rsid w:val="003D7603"/>
    <w:rsid w:val="003D770B"/>
    <w:rsid w:val="003D7984"/>
    <w:rsid w:val="003E03EE"/>
    <w:rsid w:val="003E0B92"/>
    <w:rsid w:val="003E111E"/>
    <w:rsid w:val="003E1283"/>
    <w:rsid w:val="003E1435"/>
    <w:rsid w:val="003E15F7"/>
    <w:rsid w:val="003E234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6688"/>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67D86"/>
    <w:rsid w:val="00470511"/>
    <w:rsid w:val="00471308"/>
    <w:rsid w:val="00472090"/>
    <w:rsid w:val="004742C5"/>
    <w:rsid w:val="00474735"/>
    <w:rsid w:val="004748B9"/>
    <w:rsid w:val="00474EE1"/>
    <w:rsid w:val="00475471"/>
    <w:rsid w:val="00475B02"/>
    <w:rsid w:val="00475DEC"/>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773F"/>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51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6E7"/>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6B76"/>
    <w:rsid w:val="00627B70"/>
    <w:rsid w:val="006300D9"/>
    <w:rsid w:val="00630546"/>
    <w:rsid w:val="0063057F"/>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108E"/>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3F65"/>
    <w:rsid w:val="006B5647"/>
    <w:rsid w:val="006B564B"/>
    <w:rsid w:val="006B7996"/>
    <w:rsid w:val="006B7E1C"/>
    <w:rsid w:val="006C0B10"/>
    <w:rsid w:val="006C149A"/>
    <w:rsid w:val="006C1939"/>
    <w:rsid w:val="006C2516"/>
    <w:rsid w:val="006C297E"/>
    <w:rsid w:val="006C3045"/>
    <w:rsid w:val="006C3816"/>
    <w:rsid w:val="006C3E35"/>
    <w:rsid w:val="006C3E80"/>
    <w:rsid w:val="006C41B6"/>
    <w:rsid w:val="006C4CE3"/>
    <w:rsid w:val="006C4F26"/>
    <w:rsid w:val="006C5159"/>
    <w:rsid w:val="006C6175"/>
    <w:rsid w:val="006C6524"/>
    <w:rsid w:val="006C682E"/>
    <w:rsid w:val="006D0FFC"/>
    <w:rsid w:val="006D12FB"/>
    <w:rsid w:val="006D17E1"/>
    <w:rsid w:val="006D1D44"/>
    <w:rsid w:val="006D24F8"/>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292"/>
    <w:rsid w:val="006E4842"/>
    <w:rsid w:val="006E5724"/>
    <w:rsid w:val="006E58EB"/>
    <w:rsid w:val="006E5EB8"/>
    <w:rsid w:val="006E671B"/>
    <w:rsid w:val="006E7316"/>
    <w:rsid w:val="006E7469"/>
    <w:rsid w:val="006E7534"/>
    <w:rsid w:val="006E7C51"/>
    <w:rsid w:val="006F07E7"/>
    <w:rsid w:val="006F0D26"/>
    <w:rsid w:val="006F15C1"/>
    <w:rsid w:val="006F18D3"/>
    <w:rsid w:val="006F26B4"/>
    <w:rsid w:val="006F35C8"/>
    <w:rsid w:val="006F5037"/>
    <w:rsid w:val="006F5289"/>
    <w:rsid w:val="006F5950"/>
    <w:rsid w:val="006F5E9A"/>
    <w:rsid w:val="006F623A"/>
    <w:rsid w:val="006F6EDD"/>
    <w:rsid w:val="006F714A"/>
    <w:rsid w:val="006F7D6A"/>
    <w:rsid w:val="00700086"/>
    <w:rsid w:val="0070153D"/>
    <w:rsid w:val="00702108"/>
    <w:rsid w:val="00702557"/>
    <w:rsid w:val="00703A06"/>
    <w:rsid w:val="00705C1A"/>
    <w:rsid w:val="0070687A"/>
    <w:rsid w:val="00710609"/>
    <w:rsid w:val="00710BD5"/>
    <w:rsid w:val="007110AD"/>
    <w:rsid w:val="00711241"/>
    <w:rsid w:val="00711DF0"/>
    <w:rsid w:val="00712839"/>
    <w:rsid w:val="00712FB4"/>
    <w:rsid w:val="00713445"/>
    <w:rsid w:val="00713B3B"/>
    <w:rsid w:val="00714196"/>
    <w:rsid w:val="00715CEA"/>
    <w:rsid w:val="00715F76"/>
    <w:rsid w:val="007162AC"/>
    <w:rsid w:val="00716824"/>
    <w:rsid w:val="00716B44"/>
    <w:rsid w:val="00716CC0"/>
    <w:rsid w:val="00716F43"/>
    <w:rsid w:val="00717216"/>
    <w:rsid w:val="00717599"/>
    <w:rsid w:val="00720626"/>
    <w:rsid w:val="00720831"/>
    <w:rsid w:val="00721097"/>
    <w:rsid w:val="007212D3"/>
    <w:rsid w:val="0072145F"/>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237"/>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70"/>
    <w:rsid w:val="00747E8C"/>
    <w:rsid w:val="007501B1"/>
    <w:rsid w:val="00750B67"/>
    <w:rsid w:val="00750DAD"/>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6808"/>
    <w:rsid w:val="00807119"/>
    <w:rsid w:val="00807E51"/>
    <w:rsid w:val="00807FFA"/>
    <w:rsid w:val="008102AB"/>
    <w:rsid w:val="008108CF"/>
    <w:rsid w:val="008117CD"/>
    <w:rsid w:val="008131C7"/>
    <w:rsid w:val="008140C1"/>
    <w:rsid w:val="00820425"/>
    <w:rsid w:val="00820FD6"/>
    <w:rsid w:val="008215D3"/>
    <w:rsid w:val="00822482"/>
    <w:rsid w:val="00822776"/>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0A1"/>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CA2"/>
    <w:rsid w:val="00883F18"/>
    <w:rsid w:val="00884979"/>
    <w:rsid w:val="00884B79"/>
    <w:rsid w:val="00886222"/>
    <w:rsid w:val="00886A67"/>
    <w:rsid w:val="00890125"/>
    <w:rsid w:val="0089027D"/>
    <w:rsid w:val="00891203"/>
    <w:rsid w:val="008916FE"/>
    <w:rsid w:val="008918EB"/>
    <w:rsid w:val="00893516"/>
    <w:rsid w:val="0089396A"/>
    <w:rsid w:val="00893AD1"/>
    <w:rsid w:val="00894992"/>
    <w:rsid w:val="00894E12"/>
    <w:rsid w:val="0089569E"/>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4116"/>
    <w:rsid w:val="008A50AF"/>
    <w:rsid w:val="008A62E3"/>
    <w:rsid w:val="008A671B"/>
    <w:rsid w:val="008A6723"/>
    <w:rsid w:val="008A7642"/>
    <w:rsid w:val="008A7F43"/>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5D0"/>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0FA"/>
    <w:rsid w:val="008E57C5"/>
    <w:rsid w:val="008E674A"/>
    <w:rsid w:val="008E71C0"/>
    <w:rsid w:val="008F23D5"/>
    <w:rsid w:val="008F2AE5"/>
    <w:rsid w:val="008F33AB"/>
    <w:rsid w:val="008F4777"/>
    <w:rsid w:val="008F5E00"/>
    <w:rsid w:val="008F637B"/>
    <w:rsid w:val="008F65E9"/>
    <w:rsid w:val="008F6684"/>
    <w:rsid w:val="008F707F"/>
    <w:rsid w:val="008F7FB0"/>
    <w:rsid w:val="0090038E"/>
    <w:rsid w:val="00901077"/>
    <w:rsid w:val="00901F29"/>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22AD"/>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8FA"/>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746"/>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5F77"/>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1AFE"/>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1F9D"/>
    <w:rsid w:val="00A94933"/>
    <w:rsid w:val="00A94E10"/>
    <w:rsid w:val="00A95E1F"/>
    <w:rsid w:val="00AA084D"/>
    <w:rsid w:val="00AA0852"/>
    <w:rsid w:val="00AA0C31"/>
    <w:rsid w:val="00AA267E"/>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5DCF"/>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34D"/>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272"/>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2D70"/>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4D1E"/>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0E07"/>
    <w:rsid w:val="00C01EDD"/>
    <w:rsid w:val="00C023EC"/>
    <w:rsid w:val="00C02FFD"/>
    <w:rsid w:val="00C0476C"/>
    <w:rsid w:val="00C04E61"/>
    <w:rsid w:val="00C06544"/>
    <w:rsid w:val="00C06903"/>
    <w:rsid w:val="00C069CE"/>
    <w:rsid w:val="00C06BD4"/>
    <w:rsid w:val="00C0707B"/>
    <w:rsid w:val="00C070FA"/>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47DDE"/>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3E26"/>
    <w:rsid w:val="00C842E4"/>
    <w:rsid w:val="00C84CCC"/>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26C"/>
    <w:rsid w:val="00CA2D17"/>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2F7B"/>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BA1"/>
    <w:rsid w:val="00CF0EA9"/>
    <w:rsid w:val="00CF1523"/>
    <w:rsid w:val="00CF1FB5"/>
    <w:rsid w:val="00CF27C8"/>
    <w:rsid w:val="00CF39E5"/>
    <w:rsid w:val="00CF474C"/>
    <w:rsid w:val="00CF7485"/>
    <w:rsid w:val="00D00877"/>
    <w:rsid w:val="00D0124B"/>
    <w:rsid w:val="00D0124D"/>
    <w:rsid w:val="00D0175E"/>
    <w:rsid w:val="00D0288D"/>
    <w:rsid w:val="00D02C9A"/>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8E7"/>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939"/>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581D"/>
    <w:rsid w:val="00DC60A5"/>
    <w:rsid w:val="00DC668F"/>
    <w:rsid w:val="00DC6922"/>
    <w:rsid w:val="00DC7931"/>
    <w:rsid w:val="00DD14D6"/>
    <w:rsid w:val="00DD1D7D"/>
    <w:rsid w:val="00DD211A"/>
    <w:rsid w:val="00DD23D5"/>
    <w:rsid w:val="00DD244B"/>
    <w:rsid w:val="00DD336B"/>
    <w:rsid w:val="00DD3536"/>
    <w:rsid w:val="00DD54D0"/>
    <w:rsid w:val="00DD5D6E"/>
    <w:rsid w:val="00DD5D7E"/>
    <w:rsid w:val="00DD5E94"/>
    <w:rsid w:val="00DD798D"/>
    <w:rsid w:val="00DE03AC"/>
    <w:rsid w:val="00DE05E5"/>
    <w:rsid w:val="00DE07F9"/>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73"/>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061"/>
    <w:rsid w:val="00EA6092"/>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1BB"/>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12D"/>
    <w:rsid w:val="00F15FE9"/>
    <w:rsid w:val="00F20A9D"/>
    <w:rsid w:val="00F20E32"/>
    <w:rsid w:val="00F218A4"/>
    <w:rsid w:val="00F21A37"/>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0A2"/>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1E04"/>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6C95"/>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42E4"/>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49D"/>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F91E0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89566474">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557672153">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29EF0D-D3C1-4135-A32C-451E554E8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20</Pages>
  <Words>6319</Words>
  <Characters>34756</Characters>
  <Application>Microsoft Office Word</Application>
  <DocSecurity>0</DocSecurity>
  <Lines>289</Lines>
  <Paragraphs>81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7</cp:revision>
  <cp:lastPrinted>2023-10-20T16:58:00Z</cp:lastPrinted>
  <dcterms:created xsi:type="dcterms:W3CDTF">2023-10-19T17:45:00Z</dcterms:created>
  <dcterms:modified xsi:type="dcterms:W3CDTF">2023-10-20T17:02:00Z</dcterms:modified>
</cp:coreProperties>
</file>