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05BC" w:rsidRDefault="006B695E" w:rsidP="002C05BC">
      <w:pPr>
        <w:rPr>
          <w:rFonts w:ascii="Arial" w:hAnsi="Arial" w:cs="Arial"/>
          <w:sz w:val="24"/>
          <w:szCs w:val="24"/>
        </w:rPr>
      </w:pPr>
      <w:r>
        <w:rPr>
          <w:noProof/>
          <w:lang w:eastAsia="es-MX"/>
        </w:rPr>
        <mc:AlternateContent>
          <mc:Choice Requires="wps">
            <w:drawing>
              <wp:anchor distT="0" distB="0" distL="114300" distR="114300" simplePos="0" relativeHeight="251661312" behindDoc="0" locked="0" layoutInCell="1" allowOverlap="1" wp14:anchorId="4954639B" wp14:editId="457E1975">
                <wp:simplePos x="0" y="0"/>
                <wp:positionH relativeFrom="column">
                  <wp:posOffset>-194310</wp:posOffset>
                </wp:positionH>
                <wp:positionV relativeFrom="paragraph">
                  <wp:posOffset>-99695</wp:posOffset>
                </wp:positionV>
                <wp:extent cx="5857875" cy="1828800"/>
                <wp:effectExtent l="19050" t="19050" r="28575" b="19050"/>
                <wp:wrapNone/>
                <wp:docPr id="3" name="Rectángulo 3"/>
                <wp:cNvGraphicFramePr/>
                <a:graphic xmlns:a="http://schemas.openxmlformats.org/drawingml/2006/main">
                  <a:graphicData uri="http://schemas.microsoft.com/office/word/2010/wordprocessingShape">
                    <wps:wsp>
                      <wps:cNvSpPr/>
                      <wps:spPr>
                        <a:xfrm>
                          <a:off x="0" y="0"/>
                          <a:ext cx="5857875" cy="1828800"/>
                        </a:xfrm>
                        <a:prstGeom prst="rect">
                          <a:avLst/>
                        </a:prstGeom>
                        <a:noFill/>
                        <a:ln w="28575" cap="flat" cmpd="sng" algn="ctr">
                          <a:solidFill>
                            <a:schemeClr val="accent1">
                              <a:lumMod val="50000"/>
                            </a:schemeClr>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rect w14:anchorId="586AD547" id="Rectángulo 3" o:spid="_x0000_s1026" style="position:absolute;margin-left:-15.3pt;margin-top:-7.85pt;width:461.25pt;height:2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" filled="f" strokecolor="#1f4d78 [1604]" strokeweight="2.25pt">
                <v:stroke joinstyle="round"/>
              </v:rect>
            </w:pict>
          </mc:Fallback>
        </mc:AlternateContent>
      </w:r>
      <w:r>
        <w:rPr>
          <w:rFonts w:ascii="Arial" w:hAnsi="Arial" w:cs="Arial"/>
          <w:noProof/>
          <w:sz w:val="24"/>
          <w:szCs w:val="24"/>
          <w:lang w:eastAsia="es-MX"/>
        </w:rPr>
        <w:drawing>
          <wp:anchor distT="0" distB="0" distL="114300" distR="114300" simplePos="0" relativeHeight="251658240" behindDoc="0" locked="0" layoutInCell="1" allowOverlap="1" wp14:anchorId="0E643AF5" wp14:editId="363688C5">
            <wp:simplePos x="0" y="0"/>
            <wp:positionH relativeFrom="column">
              <wp:posOffset>-70485</wp:posOffset>
            </wp:positionH>
            <wp:positionV relativeFrom="paragraph">
              <wp:posOffset>24130</wp:posOffset>
            </wp:positionV>
            <wp:extent cx="3057525" cy="160401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57525" cy="160401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MX"/>
        </w:rPr>
        <mc:AlternateContent>
          <mc:Choice Requires="wps">
            <w:drawing>
              <wp:anchor distT="0" distB="0" distL="114300" distR="114300" simplePos="0" relativeHeight="251660288" behindDoc="0" locked="0" layoutInCell="1" allowOverlap="1" wp14:anchorId="75E0C1DD" wp14:editId="4A7A3724">
                <wp:simplePos x="0" y="0"/>
                <wp:positionH relativeFrom="column">
                  <wp:posOffset>3025140</wp:posOffset>
                </wp:positionH>
                <wp:positionV relativeFrom="paragraph">
                  <wp:posOffset>-42545</wp:posOffset>
                </wp:positionV>
                <wp:extent cx="2524125" cy="177165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2524125" cy="1771650"/>
                        </a:xfrm>
                        <a:prstGeom prst="rect">
                          <a:avLst/>
                        </a:prstGeom>
                        <a:noFill/>
                        <a:ln>
                          <a:noFill/>
                        </a:ln>
                      </wps:spPr>
                      <wps:txbx>
                        <w:txbxContent>
                          <w:p w:rsidR="003B1EC8" w:rsidRPr="003B1EC8" w:rsidRDefault="003B1EC8" w:rsidP="003B1EC8">
                            <w:pPr>
                              <w:jc w:val="center"/>
                              <w:rPr>
                                <w:rFonts w:ascii="Arial" w:eastAsiaTheme="minorHAnsi" w:hAnsi="Arial" w:cs="Arial"/>
                                <w:color w:val="000000" w:themeColor="text1"/>
                                <w:sz w:val="36"/>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1EC8">
                              <w:rPr>
                                <w:rFonts w:ascii="Arial" w:hAnsi="Arial" w:cs="Arial"/>
                                <w:color w:val="000000" w:themeColor="text1"/>
                                <w:sz w:val="36"/>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SERVICIOS DE AGUA POTABLE, ALCANTARILLADO Y SANEAMIENTO DE MATEHUALA, S.L.P.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6se="http://schemas.microsoft.com/office/word/2015/wordml/symex">
            <w:pict>
              <v:shapetype w14:anchorId="75E0C1DD" id="_x0000_t202" coordsize="21600,21600" o:spt="202" path="m,l,21600r21600,l21600,xe">
                <v:stroke joinstyle="miter"/>
                <v:path gradientshapeok="t" o:connecttype="rect"/>
              </v:shapetype>
              <v:shape id="Cuadro de texto 2" o:spid="_x0000_s1026" type="#_x0000_t202" style="position:absolute;margin-left:238.2pt;margin-top:-3.35pt;width:198.75pt;height:13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" filled="f" stroked="f">
                <v:fill o:detectmouseclick="t"/>
                <v:textbox>
                  <w:txbxContent>
                    <w:p w:rsidR="003B1EC8" w:rsidRPr="003B1EC8" w:rsidRDefault="003B1EC8" w:rsidP="003B1EC8">
                      <w:pPr>
                        <w:jc w:val="center"/>
                        <w:rPr>
                          <w:rFonts w:ascii="Arial" w:eastAsiaTheme="minorHAnsi" w:hAnsi="Arial" w:cs="Arial"/>
                          <w:color w:val="000000" w:themeColor="text1"/>
                          <w:sz w:val="36"/>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1EC8">
                        <w:rPr>
                          <w:rFonts w:ascii="Arial" w:hAnsi="Arial" w:cs="Arial"/>
                          <w:color w:val="000000" w:themeColor="text1"/>
                          <w:sz w:val="36"/>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SERVICIOS DE AGUA POTABLE, ALCANTARILLADO Y SANEAMIENTO DE MATEHUALA, S.L.P.</w:t>
                      </w:r>
                    </w:p>
                  </w:txbxContent>
                </v:textbox>
              </v:shape>
            </w:pict>
          </mc:Fallback>
        </mc:AlternateContent>
      </w:r>
    </w:p>
    <w:p w:rsidR="002C05BC" w:rsidRDefault="002C05BC" w:rsidP="002C05BC">
      <w:pPr>
        <w:rPr>
          <w:rFonts w:ascii="Arial" w:hAnsi="Arial" w:cs="Arial"/>
          <w:sz w:val="24"/>
          <w:szCs w:val="24"/>
        </w:rPr>
      </w:pPr>
    </w:p>
    <w:p w:rsidR="002C05BC" w:rsidRDefault="002C05BC" w:rsidP="002C05BC">
      <w:pPr>
        <w:rPr>
          <w:rFonts w:ascii="Arial" w:hAnsi="Arial" w:cs="Arial"/>
          <w:sz w:val="24"/>
          <w:szCs w:val="24"/>
        </w:rPr>
      </w:pPr>
    </w:p>
    <w:p w:rsidR="002C05BC" w:rsidRDefault="002C05BC" w:rsidP="002C05BC">
      <w:pPr>
        <w:rPr>
          <w:rFonts w:ascii="Arial" w:hAnsi="Arial" w:cs="Arial"/>
          <w:sz w:val="24"/>
          <w:szCs w:val="24"/>
        </w:rPr>
      </w:pPr>
    </w:p>
    <w:p w:rsidR="002C05BC" w:rsidRDefault="002C05BC" w:rsidP="002C05BC">
      <w:pPr>
        <w:rPr>
          <w:rFonts w:ascii="Arial" w:hAnsi="Arial" w:cs="Arial"/>
          <w:sz w:val="24"/>
          <w:szCs w:val="24"/>
        </w:rPr>
      </w:pPr>
    </w:p>
    <w:p w:rsidR="002C05BC" w:rsidRDefault="002C05BC" w:rsidP="002C05BC">
      <w:pPr>
        <w:rPr>
          <w:rFonts w:ascii="Arial" w:hAnsi="Arial" w:cs="Arial"/>
          <w:sz w:val="24"/>
          <w:szCs w:val="24"/>
        </w:rPr>
      </w:pPr>
    </w:p>
    <w:p w:rsidR="003B1EC8" w:rsidRDefault="003B1EC8" w:rsidP="00F76446">
      <w:pPr>
        <w:rPr>
          <w:rFonts w:ascii="Arial" w:hAnsi="Arial" w:cs="Arial"/>
          <w:sz w:val="40"/>
          <w:szCs w:val="40"/>
        </w:rPr>
      </w:pPr>
    </w:p>
    <w:p w:rsidR="00F76446" w:rsidRDefault="00F76446" w:rsidP="00F76446">
      <w:pPr>
        <w:rPr>
          <w:rFonts w:ascii="Arial" w:hAnsi="Arial" w:cs="Arial"/>
          <w:sz w:val="48"/>
          <w:szCs w:val="40"/>
        </w:rPr>
      </w:pPr>
    </w:p>
    <w:p w:rsidR="002C05BC" w:rsidRPr="003B1EC8" w:rsidRDefault="002C05BC" w:rsidP="002C05BC">
      <w:pPr>
        <w:jc w:val="center"/>
        <w:rPr>
          <w:rFonts w:ascii="Arial" w:hAnsi="Arial" w:cs="Arial"/>
          <w:b/>
          <w:sz w:val="48"/>
          <w:szCs w:val="40"/>
        </w:rPr>
      </w:pPr>
      <w:r w:rsidRPr="003B1EC8">
        <w:rPr>
          <w:rFonts w:ascii="Arial" w:hAnsi="Arial" w:cs="Arial"/>
          <w:b/>
          <w:sz w:val="48"/>
          <w:szCs w:val="40"/>
        </w:rPr>
        <w:t>INFORME ANUAL DE CUMPLIMIENTO DEL PROGRAMA ANUAL DE DESARROLLO ARCHIVÍSTICO 2022</w:t>
      </w:r>
    </w:p>
    <w:p w:rsidR="002C05BC" w:rsidRPr="002C05BC" w:rsidRDefault="002C05BC" w:rsidP="002C05BC">
      <w:pPr>
        <w:rPr>
          <w:rFonts w:ascii="Arial" w:hAnsi="Arial" w:cs="Arial"/>
          <w:sz w:val="24"/>
          <w:szCs w:val="24"/>
        </w:rPr>
      </w:pPr>
    </w:p>
    <w:p w:rsidR="002C05BC" w:rsidRPr="002C05BC" w:rsidRDefault="002C05BC" w:rsidP="002C05BC">
      <w:pPr>
        <w:rPr>
          <w:rFonts w:ascii="Arial" w:hAnsi="Arial" w:cs="Arial"/>
          <w:sz w:val="24"/>
          <w:szCs w:val="24"/>
        </w:rPr>
      </w:pPr>
    </w:p>
    <w:p w:rsidR="002C05BC" w:rsidRDefault="002C05BC" w:rsidP="002C05BC">
      <w:pPr>
        <w:jc w:val="center"/>
        <w:rPr>
          <w:rFonts w:ascii="Arial" w:hAnsi="Arial" w:cs="Arial"/>
          <w:b/>
          <w:sz w:val="40"/>
          <w:szCs w:val="40"/>
        </w:rPr>
      </w:pPr>
    </w:p>
    <w:p w:rsidR="002C05BC" w:rsidRPr="003B1EC8" w:rsidRDefault="002C05BC" w:rsidP="002C05BC">
      <w:pPr>
        <w:jc w:val="center"/>
        <w:rPr>
          <w:rFonts w:ascii="Arial" w:hAnsi="Arial" w:cs="Arial"/>
          <w:sz w:val="40"/>
          <w:szCs w:val="40"/>
        </w:rPr>
      </w:pPr>
      <w:r w:rsidRPr="003B1EC8">
        <w:rPr>
          <w:rFonts w:ascii="Arial" w:hAnsi="Arial" w:cs="Arial"/>
          <w:sz w:val="40"/>
          <w:szCs w:val="40"/>
        </w:rPr>
        <w:t>ÁREA COORDINADORA DE ARCHIVOS</w:t>
      </w:r>
    </w:p>
    <w:p w:rsidR="002C05BC" w:rsidRDefault="002C05BC" w:rsidP="002C05BC">
      <w:pPr>
        <w:jc w:val="center"/>
        <w:rPr>
          <w:rFonts w:ascii="Arial" w:hAnsi="Arial" w:cs="Arial"/>
          <w:b/>
          <w:sz w:val="40"/>
          <w:szCs w:val="40"/>
        </w:rPr>
      </w:pPr>
    </w:p>
    <w:p w:rsidR="002C05BC" w:rsidRDefault="002C05BC" w:rsidP="00F76446">
      <w:pPr>
        <w:rPr>
          <w:rFonts w:ascii="Arial" w:hAnsi="Arial" w:cs="Arial"/>
          <w:b/>
          <w:sz w:val="40"/>
          <w:szCs w:val="40"/>
        </w:rPr>
      </w:pPr>
    </w:p>
    <w:p w:rsidR="00F76446" w:rsidRDefault="00F76446" w:rsidP="003B1EC8">
      <w:pPr>
        <w:jc w:val="right"/>
        <w:rPr>
          <w:rFonts w:ascii="Arial" w:hAnsi="Arial" w:cs="Arial"/>
          <w:sz w:val="36"/>
          <w:szCs w:val="40"/>
        </w:rPr>
      </w:pPr>
    </w:p>
    <w:p w:rsidR="00F76446" w:rsidRDefault="00F76446" w:rsidP="003B1EC8">
      <w:pPr>
        <w:jc w:val="right"/>
        <w:rPr>
          <w:rFonts w:ascii="Arial" w:hAnsi="Arial" w:cs="Arial"/>
          <w:sz w:val="36"/>
          <w:szCs w:val="40"/>
        </w:rPr>
      </w:pPr>
    </w:p>
    <w:p w:rsidR="002C05BC" w:rsidRPr="003B1EC8" w:rsidRDefault="003B1EC8" w:rsidP="003B1EC8">
      <w:pPr>
        <w:jc w:val="right"/>
        <w:rPr>
          <w:rFonts w:ascii="Arial" w:hAnsi="Arial" w:cs="Arial"/>
          <w:sz w:val="36"/>
          <w:szCs w:val="40"/>
        </w:rPr>
      </w:pPr>
      <w:r w:rsidRPr="003B1EC8">
        <w:rPr>
          <w:rFonts w:ascii="Arial" w:hAnsi="Arial" w:cs="Arial"/>
          <w:sz w:val="36"/>
          <w:szCs w:val="40"/>
        </w:rPr>
        <w:t>ENERO 2023</w:t>
      </w:r>
    </w:p>
    <w:sdt>
      <w:sdtPr>
        <w:rPr>
          <w:rFonts w:asciiTheme="minorHAnsi" w:eastAsiaTheme="minorEastAsia" w:hAnsiTheme="minorHAnsi" w:cstheme="minorBidi"/>
          <w:color w:val="auto"/>
          <w:sz w:val="21"/>
          <w:szCs w:val="21"/>
          <w:lang w:val="es-ES"/>
        </w:rPr>
        <w:id w:val="896401786"/>
        <w:docPartObj>
          <w:docPartGallery w:val="Table of Contents"/>
          <w:docPartUnique/>
        </w:docPartObj>
      </w:sdtPr>
      <w:sdtEndPr>
        <w:rPr>
          <w:b/>
          <w:bCs/>
        </w:rPr>
      </w:sdtEndPr>
      <w:sdtContent>
        <w:p w:rsidR="00F76446" w:rsidRPr="00F76446" w:rsidRDefault="00F76446" w:rsidP="00E77878">
          <w:pPr>
            <w:pStyle w:val="TtulodeTDC"/>
            <w:jc w:val="center"/>
            <w:rPr>
              <w:color w:val="auto"/>
              <w:lang w:val="es-ES"/>
            </w:rPr>
          </w:pPr>
          <w:r w:rsidRPr="00F76446">
            <w:rPr>
              <w:color w:val="auto"/>
              <w:lang w:val="es-ES"/>
            </w:rPr>
            <w:t>INDICE</w:t>
          </w:r>
        </w:p>
        <w:p w:rsidR="00F76446" w:rsidRPr="00F76446" w:rsidRDefault="00F76446" w:rsidP="00F76446">
          <w:pPr>
            <w:rPr>
              <w:lang w:val="es-ES"/>
            </w:rPr>
          </w:pPr>
        </w:p>
        <w:p w:rsidR="00E77878" w:rsidRPr="00E77878" w:rsidRDefault="00F76446">
          <w:pPr>
            <w:pStyle w:val="TDC1"/>
            <w:tabs>
              <w:tab w:val="right" w:leader="dot" w:pos="8828"/>
            </w:tabs>
            <w:rPr>
              <w:rFonts w:ascii="Arial" w:hAnsi="Arial" w:cs="Arial"/>
              <w:noProof/>
              <w:sz w:val="28"/>
              <w:szCs w:val="28"/>
              <w:lang w:eastAsia="es-MX"/>
            </w:rPr>
          </w:pPr>
          <w:r>
            <w:fldChar w:fldCharType="begin"/>
          </w:r>
          <w:r>
            <w:instrText xml:space="preserve"> TOC \o "1-3" \h \z \u </w:instrText>
          </w:r>
          <w:r>
            <w:fldChar w:fldCharType="separate"/>
          </w:r>
          <w:hyperlink w:anchor="_Toc139457731" w:history="1">
            <w:r w:rsidR="00E77878" w:rsidRPr="00E77878">
              <w:rPr>
                <w:rStyle w:val="Hipervnculo"/>
                <w:rFonts w:ascii="Arial" w:hAnsi="Arial" w:cs="Arial"/>
                <w:noProof/>
                <w:sz w:val="28"/>
                <w:szCs w:val="28"/>
              </w:rPr>
              <w:t>INTRODUCCIÓN</w:t>
            </w:r>
            <w:r w:rsidR="00E77878" w:rsidRPr="00E77878">
              <w:rPr>
                <w:rFonts w:ascii="Arial" w:hAnsi="Arial" w:cs="Arial"/>
                <w:noProof/>
                <w:webHidden/>
                <w:sz w:val="28"/>
                <w:szCs w:val="28"/>
              </w:rPr>
              <w:tab/>
            </w:r>
            <w:r w:rsidR="00E77878" w:rsidRPr="00E77878">
              <w:rPr>
                <w:rFonts w:ascii="Arial" w:hAnsi="Arial" w:cs="Arial"/>
                <w:noProof/>
                <w:webHidden/>
                <w:sz w:val="28"/>
                <w:szCs w:val="28"/>
              </w:rPr>
              <w:fldChar w:fldCharType="begin"/>
            </w:r>
            <w:r w:rsidR="00E77878" w:rsidRPr="00E77878">
              <w:rPr>
                <w:rFonts w:ascii="Arial" w:hAnsi="Arial" w:cs="Arial"/>
                <w:noProof/>
                <w:webHidden/>
                <w:sz w:val="28"/>
                <w:szCs w:val="28"/>
              </w:rPr>
              <w:instrText xml:space="preserve"> PAGEREF _Toc139457731 \h </w:instrText>
            </w:r>
            <w:r w:rsidR="00E77878" w:rsidRPr="00E77878">
              <w:rPr>
                <w:rFonts w:ascii="Arial" w:hAnsi="Arial" w:cs="Arial"/>
                <w:noProof/>
                <w:webHidden/>
                <w:sz w:val="28"/>
                <w:szCs w:val="28"/>
              </w:rPr>
            </w:r>
            <w:r w:rsidR="00E77878" w:rsidRPr="00E77878">
              <w:rPr>
                <w:rFonts w:ascii="Arial" w:hAnsi="Arial" w:cs="Arial"/>
                <w:noProof/>
                <w:webHidden/>
                <w:sz w:val="28"/>
                <w:szCs w:val="28"/>
              </w:rPr>
              <w:fldChar w:fldCharType="separate"/>
            </w:r>
            <w:r w:rsidR="00E77878" w:rsidRPr="00E77878">
              <w:rPr>
                <w:rFonts w:ascii="Arial" w:hAnsi="Arial" w:cs="Arial"/>
                <w:noProof/>
                <w:webHidden/>
                <w:sz w:val="28"/>
                <w:szCs w:val="28"/>
              </w:rPr>
              <w:t>3</w:t>
            </w:r>
            <w:r w:rsidR="00E77878" w:rsidRPr="00E77878">
              <w:rPr>
                <w:rFonts w:ascii="Arial" w:hAnsi="Arial" w:cs="Arial"/>
                <w:noProof/>
                <w:webHidden/>
                <w:sz w:val="28"/>
                <w:szCs w:val="28"/>
              </w:rPr>
              <w:fldChar w:fldCharType="end"/>
            </w:r>
          </w:hyperlink>
        </w:p>
        <w:p w:rsidR="00E77878" w:rsidRPr="00E77878" w:rsidRDefault="00F538FA">
          <w:pPr>
            <w:pStyle w:val="TDC1"/>
            <w:tabs>
              <w:tab w:val="right" w:leader="dot" w:pos="8828"/>
            </w:tabs>
            <w:rPr>
              <w:rFonts w:ascii="Arial" w:hAnsi="Arial" w:cs="Arial"/>
              <w:noProof/>
              <w:sz w:val="28"/>
              <w:szCs w:val="28"/>
              <w:lang w:eastAsia="es-MX"/>
            </w:rPr>
          </w:pPr>
          <w:hyperlink w:anchor="_Toc139457732" w:history="1">
            <w:r w:rsidR="00E77878" w:rsidRPr="00E77878">
              <w:rPr>
                <w:rStyle w:val="Hipervnculo"/>
                <w:rFonts w:ascii="Arial" w:hAnsi="Arial" w:cs="Arial"/>
                <w:noProof/>
                <w:sz w:val="28"/>
                <w:szCs w:val="28"/>
              </w:rPr>
              <w:t>FUNDAMENTO LEGAL</w:t>
            </w:r>
            <w:r w:rsidR="00E77878" w:rsidRPr="00E77878">
              <w:rPr>
                <w:rFonts w:ascii="Arial" w:hAnsi="Arial" w:cs="Arial"/>
                <w:noProof/>
                <w:webHidden/>
                <w:sz w:val="28"/>
                <w:szCs w:val="28"/>
              </w:rPr>
              <w:tab/>
            </w:r>
            <w:r w:rsidR="00E77878" w:rsidRPr="00E77878">
              <w:rPr>
                <w:rFonts w:ascii="Arial" w:hAnsi="Arial" w:cs="Arial"/>
                <w:noProof/>
                <w:webHidden/>
                <w:sz w:val="28"/>
                <w:szCs w:val="28"/>
              </w:rPr>
              <w:fldChar w:fldCharType="begin"/>
            </w:r>
            <w:r w:rsidR="00E77878" w:rsidRPr="00E77878">
              <w:rPr>
                <w:rFonts w:ascii="Arial" w:hAnsi="Arial" w:cs="Arial"/>
                <w:noProof/>
                <w:webHidden/>
                <w:sz w:val="28"/>
                <w:szCs w:val="28"/>
              </w:rPr>
              <w:instrText xml:space="preserve"> PAGEREF _Toc139457732 \h </w:instrText>
            </w:r>
            <w:r w:rsidR="00E77878" w:rsidRPr="00E77878">
              <w:rPr>
                <w:rFonts w:ascii="Arial" w:hAnsi="Arial" w:cs="Arial"/>
                <w:noProof/>
                <w:webHidden/>
                <w:sz w:val="28"/>
                <w:szCs w:val="28"/>
              </w:rPr>
            </w:r>
            <w:r w:rsidR="00E77878" w:rsidRPr="00E77878">
              <w:rPr>
                <w:rFonts w:ascii="Arial" w:hAnsi="Arial" w:cs="Arial"/>
                <w:noProof/>
                <w:webHidden/>
                <w:sz w:val="28"/>
                <w:szCs w:val="28"/>
              </w:rPr>
              <w:fldChar w:fldCharType="separate"/>
            </w:r>
            <w:r w:rsidR="00E77878" w:rsidRPr="00E77878">
              <w:rPr>
                <w:rFonts w:ascii="Arial" w:hAnsi="Arial" w:cs="Arial"/>
                <w:noProof/>
                <w:webHidden/>
                <w:sz w:val="28"/>
                <w:szCs w:val="28"/>
              </w:rPr>
              <w:t>4</w:t>
            </w:r>
            <w:r w:rsidR="00E77878" w:rsidRPr="00E77878">
              <w:rPr>
                <w:rFonts w:ascii="Arial" w:hAnsi="Arial" w:cs="Arial"/>
                <w:noProof/>
                <w:webHidden/>
                <w:sz w:val="28"/>
                <w:szCs w:val="28"/>
              </w:rPr>
              <w:fldChar w:fldCharType="end"/>
            </w:r>
          </w:hyperlink>
        </w:p>
        <w:p w:rsidR="00E77878" w:rsidRPr="00E77878" w:rsidRDefault="00F538FA">
          <w:pPr>
            <w:pStyle w:val="TDC1"/>
            <w:tabs>
              <w:tab w:val="right" w:leader="dot" w:pos="8828"/>
            </w:tabs>
            <w:rPr>
              <w:rFonts w:ascii="Arial" w:hAnsi="Arial" w:cs="Arial"/>
              <w:noProof/>
              <w:sz w:val="28"/>
              <w:szCs w:val="28"/>
              <w:lang w:eastAsia="es-MX"/>
            </w:rPr>
          </w:pPr>
          <w:hyperlink w:anchor="_Toc139457733" w:history="1">
            <w:r w:rsidR="00E77878" w:rsidRPr="00E77878">
              <w:rPr>
                <w:rStyle w:val="Hipervnculo"/>
                <w:rFonts w:ascii="Arial" w:hAnsi="Arial" w:cs="Arial"/>
                <w:noProof/>
                <w:sz w:val="28"/>
                <w:szCs w:val="28"/>
              </w:rPr>
              <w:t>ANTECEDENTES</w:t>
            </w:r>
            <w:r w:rsidR="00E77878" w:rsidRPr="00E77878">
              <w:rPr>
                <w:rFonts w:ascii="Arial" w:hAnsi="Arial" w:cs="Arial"/>
                <w:noProof/>
                <w:webHidden/>
                <w:sz w:val="28"/>
                <w:szCs w:val="28"/>
              </w:rPr>
              <w:tab/>
            </w:r>
            <w:r w:rsidR="00E77878" w:rsidRPr="00E77878">
              <w:rPr>
                <w:rFonts w:ascii="Arial" w:hAnsi="Arial" w:cs="Arial"/>
                <w:noProof/>
                <w:webHidden/>
                <w:sz w:val="28"/>
                <w:szCs w:val="28"/>
              </w:rPr>
              <w:fldChar w:fldCharType="begin"/>
            </w:r>
            <w:r w:rsidR="00E77878" w:rsidRPr="00E77878">
              <w:rPr>
                <w:rFonts w:ascii="Arial" w:hAnsi="Arial" w:cs="Arial"/>
                <w:noProof/>
                <w:webHidden/>
                <w:sz w:val="28"/>
                <w:szCs w:val="28"/>
              </w:rPr>
              <w:instrText xml:space="preserve"> PAGEREF _Toc139457733 \h </w:instrText>
            </w:r>
            <w:r w:rsidR="00E77878" w:rsidRPr="00E77878">
              <w:rPr>
                <w:rFonts w:ascii="Arial" w:hAnsi="Arial" w:cs="Arial"/>
                <w:noProof/>
                <w:webHidden/>
                <w:sz w:val="28"/>
                <w:szCs w:val="28"/>
              </w:rPr>
            </w:r>
            <w:r w:rsidR="00E77878" w:rsidRPr="00E77878">
              <w:rPr>
                <w:rFonts w:ascii="Arial" w:hAnsi="Arial" w:cs="Arial"/>
                <w:noProof/>
                <w:webHidden/>
                <w:sz w:val="28"/>
                <w:szCs w:val="28"/>
              </w:rPr>
              <w:fldChar w:fldCharType="separate"/>
            </w:r>
            <w:r w:rsidR="00E77878" w:rsidRPr="00E77878">
              <w:rPr>
                <w:rFonts w:ascii="Arial" w:hAnsi="Arial" w:cs="Arial"/>
                <w:noProof/>
                <w:webHidden/>
                <w:sz w:val="28"/>
                <w:szCs w:val="28"/>
              </w:rPr>
              <w:t>5</w:t>
            </w:r>
            <w:r w:rsidR="00E77878" w:rsidRPr="00E77878">
              <w:rPr>
                <w:rFonts w:ascii="Arial" w:hAnsi="Arial" w:cs="Arial"/>
                <w:noProof/>
                <w:webHidden/>
                <w:sz w:val="28"/>
                <w:szCs w:val="28"/>
              </w:rPr>
              <w:fldChar w:fldCharType="end"/>
            </w:r>
          </w:hyperlink>
        </w:p>
        <w:p w:rsidR="00E77878" w:rsidRPr="00E77878" w:rsidRDefault="00F538FA">
          <w:pPr>
            <w:pStyle w:val="TDC1"/>
            <w:tabs>
              <w:tab w:val="right" w:leader="dot" w:pos="8828"/>
            </w:tabs>
            <w:rPr>
              <w:rFonts w:ascii="Arial" w:hAnsi="Arial" w:cs="Arial"/>
              <w:noProof/>
              <w:sz w:val="28"/>
              <w:szCs w:val="28"/>
              <w:lang w:eastAsia="es-MX"/>
            </w:rPr>
          </w:pPr>
          <w:hyperlink w:anchor="_Toc139457734" w:history="1">
            <w:r w:rsidR="00E77878" w:rsidRPr="00E77878">
              <w:rPr>
                <w:rStyle w:val="Hipervnculo"/>
                <w:rFonts w:ascii="Arial" w:hAnsi="Arial" w:cs="Arial"/>
                <w:noProof/>
                <w:sz w:val="28"/>
                <w:szCs w:val="28"/>
              </w:rPr>
              <w:t>INFORME</w:t>
            </w:r>
            <w:r w:rsidR="00E77878" w:rsidRPr="00E77878">
              <w:rPr>
                <w:rFonts w:ascii="Arial" w:hAnsi="Arial" w:cs="Arial"/>
                <w:noProof/>
                <w:webHidden/>
                <w:sz w:val="28"/>
                <w:szCs w:val="28"/>
              </w:rPr>
              <w:tab/>
            </w:r>
            <w:r w:rsidR="00E77878" w:rsidRPr="00E77878">
              <w:rPr>
                <w:rFonts w:ascii="Arial" w:hAnsi="Arial" w:cs="Arial"/>
                <w:noProof/>
                <w:webHidden/>
                <w:sz w:val="28"/>
                <w:szCs w:val="28"/>
              </w:rPr>
              <w:fldChar w:fldCharType="begin"/>
            </w:r>
            <w:r w:rsidR="00E77878" w:rsidRPr="00E77878">
              <w:rPr>
                <w:rFonts w:ascii="Arial" w:hAnsi="Arial" w:cs="Arial"/>
                <w:noProof/>
                <w:webHidden/>
                <w:sz w:val="28"/>
                <w:szCs w:val="28"/>
              </w:rPr>
              <w:instrText xml:space="preserve"> PAGEREF _Toc139457734 \h </w:instrText>
            </w:r>
            <w:r w:rsidR="00E77878" w:rsidRPr="00E77878">
              <w:rPr>
                <w:rFonts w:ascii="Arial" w:hAnsi="Arial" w:cs="Arial"/>
                <w:noProof/>
                <w:webHidden/>
                <w:sz w:val="28"/>
                <w:szCs w:val="28"/>
              </w:rPr>
            </w:r>
            <w:r w:rsidR="00E77878" w:rsidRPr="00E77878">
              <w:rPr>
                <w:rFonts w:ascii="Arial" w:hAnsi="Arial" w:cs="Arial"/>
                <w:noProof/>
                <w:webHidden/>
                <w:sz w:val="28"/>
                <w:szCs w:val="28"/>
              </w:rPr>
              <w:fldChar w:fldCharType="separate"/>
            </w:r>
            <w:r w:rsidR="00E77878" w:rsidRPr="00E77878">
              <w:rPr>
                <w:rFonts w:ascii="Arial" w:hAnsi="Arial" w:cs="Arial"/>
                <w:noProof/>
                <w:webHidden/>
                <w:sz w:val="28"/>
                <w:szCs w:val="28"/>
              </w:rPr>
              <w:t>6</w:t>
            </w:r>
            <w:r w:rsidR="00E77878" w:rsidRPr="00E77878">
              <w:rPr>
                <w:rFonts w:ascii="Arial" w:hAnsi="Arial" w:cs="Arial"/>
                <w:noProof/>
                <w:webHidden/>
                <w:sz w:val="28"/>
                <w:szCs w:val="28"/>
              </w:rPr>
              <w:fldChar w:fldCharType="end"/>
            </w:r>
          </w:hyperlink>
        </w:p>
        <w:p w:rsidR="00E77878" w:rsidRDefault="00F538FA">
          <w:pPr>
            <w:pStyle w:val="TDC2"/>
            <w:tabs>
              <w:tab w:val="right" w:leader="dot" w:pos="8828"/>
            </w:tabs>
            <w:rPr>
              <w:noProof/>
              <w:sz w:val="22"/>
              <w:szCs w:val="22"/>
              <w:lang w:eastAsia="es-MX"/>
            </w:rPr>
          </w:pPr>
          <w:hyperlink w:anchor="_Toc139457735" w:history="1">
            <w:r w:rsidR="00E77878" w:rsidRPr="00E77878">
              <w:rPr>
                <w:rStyle w:val="Hipervnculo"/>
                <w:rFonts w:ascii="Arial" w:hAnsi="Arial" w:cs="Arial"/>
                <w:b/>
                <w:noProof/>
                <w:sz w:val="28"/>
                <w:szCs w:val="28"/>
              </w:rPr>
              <w:t>RESULTADOS</w:t>
            </w:r>
            <w:r w:rsidR="00E77878" w:rsidRPr="00E77878">
              <w:rPr>
                <w:rFonts w:ascii="Arial" w:hAnsi="Arial" w:cs="Arial"/>
                <w:noProof/>
                <w:webHidden/>
                <w:sz w:val="28"/>
                <w:szCs w:val="28"/>
              </w:rPr>
              <w:tab/>
            </w:r>
            <w:r w:rsidR="00E77878" w:rsidRPr="00E77878">
              <w:rPr>
                <w:rFonts w:ascii="Arial" w:hAnsi="Arial" w:cs="Arial"/>
                <w:noProof/>
                <w:webHidden/>
                <w:sz w:val="28"/>
                <w:szCs w:val="28"/>
              </w:rPr>
              <w:fldChar w:fldCharType="begin"/>
            </w:r>
            <w:r w:rsidR="00E77878" w:rsidRPr="00E77878">
              <w:rPr>
                <w:rFonts w:ascii="Arial" w:hAnsi="Arial" w:cs="Arial"/>
                <w:noProof/>
                <w:webHidden/>
                <w:sz w:val="28"/>
                <w:szCs w:val="28"/>
              </w:rPr>
              <w:instrText xml:space="preserve"> PAGEREF _Toc139457735 \h </w:instrText>
            </w:r>
            <w:r w:rsidR="00E77878" w:rsidRPr="00E77878">
              <w:rPr>
                <w:rFonts w:ascii="Arial" w:hAnsi="Arial" w:cs="Arial"/>
                <w:noProof/>
                <w:webHidden/>
                <w:sz w:val="28"/>
                <w:szCs w:val="28"/>
              </w:rPr>
            </w:r>
            <w:r w:rsidR="00E77878" w:rsidRPr="00E77878">
              <w:rPr>
                <w:rFonts w:ascii="Arial" w:hAnsi="Arial" w:cs="Arial"/>
                <w:noProof/>
                <w:webHidden/>
                <w:sz w:val="28"/>
                <w:szCs w:val="28"/>
              </w:rPr>
              <w:fldChar w:fldCharType="separate"/>
            </w:r>
            <w:r w:rsidR="00E77878" w:rsidRPr="00E77878">
              <w:rPr>
                <w:rFonts w:ascii="Arial" w:hAnsi="Arial" w:cs="Arial"/>
                <w:noProof/>
                <w:webHidden/>
                <w:sz w:val="28"/>
                <w:szCs w:val="28"/>
              </w:rPr>
              <w:t>6</w:t>
            </w:r>
            <w:r w:rsidR="00E77878" w:rsidRPr="00E77878">
              <w:rPr>
                <w:rFonts w:ascii="Arial" w:hAnsi="Arial" w:cs="Arial"/>
                <w:noProof/>
                <w:webHidden/>
                <w:sz w:val="28"/>
                <w:szCs w:val="28"/>
              </w:rPr>
              <w:fldChar w:fldCharType="end"/>
            </w:r>
          </w:hyperlink>
        </w:p>
        <w:p w:rsidR="00F76446" w:rsidRDefault="00F76446">
          <w:r>
            <w:rPr>
              <w:b/>
              <w:bCs/>
              <w:lang w:val="es-ES"/>
            </w:rPr>
            <w:fldChar w:fldCharType="end"/>
          </w:r>
        </w:p>
      </w:sdtContent>
    </w:sdt>
    <w:p w:rsidR="002C05BC" w:rsidRPr="002C05BC" w:rsidRDefault="002C05BC" w:rsidP="002C05BC">
      <w:pPr>
        <w:jc w:val="center"/>
        <w:rPr>
          <w:rFonts w:ascii="Arial" w:hAnsi="Arial" w:cs="Arial"/>
          <w:b/>
          <w:sz w:val="40"/>
          <w:szCs w:val="40"/>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A3D1F" w:rsidRDefault="00FA3D1F" w:rsidP="002C05BC">
      <w:pPr>
        <w:jc w:val="center"/>
        <w:rPr>
          <w:rFonts w:ascii="Arial" w:hAnsi="Arial" w:cs="Arial"/>
          <w:b/>
          <w:sz w:val="28"/>
          <w:szCs w:val="28"/>
        </w:rPr>
      </w:pPr>
    </w:p>
    <w:p w:rsidR="00F76446" w:rsidRDefault="00F76446" w:rsidP="00F76446">
      <w:pPr>
        <w:pStyle w:val="Ttulo1"/>
        <w:rPr>
          <w:rFonts w:ascii="Arial" w:eastAsiaTheme="minorEastAsia" w:hAnsi="Arial" w:cs="Arial"/>
          <w:b/>
          <w:color w:val="auto"/>
          <w:sz w:val="28"/>
          <w:szCs w:val="28"/>
        </w:rPr>
      </w:pPr>
    </w:p>
    <w:p w:rsidR="002C05BC" w:rsidRPr="00F76446" w:rsidRDefault="002C05BC" w:rsidP="00F76446">
      <w:pPr>
        <w:pStyle w:val="Ttulo1"/>
        <w:jc w:val="center"/>
        <w:rPr>
          <w:rFonts w:cs="Arial"/>
          <w:color w:val="auto"/>
        </w:rPr>
      </w:pPr>
      <w:bookmarkStart w:id="0" w:name="_Toc139457731"/>
      <w:r w:rsidRPr="00F76446">
        <w:rPr>
          <w:rFonts w:cs="Arial"/>
          <w:color w:val="auto"/>
        </w:rPr>
        <w:t>INTRODUCCIÓN</w:t>
      </w:r>
      <w:bookmarkEnd w:id="0"/>
    </w:p>
    <w:p w:rsidR="00365E24" w:rsidRDefault="00365E24" w:rsidP="002C05BC">
      <w:pPr>
        <w:jc w:val="center"/>
        <w:rPr>
          <w:rFonts w:ascii="Arial" w:hAnsi="Arial" w:cs="Arial"/>
          <w:b/>
          <w:sz w:val="28"/>
          <w:szCs w:val="28"/>
        </w:rPr>
      </w:pPr>
    </w:p>
    <w:p w:rsidR="002C05BC" w:rsidRPr="002C05BC" w:rsidRDefault="00FA3D1F" w:rsidP="002C05BC">
      <w:pPr>
        <w:jc w:val="both"/>
        <w:rPr>
          <w:rFonts w:ascii="Arial" w:hAnsi="Arial" w:cs="Arial"/>
          <w:sz w:val="24"/>
          <w:szCs w:val="24"/>
        </w:rPr>
      </w:pPr>
      <w:r>
        <w:rPr>
          <w:rFonts w:ascii="Arial" w:hAnsi="Arial" w:cs="Arial"/>
          <w:sz w:val="24"/>
          <w:szCs w:val="24"/>
        </w:rPr>
        <w:t xml:space="preserve">   C</w:t>
      </w:r>
      <w:r w:rsidR="002C05BC" w:rsidRPr="002C05BC">
        <w:rPr>
          <w:rFonts w:ascii="Arial" w:hAnsi="Arial" w:cs="Arial"/>
          <w:sz w:val="24"/>
          <w:szCs w:val="24"/>
        </w:rPr>
        <w:t>on la entrada en vigor de la Ley General de Archivos, cada dependencia y entidad que conforman la administración pública, adquirieron la obligación de constituir un Sistema Institucional de Archivos, con la finalidad de optimizar la aplicación de sus procesos y procedim</w:t>
      </w:r>
      <w:r>
        <w:rPr>
          <w:rFonts w:ascii="Arial" w:hAnsi="Arial" w:cs="Arial"/>
          <w:sz w:val="24"/>
          <w:szCs w:val="24"/>
        </w:rPr>
        <w:t xml:space="preserve">ientos técnicos archivísticos </w:t>
      </w:r>
      <w:r w:rsidR="002C05BC" w:rsidRPr="002C05BC">
        <w:rPr>
          <w:rFonts w:ascii="Arial" w:hAnsi="Arial" w:cs="Arial"/>
          <w:sz w:val="24"/>
          <w:szCs w:val="24"/>
        </w:rPr>
        <w:t>con el objeto de que el manejo sistemático de los diferentes niveles de archivo sea óptimo.</w:t>
      </w:r>
    </w:p>
    <w:p w:rsidR="002C05BC" w:rsidRPr="002C05BC" w:rsidRDefault="00FA3D1F" w:rsidP="002C05BC">
      <w:pPr>
        <w:jc w:val="both"/>
        <w:rPr>
          <w:rFonts w:ascii="Arial" w:hAnsi="Arial" w:cs="Arial"/>
          <w:sz w:val="24"/>
          <w:szCs w:val="24"/>
        </w:rPr>
      </w:pPr>
      <w:r>
        <w:rPr>
          <w:rFonts w:ascii="Arial" w:hAnsi="Arial" w:cs="Arial"/>
          <w:sz w:val="24"/>
          <w:szCs w:val="24"/>
        </w:rPr>
        <w:t>En e</w:t>
      </w:r>
      <w:r w:rsidRPr="00FA3D1F">
        <w:rPr>
          <w:rFonts w:ascii="Arial" w:hAnsi="Arial" w:cs="Arial"/>
          <w:sz w:val="24"/>
          <w:szCs w:val="24"/>
        </w:rPr>
        <w:t>l Plan Anual de Desarrollo Archivístico (PADA),</w:t>
      </w:r>
      <w:r w:rsidR="002C05BC" w:rsidRPr="002C05BC">
        <w:rPr>
          <w:rFonts w:ascii="Arial" w:hAnsi="Arial" w:cs="Arial"/>
          <w:sz w:val="24"/>
          <w:szCs w:val="24"/>
        </w:rPr>
        <w:t xml:space="preserve"> se establecen los objetivos, estrategias, metas y acciones par</w:t>
      </w:r>
      <w:r>
        <w:rPr>
          <w:rFonts w:ascii="Arial" w:hAnsi="Arial" w:cs="Arial"/>
          <w:sz w:val="24"/>
          <w:szCs w:val="24"/>
        </w:rPr>
        <w:t xml:space="preserve">a fortalecer la actualización, </w:t>
      </w:r>
      <w:r w:rsidR="002C05BC" w:rsidRPr="002C05BC">
        <w:rPr>
          <w:rFonts w:ascii="Arial" w:hAnsi="Arial" w:cs="Arial"/>
          <w:sz w:val="24"/>
          <w:szCs w:val="24"/>
        </w:rPr>
        <w:t>modernización y mejoramiento continuo de los servicios documentales y archivísticos.</w:t>
      </w:r>
    </w:p>
    <w:p w:rsidR="002C05BC" w:rsidRPr="002C05BC" w:rsidRDefault="00833ABD" w:rsidP="002C05BC">
      <w:pPr>
        <w:jc w:val="both"/>
        <w:rPr>
          <w:rFonts w:ascii="Arial" w:hAnsi="Arial" w:cs="Arial"/>
          <w:sz w:val="24"/>
          <w:szCs w:val="24"/>
        </w:rPr>
      </w:pPr>
      <w:r>
        <w:rPr>
          <w:rFonts w:ascii="Arial" w:hAnsi="Arial" w:cs="Arial"/>
          <w:sz w:val="24"/>
          <w:szCs w:val="24"/>
        </w:rPr>
        <w:t xml:space="preserve">El </w:t>
      </w:r>
      <w:r w:rsidRPr="00833ABD">
        <w:rPr>
          <w:rFonts w:ascii="Arial" w:hAnsi="Arial" w:cs="Arial"/>
          <w:sz w:val="24"/>
          <w:szCs w:val="24"/>
        </w:rPr>
        <w:t xml:space="preserve">Plan Anual de Desarrollo Archivístico (PADA), </w:t>
      </w:r>
      <w:r w:rsidRPr="002C05BC">
        <w:rPr>
          <w:rFonts w:ascii="Arial" w:hAnsi="Arial" w:cs="Arial"/>
          <w:sz w:val="24"/>
          <w:szCs w:val="24"/>
        </w:rPr>
        <w:t>se</w:t>
      </w:r>
      <w:r w:rsidR="002C05BC" w:rsidRPr="002C05BC">
        <w:rPr>
          <w:rFonts w:ascii="Arial" w:hAnsi="Arial" w:cs="Arial"/>
          <w:sz w:val="24"/>
          <w:szCs w:val="24"/>
        </w:rPr>
        <w:t xml:space="preserve"> enfoca en la gestión de actividades planeadas y organizadas a corto, mediano y largo plazo que coadyuvan a mejorar el proceso de organización y conservación documental de los archivos, identificando áreas de oportunidad que permitan planificar los cambios neces</w:t>
      </w:r>
      <w:r>
        <w:rPr>
          <w:rFonts w:ascii="Arial" w:hAnsi="Arial" w:cs="Arial"/>
          <w:sz w:val="24"/>
          <w:szCs w:val="24"/>
        </w:rPr>
        <w:t xml:space="preserve">arios para una mejora continua </w:t>
      </w:r>
      <w:r w:rsidR="002C05BC" w:rsidRPr="002C05BC">
        <w:rPr>
          <w:rFonts w:ascii="Arial" w:hAnsi="Arial" w:cs="Arial"/>
          <w:sz w:val="24"/>
          <w:szCs w:val="24"/>
        </w:rPr>
        <w:t xml:space="preserve">a la eficiencia, </w:t>
      </w:r>
      <w:r>
        <w:rPr>
          <w:rFonts w:ascii="Arial" w:hAnsi="Arial" w:cs="Arial"/>
          <w:sz w:val="24"/>
          <w:szCs w:val="24"/>
        </w:rPr>
        <w:t xml:space="preserve">y </w:t>
      </w:r>
      <w:r w:rsidR="002C05BC" w:rsidRPr="002C05BC">
        <w:rPr>
          <w:rFonts w:ascii="Arial" w:hAnsi="Arial" w:cs="Arial"/>
          <w:sz w:val="24"/>
          <w:szCs w:val="24"/>
        </w:rPr>
        <w:t>correcta gestión docum</w:t>
      </w:r>
      <w:r>
        <w:rPr>
          <w:rFonts w:ascii="Arial" w:hAnsi="Arial" w:cs="Arial"/>
          <w:sz w:val="24"/>
          <w:szCs w:val="24"/>
        </w:rPr>
        <w:t>ental.</w:t>
      </w:r>
    </w:p>
    <w:p w:rsidR="002C05BC" w:rsidRPr="002C05BC" w:rsidRDefault="00833ABD" w:rsidP="002C05BC">
      <w:pPr>
        <w:jc w:val="both"/>
        <w:rPr>
          <w:rFonts w:ascii="Arial" w:hAnsi="Arial" w:cs="Arial"/>
          <w:sz w:val="24"/>
          <w:szCs w:val="24"/>
        </w:rPr>
      </w:pPr>
      <w:r>
        <w:rPr>
          <w:rFonts w:ascii="Arial" w:hAnsi="Arial" w:cs="Arial"/>
          <w:sz w:val="24"/>
          <w:szCs w:val="24"/>
        </w:rPr>
        <w:t xml:space="preserve">El </w:t>
      </w:r>
      <w:r w:rsidRPr="00833ABD">
        <w:rPr>
          <w:rFonts w:ascii="Arial" w:hAnsi="Arial" w:cs="Arial"/>
          <w:sz w:val="24"/>
          <w:szCs w:val="24"/>
        </w:rPr>
        <w:t xml:space="preserve">Plan Anual de Desarrollo Archivístico (PADA), </w:t>
      </w:r>
      <w:r w:rsidRPr="002C05BC">
        <w:rPr>
          <w:rFonts w:ascii="Arial" w:hAnsi="Arial" w:cs="Arial"/>
          <w:sz w:val="24"/>
          <w:szCs w:val="24"/>
        </w:rPr>
        <w:t>presentado</w:t>
      </w:r>
      <w:r w:rsidR="002C05BC" w:rsidRPr="002C05BC">
        <w:rPr>
          <w:rFonts w:ascii="Arial" w:hAnsi="Arial" w:cs="Arial"/>
          <w:sz w:val="24"/>
          <w:szCs w:val="24"/>
        </w:rPr>
        <w:t xml:space="preserve"> por el Área C</w:t>
      </w:r>
      <w:r>
        <w:rPr>
          <w:rFonts w:ascii="Arial" w:hAnsi="Arial" w:cs="Arial"/>
          <w:sz w:val="24"/>
          <w:szCs w:val="24"/>
        </w:rPr>
        <w:t>oordinadora de Archivos de SAPSAM</w:t>
      </w:r>
      <w:r w:rsidR="002C05BC" w:rsidRPr="002C05BC">
        <w:rPr>
          <w:rFonts w:ascii="Arial" w:hAnsi="Arial" w:cs="Arial"/>
          <w:sz w:val="24"/>
          <w:szCs w:val="24"/>
        </w:rPr>
        <w:t xml:space="preserve"> para el ejercic</w:t>
      </w:r>
      <w:r>
        <w:rPr>
          <w:rFonts w:ascii="Arial" w:hAnsi="Arial" w:cs="Arial"/>
          <w:sz w:val="24"/>
          <w:szCs w:val="24"/>
        </w:rPr>
        <w:t>io 2022</w:t>
      </w:r>
      <w:r w:rsidR="002C05BC" w:rsidRPr="002C05BC">
        <w:rPr>
          <w:rFonts w:ascii="Arial" w:hAnsi="Arial" w:cs="Arial"/>
          <w:sz w:val="24"/>
          <w:szCs w:val="24"/>
        </w:rPr>
        <w:t>, contempló acciones a escala institucional encaminados a mejorar la organización de archivos, en los procesos de identificación, clasificación, organización, valoración y conservación documental en los Archivos de Trámite y Concentración.</w:t>
      </w:r>
    </w:p>
    <w:p w:rsidR="002C05BC" w:rsidRDefault="002C05BC" w:rsidP="002C05BC">
      <w:pPr>
        <w:jc w:val="both"/>
        <w:rPr>
          <w:rFonts w:ascii="Arial" w:hAnsi="Arial" w:cs="Arial"/>
          <w:sz w:val="24"/>
          <w:szCs w:val="24"/>
        </w:rPr>
      </w:pPr>
      <w:r w:rsidRPr="002C05BC">
        <w:rPr>
          <w:rFonts w:ascii="Arial" w:hAnsi="Arial" w:cs="Arial"/>
          <w:sz w:val="24"/>
          <w:szCs w:val="24"/>
        </w:rPr>
        <w:t>De esta m</w:t>
      </w:r>
      <w:r w:rsidR="00833ABD">
        <w:rPr>
          <w:rFonts w:ascii="Arial" w:hAnsi="Arial" w:cs="Arial"/>
          <w:sz w:val="24"/>
          <w:szCs w:val="24"/>
        </w:rPr>
        <w:t xml:space="preserve">anera, </w:t>
      </w:r>
      <w:r w:rsidR="00833ABD" w:rsidRPr="00833ABD">
        <w:rPr>
          <w:rFonts w:ascii="Arial" w:hAnsi="Arial" w:cs="Arial"/>
          <w:sz w:val="24"/>
          <w:szCs w:val="24"/>
        </w:rPr>
        <w:t xml:space="preserve">el Plan Anual de </w:t>
      </w:r>
      <w:r w:rsidR="00833ABD">
        <w:rPr>
          <w:rFonts w:ascii="Arial" w:hAnsi="Arial" w:cs="Arial"/>
          <w:sz w:val="24"/>
          <w:szCs w:val="24"/>
        </w:rPr>
        <w:t>Desarrollo Archivístico (PADA 2022),</w:t>
      </w:r>
      <w:r w:rsidRPr="002C05BC">
        <w:rPr>
          <w:rFonts w:ascii="Arial" w:hAnsi="Arial" w:cs="Arial"/>
          <w:sz w:val="24"/>
          <w:szCs w:val="24"/>
        </w:rPr>
        <w:t xml:space="preserve"> plantea la coordinación y comunicación con la</w:t>
      </w:r>
      <w:r w:rsidR="00833ABD">
        <w:rPr>
          <w:rFonts w:ascii="Arial" w:hAnsi="Arial" w:cs="Arial"/>
          <w:sz w:val="24"/>
          <w:szCs w:val="24"/>
        </w:rPr>
        <w:t xml:space="preserve">s diferentes áreas de la dependencia, </w:t>
      </w:r>
      <w:r w:rsidRPr="002C05BC">
        <w:rPr>
          <w:rFonts w:ascii="Arial" w:hAnsi="Arial" w:cs="Arial"/>
          <w:sz w:val="24"/>
          <w:szCs w:val="24"/>
        </w:rPr>
        <w:t>para la valoración y disposición documentales, para propiciar un trabajo conjunto e integral a nivel institucional en los archivos tanto de trámite, de concentración e histórico, permitiendo con esto que los instrumentos de control y consulta archivísticos se encuentren actualizados y propiciando que la organización y capacitación en gestión documental y administración de archivos sea la adecuada y se encuentre alineada a las disposiciones normativas en la materia.</w:t>
      </w:r>
    </w:p>
    <w:p w:rsidR="00833ABD" w:rsidRDefault="00833ABD" w:rsidP="002C05BC">
      <w:pPr>
        <w:jc w:val="both"/>
        <w:rPr>
          <w:rFonts w:ascii="Arial" w:hAnsi="Arial" w:cs="Arial"/>
          <w:sz w:val="24"/>
          <w:szCs w:val="24"/>
        </w:rPr>
      </w:pPr>
    </w:p>
    <w:p w:rsidR="002C05BC" w:rsidRPr="002C05BC" w:rsidRDefault="002C05BC" w:rsidP="002C05BC">
      <w:pPr>
        <w:jc w:val="both"/>
        <w:rPr>
          <w:rFonts w:ascii="Arial" w:hAnsi="Arial" w:cs="Arial"/>
          <w:sz w:val="24"/>
          <w:szCs w:val="24"/>
        </w:rPr>
      </w:pPr>
    </w:p>
    <w:p w:rsidR="002C05BC" w:rsidRPr="00F76446" w:rsidRDefault="00365E24" w:rsidP="00F76446">
      <w:pPr>
        <w:pStyle w:val="Ttulo1"/>
        <w:jc w:val="center"/>
        <w:rPr>
          <w:color w:val="auto"/>
        </w:rPr>
      </w:pPr>
      <w:bookmarkStart w:id="1" w:name="_Toc139457732"/>
      <w:r w:rsidRPr="00F76446">
        <w:rPr>
          <w:color w:val="auto"/>
        </w:rPr>
        <w:lastRenderedPageBreak/>
        <w:t>FUNDAMENTO LEGAL</w:t>
      </w:r>
      <w:bookmarkEnd w:id="1"/>
    </w:p>
    <w:p w:rsidR="00365E24" w:rsidRDefault="00365E24" w:rsidP="002C05BC">
      <w:pPr>
        <w:jc w:val="both"/>
        <w:rPr>
          <w:rFonts w:ascii="Arial" w:hAnsi="Arial" w:cs="Arial"/>
          <w:sz w:val="24"/>
          <w:szCs w:val="24"/>
        </w:rPr>
      </w:pPr>
    </w:p>
    <w:p w:rsidR="00365E24" w:rsidRDefault="00365E24" w:rsidP="00365E24">
      <w:pPr>
        <w:jc w:val="both"/>
        <w:rPr>
          <w:rFonts w:ascii="Arial" w:hAnsi="Arial" w:cs="Arial"/>
          <w:sz w:val="24"/>
          <w:szCs w:val="24"/>
        </w:rPr>
      </w:pPr>
      <w:r w:rsidRPr="00365E24">
        <w:rPr>
          <w:rFonts w:ascii="Arial" w:hAnsi="Arial" w:cs="Arial"/>
          <w:sz w:val="24"/>
          <w:szCs w:val="24"/>
        </w:rPr>
        <w:t>El presente documento se elabora en cumplimiento a lo establecido en el artículo 26 de la Ley G</w:t>
      </w:r>
      <w:r>
        <w:rPr>
          <w:rFonts w:ascii="Arial" w:hAnsi="Arial" w:cs="Arial"/>
          <w:sz w:val="24"/>
          <w:szCs w:val="24"/>
        </w:rPr>
        <w:t xml:space="preserve">eneral de Archivos publicada en </w:t>
      </w:r>
      <w:r w:rsidRPr="00365E24">
        <w:rPr>
          <w:rFonts w:ascii="Arial" w:hAnsi="Arial" w:cs="Arial"/>
          <w:sz w:val="24"/>
          <w:szCs w:val="24"/>
        </w:rPr>
        <w:t>el Diario Oficial de la Federación el 15 de junio de 2018, el cual, para pronta referencia se cita de manera textual:</w:t>
      </w:r>
    </w:p>
    <w:p w:rsidR="002C05BC" w:rsidRPr="002C05BC" w:rsidRDefault="002C05BC" w:rsidP="00365E24">
      <w:pPr>
        <w:jc w:val="both"/>
        <w:rPr>
          <w:rFonts w:ascii="Arial" w:hAnsi="Arial" w:cs="Arial"/>
          <w:sz w:val="24"/>
          <w:szCs w:val="24"/>
        </w:rPr>
      </w:pPr>
      <w:r w:rsidRPr="002C05BC">
        <w:rPr>
          <w:rFonts w:ascii="Arial" w:hAnsi="Arial" w:cs="Arial"/>
          <w:sz w:val="24"/>
          <w:szCs w:val="24"/>
        </w:rPr>
        <w:t>En el capítulo V de la Ley General de Archivos, relativo a la Planeación en Materia Archivística, en los Artículos 23, 24 y 25, establece que los sujetos obligados que cuenten con un sistema institucional de archivos deberán elaborar un programa anual y publicarlo en su portal electrónico en los primeros treinta días naturales del ejercicio fiscal correspondiente.</w:t>
      </w:r>
    </w:p>
    <w:p w:rsidR="002C05BC" w:rsidRPr="002C05BC" w:rsidRDefault="002C05BC" w:rsidP="002C05BC">
      <w:pPr>
        <w:jc w:val="both"/>
        <w:rPr>
          <w:rFonts w:ascii="Arial" w:hAnsi="Arial" w:cs="Arial"/>
          <w:sz w:val="24"/>
          <w:szCs w:val="24"/>
        </w:rPr>
      </w:pPr>
      <w:r w:rsidRPr="002C05BC">
        <w:rPr>
          <w:rFonts w:ascii="Arial" w:hAnsi="Arial" w:cs="Arial"/>
          <w:sz w:val="24"/>
          <w:szCs w:val="24"/>
        </w:rPr>
        <w:t>También se estipula que dicho programa contendrá los elementos de planeación, programación y evaluación para el desarrollo de los archivos, así mismo, definirá las prioridades institucionales integrando los recursos económicos, tecnológicos y operativos disponibles.</w:t>
      </w:r>
    </w:p>
    <w:p w:rsidR="002C05BC" w:rsidRDefault="002C05BC" w:rsidP="002C05BC">
      <w:pPr>
        <w:jc w:val="both"/>
        <w:rPr>
          <w:rFonts w:ascii="Arial" w:hAnsi="Arial" w:cs="Arial"/>
          <w:sz w:val="24"/>
          <w:szCs w:val="24"/>
        </w:rPr>
      </w:pPr>
      <w:r w:rsidRPr="002C05BC">
        <w:rPr>
          <w:rFonts w:ascii="Arial" w:hAnsi="Arial" w:cs="Arial"/>
          <w:sz w:val="24"/>
          <w:szCs w:val="24"/>
        </w:rPr>
        <w:t>En el Capítulo VI, del Área Coordinadora de Archivos, la fracción III del artículo 28 estipula que el Área Coordinadora de Archivos tiene entre sus funciones la de elaborar y someter a consideración del titular del sujeto obligado o a quien este designé, el programa anual.</w:t>
      </w: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Default="002C05BC" w:rsidP="002C05BC">
      <w:pPr>
        <w:jc w:val="both"/>
        <w:rPr>
          <w:rFonts w:ascii="Arial" w:hAnsi="Arial" w:cs="Arial"/>
          <w:sz w:val="24"/>
          <w:szCs w:val="24"/>
        </w:rPr>
      </w:pPr>
    </w:p>
    <w:p w:rsidR="002C05BC" w:rsidRPr="002C05BC" w:rsidRDefault="002C05BC" w:rsidP="002C05BC">
      <w:pPr>
        <w:jc w:val="both"/>
        <w:rPr>
          <w:rFonts w:ascii="Arial" w:hAnsi="Arial" w:cs="Arial"/>
          <w:sz w:val="24"/>
          <w:szCs w:val="24"/>
        </w:rPr>
      </w:pPr>
    </w:p>
    <w:p w:rsidR="002C05BC" w:rsidRPr="00F76446" w:rsidRDefault="002C05BC" w:rsidP="00F76446">
      <w:pPr>
        <w:pStyle w:val="Ttulo1"/>
        <w:jc w:val="center"/>
        <w:rPr>
          <w:color w:val="auto"/>
        </w:rPr>
      </w:pPr>
      <w:bookmarkStart w:id="2" w:name="_Toc139457733"/>
      <w:r w:rsidRPr="00F76446">
        <w:rPr>
          <w:color w:val="auto"/>
        </w:rPr>
        <w:lastRenderedPageBreak/>
        <w:t>ANTECEDENTES</w:t>
      </w:r>
      <w:bookmarkEnd w:id="2"/>
    </w:p>
    <w:p w:rsidR="00F76446" w:rsidRPr="00F76446" w:rsidRDefault="00F76446" w:rsidP="00F76446"/>
    <w:p w:rsidR="006D6EA7" w:rsidRPr="006D6EA7" w:rsidRDefault="006D6EA7" w:rsidP="006D6EA7">
      <w:pPr>
        <w:jc w:val="both"/>
        <w:rPr>
          <w:rFonts w:ascii="Arial" w:hAnsi="Arial" w:cs="Arial"/>
          <w:sz w:val="24"/>
          <w:szCs w:val="24"/>
        </w:rPr>
      </w:pPr>
      <w:r w:rsidRPr="006D6EA7">
        <w:rPr>
          <w:rFonts w:ascii="Arial" w:hAnsi="Arial" w:cs="Arial"/>
          <w:sz w:val="24"/>
          <w:szCs w:val="24"/>
        </w:rPr>
        <w:t>El informe que se presenta a continuación, reporta el cumplimiento de metas conforme a los objetivos establecidos en el Programa Anual</w:t>
      </w:r>
      <w:r w:rsidR="00561E5C">
        <w:rPr>
          <w:rFonts w:ascii="Arial" w:hAnsi="Arial" w:cs="Arial"/>
          <w:sz w:val="24"/>
          <w:szCs w:val="24"/>
        </w:rPr>
        <w:t xml:space="preserve"> de Desarrollo Archivístico 2022</w:t>
      </w:r>
      <w:r w:rsidR="00E77878">
        <w:rPr>
          <w:rFonts w:ascii="Arial" w:hAnsi="Arial" w:cs="Arial"/>
          <w:sz w:val="24"/>
          <w:szCs w:val="24"/>
        </w:rPr>
        <w:t>. De esta manera, el organismo</w:t>
      </w:r>
      <w:r w:rsidRPr="006D6EA7">
        <w:rPr>
          <w:rFonts w:ascii="Arial" w:hAnsi="Arial" w:cs="Arial"/>
          <w:sz w:val="24"/>
          <w:szCs w:val="24"/>
        </w:rPr>
        <w:t xml:space="preserve"> atiende las disposiciones de transparencia, garantizando el acceso de los usuarios al recuento de los avances alcanzados en la gestión de archivos durante el periodo, pero, sobre todo, su publicación forma parte de la congruencia institucional en materia de rendición de cuentas respecto a todos los ámbitos de su actuación.</w:t>
      </w:r>
    </w:p>
    <w:p w:rsidR="006D6EA7" w:rsidRDefault="006D6EA7" w:rsidP="006D6EA7">
      <w:pPr>
        <w:jc w:val="both"/>
        <w:rPr>
          <w:rFonts w:ascii="Arial" w:hAnsi="Arial" w:cs="Arial"/>
          <w:sz w:val="24"/>
          <w:szCs w:val="24"/>
        </w:rPr>
      </w:pPr>
      <w:r w:rsidRPr="006D6EA7">
        <w:rPr>
          <w:rFonts w:ascii="Arial" w:hAnsi="Arial" w:cs="Arial"/>
          <w:sz w:val="24"/>
          <w:szCs w:val="24"/>
        </w:rPr>
        <w:t xml:space="preserve">El ejercicio del que se informa no puede ser calificado como de transcurso ordinario, </w:t>
      </w:r>
      <w:r w:rsidR="00561E5C" w:rsidRPr="006D6EA7">
        <w:rPr>
          <w:rFonts w:ascii="Arial" w:hAnsi="Arial" w:cs="Arial"/>
          <w:sz w:val="24"/>
          <w:szCs w:val="24"/>
        </w:rPr>
        <w:t>y</w:t>
      </w:r>
      <w:r w:rsidR="00561E5C">
        <w:rPr>
          <w:rFonts w:ascii="Arial" w:hAnsi="Arial" w:cs="Arial"/>
          <w:sz w:val="24"/>
          <w:szCs w:val="24"/>
        </w:rPr>
        <w:t>a que, a varias incidencias dentro del organismo, ajenas a nuestra voluntad se mantuvo en espera ciertas actividades archivísticas, realizando solo las esenciales dentro de los parámetro</w:t>
      </w:r>
      <w:r w:rsidR="00E77878">
        <w:rPr>
          <w:rFonts w:ascii="Arial" w:hAnsi="Arial" w:cs="Arial"/>
          <w:sz w:val="24"/>
          <w:szCs w:val="24"/>
        </w:rPr>
        <w:t xml:space="preserve">s establecidos, y así poder </w:t>
      </w:r>
      <w:r w:rsidRPr="006D6EA7">
        <w:rPr>
          <w:rFonts w:ascii="Arial" w:hAnsi="Arial" w:cs="Arial"/>
          <w:sz w:val="24"/>
          <w:szCs w:val="24"/>
        </w:rPr>
        <w:t xml:space="preserve">ejecutar </w:t>
      </w:r>
      <w:r w:rsidR="00E77878">
        <w:rPr>
          <w:rFonts w:ascii="Arial" w:hAnsi="Arial" w:cs="Arial"/>
          <w:sz w:val="24"/>
          <w:szCs w:val="24"/>
        </w:rPr>
        <w:t xml:space="preserve">algunas líneas de acción, no logrando </w:t>
      </w:r>
      <w:r w:rsidRPr="006D6EA7">
        <w:rPr>
          <w:rFonts w:ascii="Arial" w:hAnsi="Arial" w:cs="Arial"/>
          <w:sz w:val="24"/>
          <w:szCs w:val="24"/>
        </w:rPr>
        <w:t>en su totalidad las metas propuestas, esto implica redoblar esfuerzos para que la ruta</w:t>
      </w:r>
      <w:r w:rsidR="00E77878">
        <w:rPr>
          <w:rFonts w:ascii="Arial" w:hAnsi="Arial" w:cs="Arial"/>
          <w:sz w:val="24"/>
          <w:szCs w:val="24"/>
        </w:rPr>
        <w:t xml:space="preserve"> de acción contemplada para 2023</w:t>
      </w:r>
      <w:r w:rsidRPr="006D6EA7">
        <w:rPr>
          <w:rFonts w:ascii="Arial" w:hAnsi="Arial" w:cs="Arial"/>
          <w:sz w:val="24"/>
          <w:szCs w:val="24"/>
        </w:rPr>
        <w:t xml:space="preserve"> pueda ser retomada en el próximo ejercicio con el ánimo de concretar los objetivos proyectados.</w:t>
      </w: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6D6EA7" w:rsidRPr="006D6EA7" w:rsidRDefault="006D6EA7" w:rsidP="006D6EA7">
      <w:pPr>
        <w:jc w:val="both"/>
        <w:rPr>
          <w:rFonts w:ascii="Arial" w:hAnsi="Arial" w:cs="Arial"/>
          <w:sz w:val="24"/>
          <w:szCs w:val="24"/>
        </w:rPr>
      </w:pPr>
    </w:p>
    <w:p w:rsidR="006D6EA7" w:rsidRDefault="006D6EA7"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Default="00E77878" w:rsidP="006D6EA7">
      <w:pPr>
        <w:jc w:val="both"/>
        <w:rPr>
          <w:rFonts w:ascii="Arial" w:hAnsi="Arial" w:cs="Arial"/>
          <w:sz w:val="24"/>
          <w:szCs w:val="24"/>
        </w:rPr>
      </w:pPr>
    </w:p>
    <w:p w:rsidR="00E77878" w:rsidRPr="006D6EA7" w:rsidRDefault="00E77878" w:rsidP="006D6EA7">
      <w:pPr>
        <w:jc w:val="both"/>
        <w:rPr>
          <w:rFonts w:ascii="Arial" w:hAnsi="Arial" w:cs="Arial"/>
          <w:sz w:val="24"/>
          <w:szCs w:val="24"/>
        </w:rPr>
      </w:pPr>
    </w:p>
    <w:p w:rsidR="002C05BC" w:rsidRPr="00F76446" w:rsidRDefault="002C05BC" w:rsidP="00F76446">
      <w:pPr>
        <w:pStyle w:val="Ttulo1"/>
        <w:jc w:val="center"/>
        <w:rPr>
          <w:color w:val="auto"/>
        </w:rPr>
      </w:pPr>
      <w:bookmarkStart w:id="3" w:name="_Toc139457734"/>
      <w:r w:rsidRPr="00F76446">
        <w:rPr>
          <w:color w:val="auto"/>
        </w:rPr>
        <w:lastRenderedPageBreak/>
        <w:t>INFORME</w:t>
      </w:r>
      <w:bookmarkEnd w:id="3"/>
    </w:p>
    <w:p w:rsidR="00F76446" w:rsidRPr="00F76446" w:rsidRDefault="00F76446" w:rsidP="00F76446"/>
    <w:p w:rsidR="006D6EA7" w:rsidRPr="006D6EA7" w:rsidRDefault="006D6EA7" w:rsidP="006D6EA7">
      <w:pPr>
        <w:jc w:val="both"/>
        <w:rPr>
          <w:rFonts w:ascii="Arial" w:hAnsi="Arial" w:cs="Arial"/>
          <w:sz w:val="24"/>
          <w:szCs w:val="24"/>
        </w:rPr>
      </w:pPr>
      <w:r w:rsidRPr="006D6EA7">
        <w:rPr>
          <w:rFonts w:ascii="Arial" w:hAnsi="Arial" w:cs="Arial"/>
          <w:sz w:val="24"/>
          <w:szCs w:val="24"/>
        </w:rPr>
        <w:t>El Área C</w:t>
      </w:r>
      <w:r w:rsidR="00E77878">
        <w:rPr>
          <w:rFonts w:ascii="Arial" w:hAnsi="Arial" w:cs="Arial"/>
          <w:sz w:val="24"/>
          <w:szCs w:val="24"/>
        </w:rPr>
        <w:t>oordinadora de Archivos de SAPSAM</w:t>
      </w:r>
      <w:r w:rsidRPr="006D6EA7">
        <w:rPr>
          <w:rFonts w:ascii="Arial" w:hAnsi="Arial" w:cs="Arial"/>
          <w:sz w:val="24"/>
          <w:szCs w:val="24"/>
        </w:rPr>
        <w:t>, presenta el Informe sob</w:t>
      </w:r>
      <w:r w:rsidR="00E77878">
        <w:rPr>
          <w:rFonts w:ascii="Arial" w:hAnsi="Arial" w:cs="Arial"/>
          <w:sz w:val="24"/>
          <w:szCs w:val="24"/>
        </w:rPr>
        <w:t>re el Cumplimiento del PADA 2022</w:t>
      </w:r>
      <w:r w:rsidRPr="006D6EA7">
        <w:rPr>
          <w:rFonts w:ascii="Arial" w:hAnsi="Arial" w:cs="Arial"/>
          <w:sz w:val="24"/>
          <w:szCs w:val="24"/>
        </w:rPr>
        <w:t>, el cual muestra las acciones realizadas para el fortalecimiento del Sistema Institucional de Archivos, mismas que a continuación se detallan:</w:t>
      </w:r>
    </w:p>
    <w:p w:rsidR="006D6EA7" w:rsidRPr="006D6EA7" w:rsidRDefault="00E77878" w:rsidP="006D6EA7">
      <w:pPr>
        <w:jc w:val="both"/>
        <w:rPr>
          <w:rFonts w:ascii="Arial" w:hAnsi="Arial" w:cs="Arial"/>
          <w:sz w:val="24"/>
          <w:szCs w:val="24"/>
        </w:rPr>
      </w:pPr>
      <w:r>
        <w:rPr>
          <w:rFonts w:ascii="Arial" w:hAnsi="Arial" w:cs="Arial"/>
          <w:sz w:val="24"/>
          <w:szCs w:val="24"/>
        </w:rPr>
        <w:t xml:space="preserve">a) </w:t>
      </w:r>
      <w:r w:rsidR="006D6EA7" w:rsidRPr="006D6EA7">
        <w:rPr>
          <w:rFonts w:ascii="Arial" w:hAnsi="Arial" w:cs="Arial"/>
          <w:sz w:val="24"/>
          <w:szCs w:val="24"/>
        </w:rPr>
        <w:t>Identificar y Clasificar conforme al Cuadro General de Clasificación Archivística y al Catálogo de Disp</w:t>
      </w:r>
      <w:r>
        <w:rPr>
          <w:rFonts w:ascii="Arial" w:hAnsi="Arial" w:cs="Arial"/>
          <w:sz w:val="24"/>
          <w:szCs w:val="24"/>
        </w:rPr>
        <w:t>osición Documental, vigente en SAPSAM</w:t>
      </w:r>
      <w:r w:rsidR="006D6EA7" w:rsidRPr="006D6EA7">
        <w:rPr>
          <w:rFonts w:ascii="Arial" w:hAnsi="Arial" w:cs="Arial"/>
          <w:sz w:val="24"/>
          <w:szCs w:val="24"/>
        </w:rPr>
        <w:t>.</w:t>
      </w:r>
    </w:p>
    <w:p w:rsidR="006D6EA7" w:rsidRPr="006D6EA7" w:rsidRDefault="00E77878" w:rsidP="006D6EA7">
      <w:pPr>
        <w:jc w:val="both"/>
        <w:rPr>
          <w:rFonts w:ascii="Arial" w:hAnsi="Arial" w:cs="Arial"/>
          <w:sz w:val="24"/>
          <w:szCs w:val="24"/>
        </w:rPr>
      </w:pPr>
      <w:r>
        <w:rPr>
          <w:rFonts w:ascii="Arial" w:hAnsi="Arial" w:cs="Arial"/>
          <w:sz w:val="24"/>
          <w:szCs w:val="24"/>
        </w:rPr>
        <w:t xml:space="preserve">b) </w:t>
      </w:r>
      <w:r w:rsidR="006D6EA7" w:rsidRPr="006D6EA7">
        <w:rPr>
          <w:rFonts w:ascii="Arial" w:hAnsi="Arial" w:cs="Arial"/>
          <w:sz w:val="24"/>
          <w:szCs w:val="24"/>
        </w:rPr>
        <w:t>Retirar de las oficinas documentos de comprobación administrativa inmediata acumulados.</w:t>
      </w:r>
    </w:p>
    <w:p w:rsidR="006D6EA7" w:rsidRPr="006D6EA7" w:rsidRDefault="006B695E" w:rsidP="006D6EA7">
      <w:pPr>
        <w:jc w:val="both"/>
        <w:rPr>
          <w:rFonts w:ascii="Arial" w:hAnsi="Arial" w:cs="Arial"/>
          <w:sz w:val="24"/>
          <w:szCs w:val="24"/>
        </w:rPr>
      </w:pPr>
      <w:r>
        <w:rPr>
          <w:rFonts w:ascii="Arial" w:hAnsi="Arial" w:cs="Arial"/>
          <w:sz w:val="24"/>
          <w:szCs w:val="24"/>
        </w:rPr>
        <w:t xml:space="preserve">c) </w:t>
      </w:r>
      <w:r w:rsidR="006D6EA7" w:rsidRPr="006D6EA7">
        <w:rPr>
          <w:rFonts w:ascii="Arial" w:hAnsi="Arial" w:cs="Arial"/>
          <w:sz w:val="24"/>
          <w:szCs w:val="24"/>
        </w:rPr>
        <w:t>Impulsar los procesos en los archivos de trámite.</w:t>
      </w:r>
    </w:p>
    <w:p w:rsidR="006D6EA7" w:rsidRPr="006D6EA7" w:rsidRDefault="006B695E" w:rsidP="006D6EA7">
      <w:pPr>
        <w:jc w:val="both"/>
        <w:rPr>
          <w:rFonts w:ascii="Arial" w:hAnsi="Arial" w:cs="Arial"/>
          <w:sz w:val="24"/>
          <w:szCs w:val="24"/>
        </w:rPr>
      </w:pPr>
      <w:r>
        <w:rPr>
          <w:rFonts w:ascii="Arial" w:hAnsi="Arial" w:cs="Arial"/>
          <w:sz w:val="24"/>
          <w:szCs w:val="24"/>
        </w:rPr>
        <w:t xml:space="preserve">d) </w:t>
      </w:r>
      <w:r w:rsidR="006D6EA7" w:rsidRPr="006D6EA7">
        <w:rPr>
          <w:rFonts w:ascii="Arial" w:hAnsi="Arial" w:cs="Arial"/>
          <w:sz w:val="24"/>
          <w:szCs w:val="24"/>
        </w:rPr>
        <w:t>Responsabilizar y sensibilizar a los Titulares de las Unidades Administrativas de las áreas generadoras de la documentación de archivos.</w:t>
      </w:r>
    </w:p>
    <w:p w:rsidR="006D6EA7" w:rsidRPr="006D6EA7" w:rsidRDefault="006B695E" w:rsidP="006D6EA7">
      <w:pPr>
        <w:jc w:val="both"/>
        <w:rPr>
          <w:rFonts w:ascii="Arial" w:hAnsi="Arial" w:cs="Arial"/>
          <w:sz w:val="24"/>
          <w:szCs w:val="24"/>
        </w:rPr>
      </w:pPr>
      <w:r>
        <w:rPr>
          <w:rFonts w:ascii="Arial" w:hAnsi="Arial" w:cs="Arial"/>
          <w:sz w:val="24"/>
          <w:szCs w:val="24"/>
        </w:rPr>
        <w:t xml:space="preserve">e) </w:t>
      </w:r>
      <w:r w:rsidR="006D6EA7" w:rsidRPr="006D6EA7">
        <w:rPr>
          <w:rFonts w:ascii="Arial" w:hAnsi="Arial" w:cs="Arial"/>
          <w:sz w:val="24"/>
          <w:szCs w:val="24"/>
        </w:rPr>
        <w:t>Realizar y vigilar transferencias de archivo de trámite al de concentración.</w:t>
      </w:r>
    </w:p>
    <w:p w:rsidR="006D6EA7" w:rsidRPr="006D6EA7" w:rsidRDefault="006B695E" w:rsidP="006D6EA7">
      <w:pPr>
        <w:jc w:val="both"/>
        <w:rPr>
          <w:rFonts w:ascii="Arial" w:hAnsi="Arial" w:cs="Arial"/>
          <w:sz w:val="24"/>
          <w:szCs w:val="24"/>
        </w:rPr>
      </w:pPr>
      <w:r>
        <w:rPr>
          <w:rFonts w:ascii="Arial" w:hAnsi="Arial" w:cs="Arial"/>
          <w:sz w:val="24"/>
          <w:szCs w:val="24"/>
        </w:rPr>
        <w:t xml:space="preserve">f) </w:t>
      </w:r>
      <w:r w:rsidR="006D6EA7" w:rsidRPr="006D6EA7">
        <w:rPr>
          <w:rFonts w:ascii="Arial" w:hAnsi="Arial" w:cs="Arial"/>
          <w:sz w:val="24"/>
          <w:szCs w:val="24"/>
        </w:rPr>
        <w:t xml:space="preserve">Actualización del índice de expedientes </w:t>
      </w:r>
      <w:r>
        <w:rPr>
          <w:rFonts w:ascii="Arial" w:hAnsi="Arial" w:cs="Arial"/>
          <w:sz w:val="24"/>
          <w:szCs w:val="24"/>
        </w:rPr>
        <w:t>en Archivo de Concentración.</w:t>
      </w:r>
    </w:p>
    <w:p w:rsidR="006D6EA7" w:rsidRDefault="006B695E" w:rsidP="006D6EA7">
      <w:pPr>
        <w:jc w:val="both"/>
        <w:rPr>
          <w:rFonts w:ascii="Arial" w:hAnsi="Arial" w:cs="Arial"/>
          <w:sz w:val="24"/>
          <w:szCs w:val="24"/>
        </w:rPr>
      </w:pPr>
      <w:r>
        <w:rPr>
          <w:rFonts w:ascii="Arial" w:hAnsi="Arial" w:cs="Arial"/>
          <w:sz w:val="24"/>
          <w:szCs w:val="24"/>
        </w:rPr>
        <w:t xml:space="preserve">g) </w:t>
      </w:r>
      <w:r w:rsidR="006D6EA7" w:rsidRPr="006D6EA7">
        <w:rPr>
          <w:rFonts w:ascii="Arial" w:hAnsi="Arial" w:cs="Arial"/>
          <w:sz w:val="24"/>
          <w:szCs w:val="24"/>
        </w:rPr>
        <w:t>Elaboración de propuestas de normatividad in</w:t>
      </w:r>
      <w:r>
        <w:rPr>
          <w:rFonts w:ascii="Arial" w:hAnsi="Arial" w:cs="Arial"/>
          <w:sz w:val="24"/>
          <w:szCs w:val="24"/>
        </w:rPr>
        <w:t>terna en materia de archivos, y d</w:t>
      </w:r>
      <w:r w:rsidR="006D6EA7" w:rsidRPr="006D6EA7">
        <w:rPr>
          <w:rFonts w:ascii="Arial" w:hAnsi="Arial" w:cs="Arial"/>
          <w:sz w:val="24"/>
          <w:szCs w:val="24"/>
        </w:rPr>
        <w:t>ifusión de do</w:t>
      </w:r>
      <w:r>
        <w:rPr>
          <w:rFonts w:ascii="Arial" w:hAnsi="Arial" w:cs="Arial"/>
          <w:sz w:val="24"/>
          <w:szCs w:val="24"/>
        </w:rPr>
        <w:t>cumentos de SAPSAM</w:t>
      </w:r>
      <w:r w:rsidR="006D6EA7" w:rsidRPr="006D6EA7">
        <w:rPr>
          <w:rFonts w:ascii="Arial" w:hAnsi="Arial" w:cs="Arial"/>
          <w:sz w:val="24"/>
          <w:szCs w:val="24"/>
        </w:rPr>
        <w:t xml:space="preserve"> con valor histórico. </w:t>
      </w:r>
    </w:p>
    <w:p w:rsidR="00F76446" w:rsidRDefault="006D6EA7" w:rsidP="006D6EA7">
      <w:pPr>
        <w:jc w:val="both"/>
        <w:rPr>
          <w:rFonts w:ascii="Arial" w:hAnsi="Arial" w:cs="Arial"/>
          <w:sz w:val="24"/>
          <w:szCs w:val="24"/>
        </w:rPr>
      </w:pPr>
      <w:r w:rsidRPr="006D6EA7">
        <w:rPr>
          <w:rFonts w:ascii="Arial" w:hAnsi="Arial" w:cs="Arial"/>
          <w:sz w:val="24"/>
          <w:szCs w:val="24"/>
        </w:rPr>
        <w:t>Los resultados se presentan a continuación:</w:t>
      </w:r>
    </w:p>
    <w:p w:rsidR="00F76446" w:rsidRDefault="00F76446" w:rsidP="006D6EA7">
      <w:pPr>
        <w:jc w:val="both"/>
        <w:rPr>
          <w:rFonts w:ascii="Arial" w:hAnsi="Arial" w:cs="Arial"/>
          <w:sz w:val="24"/>
          <w:szCs w:val="24"/>
        </w:rPr>
      </w:pPr>
    </w:p>
    <w:p w:rsidR="006D6EA7" w:rsidRPr="00F76446" w:rsidRDefault="00F76446" w:rsidP="00F76446">
      <w:pPr>
        <w:pStyle w:val="Ttulo2"/>
        <w:rPr>
          <w:b/>
          <w:color w:val="auto"/>
        </w:rPr>
      </w:pPr>
      <w:bookmarkStart w:id="4" w:name="_Toc139457735"/>
      <w:r w:rsidRPr="00F76446">
        <w:rPr>
          <w:b/>
          <w:color w:val="auto"/>
        </w:rPr>
        <w:t>RESULTADOS</w:t>
      </w:r>
      <w:bookmarkEnd w:id="4"/>
    </w:p>
    <w:p w:rsidR="00F76446" w:rsidRPr="00F76446" w:rsidRDefault="00F76446" w:rsidP="00F76446"/>
    <w:tbl>
      <w:tblPr>
        <w:tblStyle w:val="Tablaconcuadrcula"/>
        <w:tblW w:w="0" w:type="auto"/>
        <w:tblLook w:val="04A0" w:firstRow="1" w:lastRow="0" w:firstColumn="1" w:lastColumn="0" w:noHBand="0" w:noVBand="1"/>
      </w:tblPr>
      <w:tblGrid>
        <w:gridCol w:w="1777"/>
        <w:gridCol w:w="1711"/>
        <w:gridCol w:w="3270"/>
        <w:gridCol w:w="2070"/>
      </w:tblGrid>
      <w:tr w:rsidR="0078015C" w:rsidTr="0078015C">
        <w:tc>
          <w:tcPr>
            <w:tcW w:w="1719" w:type="dxa"/>
            <w:vAlign w:val="center"/>
          </w:tcPr>
          <w:p w:rsidR="0078015C" w:rsidRPr="0078015C" w:rsidRDefault="0078015C" w:rsidP="0078015C">
            <w:pPr>
              <w:jc w:val="center"/>
              <w:rPr>
                <w:rFonts w:ascii="Arial" w:hAnsi="Arial" w:cs="Arial"/>
                <w:b/>
                <w:sz w:val="24"/>
                <w:szCs w:val="24"/>
              </w:rPr>
            </w:pPr>
            <w:r w:rsidRPr="0078015C">
              <w:rPr>
                <w:rFonts w:ascii="Arial" w:hAnsi="Arial" w:cs="Arial"/>
                <w:b/>
                <w:sz w:val="24"/>
                <w:szCs w:val="24"/>
              </w:rPr>
              <w:t>ACCIONES</w:t>
            </w:r>
          </w:p>
        </w:tc>
        <w:tc>
          <w:tcPr>
            <w:tcW w:w="1709" w:type="dxa"/>
            <w:vAlign w:val="center"/>
          </w:tcPr>
          <w:p w:rsidR="0078015C" w:rsidRPr="0078015C" w:rsidRDefault="0078015C" w:rsidP="0078015C">
            <w:pPr>
              <w:jc w:val="center"/>
              <w:rPr>
                <w:rFonts w:ascii="Arial" w:hAnsi="Arial" w:cs="Arial"/>
                <w:b/>
                <w:sz w:val="24"/>
                <w:szCs w:val="24"/>
              </w:rPr>
            </w:pPr>
            <w:r w:rsidRPr="0078015C">
              <w:rPr>
                <w:rFonts w:ascii="Arial" w:hAnsi="Arial" w:cs="Arial"/>
                <w:b/>
                <w:sz w:val="24"/>
                <w:szCs w:val="24"/>
              </w:rPr>
              <w:t>OBJETIVO</w:t>
            </w:r>
          </w:p>
        </w:tc>
        <w:tc>
          <w:tcPr>
            <w:tcW w:w="3343" w:type="dxa"/>
            <w:vAlign w:val="center"/>
          </w:tcPr>
          <w:p w:rsidR="0078015C" w:rsidRPr="0078015C" w:rsidRDefault="0078015C" w:rsidP="0078015C">
            <w:pPr>
              <w:jc w:val="center"/>
              <w:rPr>
                <w:rFonts w:ascii="Arial" w:hAnsi="Arial" w:cs="Arial"/>
                <w:b/>
                <w:sz w:val="24"/>
                <w:szCs w:val="24"/>
              </w:rPr>
            </w:pPr>
            <w:r w:rsidRPr="0078015C">
              <w:rPr>
                <w:rFonts w:ascii="Arial" w:hAnsi="Arial" w:cs="Arial"/>
                <w:b/>
                <w:sz w:val="24"/>
                <w:szCs w:val="24"/>
              </w:rPr>
              <w:t>ACTIVIDADES</w:t>
            </w:r>
          </w:p>
        </w:tc>
        <w:tc>
          <w:tcPr>
            <w:tcW w:w="2057" w:type="dxa"/>
            <w:vAlign w:val="center"/>
          </w:tcPr>
          <w:p w:rsidR="0078015C" w:rsidRPr="0078015C" w:rsidRDefault="0078015C" w:rsidP="0078015C">
            <w:pPr>
              <w:jc w:val="center"/>
              <w:rPr>
                <w:rFonts w:ascii="Arial" w:hAnsi="Arial" w:cs="Arial"/>
                <w:b/>
                <w:sz w:val="24"/>
                <w:szCs w:val="24"/>
              </w:rPr>
            </w:pPr>
            <w:r w:rsidRPr="0078015C">
              <w:rPr>
                <w:rFonts w:ascii="Arial" w:hAnsi="Arial" w:cs="Arial"/>
                <w:b/>
                <w:sz w:val="24"/>
                <w:szCs w:val="24"/>
              </w:rPr>
              <w:t>PROCESO DE CUMPLIMIENTO</w:t>
            </w:r>
          </w:p>
        </w:tc>
      </w:tr>
      <w:tr w:rsidR="0078015C" w:rsidTr="0010785B">
        <w:tc>
          <w:tcPr>
            <w:tcW w:w="1719" w:type="dxa"/>
          </w:tcPr>
          <w:p w:rsidR="0078015C" w:rsidRDefault="00BD757F" w:rsidP="006D6EA7">
            <w:pPr>
              <w:jc w:val="both"/>
              <w:rPr>
                <w:rFonts w:ascii="Arial" w:hAnsi="Arial" w:cs="Arial"/>
                <w:sz w:val="24"/>
                <w:szCs w:val="24"/>
              </w:rPr>
            </w:pPr>
            <w:r>
              <w:rPr>
                <w:rFonts w:ascii="Arial" w:hAnsi="Arial" w:cs="Arial"/>
                <w:sz w:val="24"/>
                <w:szCs w:val="24"/>
              </w:rPr>
              <w:t>Actualización</w:t>
            </w:r>
            <w:r w:rsidR="00DF6445">
              <w:rPr>
                <w:rFonts w:ascii="Arial" w:hAnsi="Arial" w:cs="Arial"/>
                <w:sz w:val="24"/>
                <w:szCs w:val="24"/>
              </w:rPr>
              <w:t xml:space="preserve"> del inventario </w:t>
            </w:r>
            <w:r w:rsidR="00DF6445" w:rsidRPr="00BD757F">
              <w:rPr>
                <w:rFonts w:ascii="Arial" w:hAnsi="Arial" w:cs="Arial"/>
                <w:sz w:val="24"/>
                <w:szCs w:val="24"/>
              </w:rPr>
              <w:t>general</w:t>
            </w:r>
            <w:r w:rsidRPr="00BD757F">
              <w:rPr>
                <w:rFonts w:ascii="Arial" w:hAnsi="Arial" w:cs="Arial"/>
                <w:sz w:val="24"/>
                <w:szCs w:val="24"/>
              </w:rPr>
              <w:t xml:space="preserve"> por expediente.</w:t>
            </w:r>
          </w:p>
        </w:tc>
        <w:tc>
          <w:tcPr>
            <w:tcW w:w="1709" w:type="dxa"/>
          </w:tcPr>
          <w:p w:rsidR="0078015C" w:rsidRDefault="00BD757F" w:rsidP="006D6EA7">
            <w:pPr>
              <w:jc w:val="both"/>
              <w:rPr>
                <w:rFonts w:ascii="Arial" w:hAnsi="Arial" w:cs="Arial"/>
                <w:sz w:val="24"/>
                <w:szCs w:val="24"/>
              </w:rPr>
            </w:pPr>
            <w:r w:rsidRPr="00BD757F">
              <w:rPr>
                <w:rFonts w:ascii="Arial" w:hAnsi="Arial" w:cs="Arial"/>
                <w:sz w:val="24"/>
                <w:szCs w:val="24"/>
              </w:rPr>
              <w:t>Actualización de inventarios documentales generales por expediente.</w:t>
            </w:r>
          </w:p>
        </w:tc>
        <w:tc>
          <w:tcPr>
            <w:tcW w:w="3343" w:type="dxa"/>
          </w:tcPr>
          <w:p w:rsidR="0078015C" w:rsidRDefault="00BD757F" w:rsidP="00BD757F">
            <w:pPr>
              <w:jc w:val="both"/>
              <w:rPr>
                <w:rFonts w:ascii="Arial" w:hAnsi="Arial" w:cs="Arial"/>
                <w:sz w:val="24"/>
                <w:szCs w:val="24"/>
              </w:rPr>
            </w:pPr>
            <w:r w:rsidRPr="00BD757F">
              <w:rPr>
                <w:rFonts w:ascii="Arial" w:hAnsi="Arial" w:cs="Arial"/>
                <w:sz w:val="24"/>
                <w:szCs w:val="24"/>
              </w:rPr>
              <w:t>Se identificaron</w:t>
            </w:r>
            <w:r w:rsidR="00DF6445">
              <w:rPr>
                <w:rFonts w:ascii="Arial" w:hAnsi="Arial" w:cs="Arial"/>
                <w:sz w:val="24"/>
                <w:szCs w:val="24"/>
              </w:rPr>
              <w:t>, clasificaron</w:t>
            </w:r>
            <w:r w:rsidRPr="00BD757F">
              <w:rPr>
                <w:rFonts w:ascii="Arial" w:hAnsi="Arial" w:cs="Arial"/>
                <w:sz w:val="24"/>
                <w:szCs w:val="24"/>
              </w:rPr>
              <w:t xml:space="preserve"> y registraron expedi</w:t>
            </w:r>
            <w:r w:rsidR="00DF6445">
              <w:rPr>
                <w:rFonts w:ascii="Arial" w:hAnsi="Arial" w:cs="Arial"/>
                <w:sz w:val="24"/>
                <w:szCs w:val="24"/>
              </w:rPr>
              <w:t xml:space="preserve">entes, </w:t>
            </w:r>
            <w:r w:rsidRPr="00BD757F">
              <w:rPr>
                <w:rFonts w:ascii="Arial" w:hAnsi="Arial" w:cs="Arial"/>
                <w:sz w:val="24"/>
                <w:szCs w:val="24"/>
              </w:rPr>
              <w:t>conforme al Cuadro General de Clasificación Archivísti</w:t>
            </w:r>
            <w:r>
              <w:rPr>
                <w:rFonts w:ascii="Arial" w:hAnsi="Arial" w:cs="Arial"/>
                <w:sz w:val="24"/>
                <w:szCs w:val="24"/>
              </w:rPr>
              <w:t xml:space="preserve">ca y al Catálogo de Disposición </w:t>
            </w:r>
            <w:r w:rsidRPr="00BD757F">
              <w:rPr>
                <w:rFonts w:ascii="Arial" w:hAnsi="Arial" w:cs="Arial"/>
                <w:sz w:val="24"/>
                <w:szCs w:val="24"/>
              </w:rPr>
              <w:t>Documental.</w:t>
            </w:r>
          </w:p>
        </w:tc>
        <w:tc>
          <w:tcPr>
            <w:tcW w:w="2057" w:type="dxa"/>
          </w:tcPr>
          <w:p w:rsidR="00BD757F" w:rsidRPr="00BD757F" w:rsidRDefault="00BD757F" w:rsidP="00BD757F">
            <w:pPr>
              <w:jc w:val="both"/>
              <w:rPr>
                <w:rFonts w:ascii="Arial" w:hAnsi="Arial" w:cs="Arial"/>
                <w:sz w:val="24"/>
                <w:szCs w:val="24"/>
              </w:rPr>
            </w:pPr>
            <w:r w:rsidRPr="00BD757F">
              <w:rPr>
                <w:rFonts w:ascii="Arial" w:hAnsi="Arial" w:cs="Arial"/>
                <w:sz w:val="24"/>
                <w:szCs w:val="24"/>
              </w:rPr>
              <w:t xml:space="preserve">Para la elaboración de inventarios documentales por año, se identificaron y registraron los expedientes, mismos que se clasificaron </w:t>
            </w:r>
            <w:r w:rsidRPr="00BD757F">
              <w:rPr>
                <w:rFonts w:ascii="Arial" w:hAnsi="Arial" w:cs="Arial"/>
                <w:sz w:val="24"/>
                <w:szCs w:val="24"/>
              </w:rPr>
              <w:lastRenderedPageBreak/>
              <w:t>conforme al Cuadro General de Clasificación Archivística y al Catálogo</w:t>
            </w:r>
          </w:p>
          <w:p w:rsidR="0078015C" w:rsidRDefault="00DF6445" w:rsidP="00BD757F">
            <w:pPr>
              <w:jc w:val="both"/>
              <w:rPr>
                <w:rFonts w:ascii="Arial" w:hAnsi="Arial" w:cs="Arial"/>
                <w:sz w:val="24"/>
                <w:szCs w:val="24"/>
              </w:rPr>
            </w:pPr>
            <w:r w:rsidRPr="00BD757F">
              <w:rPr>
                <w:rFonts w:ascii="Arial" w:hAnsi="Arial" w:cs="Arial"/>
                <w:sz w:val="24"/>
                <w:szCs w:val="24"/>
              </w:rPr>
              <w:t>De</w:t>
            </w:r>
            <w:r w:rsidR="00BD757F" w:rsidRPr="00BD757F">
              <w:rPr>
                <w:rFonts w:ascii="Arial" w:hAnsi="Arial" w:cs="Arial"/>
                <w:sz w:val="24"/>
                <w:szCs w:val="24"/>
              </w:rPr>
              <w:t xml:space="preserve"> Disposición Documental.</w:t>
            </w:r>
          </w:p>
        </w:tc>
      </w:tr>
      <w:tr w:rsidR="0078015C" w:rsidTr="00071036">
        <w:tc>
          <w:tcPr>
            <w:tcW w:w="1719" w:type="dxa"/>
          </w:tcPr>
          <w:p w:rsidR="0078015C" w:rsidRDefault="001E2A8D" w:rsidP="006D6EA7">
            <w:pPr>
              <w:jc w:val="both"/>
              <w:rPr>
                <w:rFonts w:ascii="Arial" w:hAnsi="Arial" w:cs="Arial"/>
                <w:sz w:val="24"/>
                <w:szCs w:val="24"/>
              </w:rPr>
            </w:pPr>
            <w:r w:rsidRPr="001E2A8D">
              <w:rPr>
                <w:rFonts w:ascii="Arial" w:hAnsi="Arial" w:cs="Arial"/>
                <w:sz w:val="24"/>
                <w:szCs w:val="24"/>
              </w:rPr>
              <w:lastRenderedPageBreak/>
              <w:t>Eliminación de Documentos de Comprobación Administrativa Inmediata.</w:t>
            </w:r>
          </w:p>
        </w:tc>
        <w:tc>
          <w:tcPr>
            <w:tcW w:w="1709" w:type="dxa"/>
          </w:tcPr>
          <w:p w:rsidR="0078015C" w:rsidRDefault="001E2A8D" w:rsidP="006D6EA7">
            <w:pPr>
              <w:jc w:val="both"/>
              <w:rPr>
                <w:rFonts w:ascii="Arial" w:hAnsi="Arial" w:cs="Arial"/>
                <w:sz w:val="24"/>
                <w:szCs w:val="24"/>
              </w:rPr>
            </w:pPr>
            <w:r w:rsidRPr="001E2A8D">
              <w:rPr>
                <w:rFonts w:ascii="Arial" w:hAnsi="Arial" w:cs="Arial"/>
                <w:sz w:val="24"/>
                <w:szCs w:val="24"/>
              </w:rPr>
              <w:t>Eliminación de documentos que carecen de valor documental.</w:t>
            </w:r>
          </w:p>
        </w:tc>
        <w:tc>
          <w:tcPr>
            <w:tcW w:w="3343" w:type="dxa"/>
          </w:tcPr>
          <w:p w:rsidR="0078015C" w:rsidRDefault="001E2A8D" w:rsidP="006D6EA7">
            <w:pPr>
              <w:jc w:val="both"/>
              <w:rPr>
                <w:rFonts w:ascii="Arial" w:hAnsi="Arial" w:cs="Arial"/>
                <w:sz w:val="24"/>
                <w:szCs w:val="24"/>
              </w:rPr>
            </w:pPr>
            <w:r w:rsidRPr="001E2A8D">
              <w:rPr>
                <w:rFonts w:ascii="Arial" w:hAnsi="Arial" w:cs="Arial"/>
                <w:sz w:val="24"/>
                <w:szCs w:val="24"/>
              </w:rPr>
              <w:t>Valorar y realizar la eliminación de documentos en colaboración de los archivos de trámite.</w:t>
            </w:r>
          </w:p>
        </w:tc>
        <w:tc>
          <w:tcPr>
            <w:tcW w:w="2057" w:type="dxa"/>
          </w:tcPr>
          <w:p w:rsidR="001E2A8D" w:rsidRPr="001E2A8D" w:rsidRDefault="001E2A8D" w:rsidP="001E2A8D">
            <w:pPr>
              <w:jc w:val="both"/>
              <w:rPr>
                <w:rFonts w:ascii="Arial" w:hAnsi="Arial" w:cs="Arial"/>
                <w:sz w:val="24"/>
                <w:szCs w:val="24"/>
              </w:rPr>
            </w:pPr>
            <w:r w:rsidRPr="001E2A8D">
              <w:rPr>
                <w:rFonts w:ascii="Arial" w:hAnsi="Arial" w:cs="Arial"/>
                <w:sz w:val="24"/>
                <w:szCs w:val="24"/>
              </w:rPr>
              <w:t>Como parte del expurgo y de</w:t>
            </w:r>
            <w:r>
              <w:rPr>
                <w:rFonts w:ascii="Arial" w:hAnsi="Arial" w:cs="Arial"/>
                <w:sz w:val="24"/>
                <w:szCs w:val="24"/>
              </w:rPr>
              <w:t xml:space="preserve">puración por parte de la Coordinación de Archivo </w:t>
            </w:r>
            <w:r w:rsidRPr="001E2A8D">
              <w:rPr>
                <w:rFonts w:ascii="Arial" w:hAnsi="Arial" w:cs="Arial"/>
                <w:sz w:val="24"/>
                <w:szCs w:val="24"/>
              </w:rPr>
              <w:t>y con la finalidad de que las unidades administrativas revisen su documentación y elaboren los inventarios documentales respectivos, y al mismo tiempo se retiren documentos de comprobación administrativa inmediata y</w:t>
            </w:r>
          </w:p>
          <w:p w:rsidR="0078015C" w:rsidRDefault="001E2A8D" w:rsidP="001E2A8D">
            <w:pPr>
              <w:jc w:val="both"/>
              <w:rPr>
                <w:rFonts w:ascii="Arial" w:hAnsi="Arial" w:cs="Arial"/>
                <w:sz w:val="24"/>
                <w:szCs w:val="24"/>
              </w:rPr>
            </w:pPr>
            <w:r w:rsidRPr="001E2A8D">
              <w:rPr>
                <w:rFonts w:ascii="Arial" w:hAnsi="Arial" w:cs="Arial"/>
                <w:sz w:val="24"/>
                <w:szCs w:val="24"/>
              </w:rPr>
              <w:t>Continuar</w:t>
            </w:r>
            <w:r w:rsidRPr="001E2A8D">
              <w:rPr>
                <w:rFonts w:ascii="Arial" w:hAnsi="Arial" w:cs="Arial"/>
                <w:sz w:val="24"/>
                <w:szCs w:val="24"/>
              </w:rPr>
              <w:t xml:space="preserve"> con el trámite de reciclaje de papel.</w:t>
            </w:r>
          </w:p>
        </w:tc>
      </w:tr>
      <w:tr w:rsidR="0078015C" w:rsidTr="003445BB">
        <w:tc>
          <w:tcPr>
            <w:tcW w:w="1719" w:type="dxa"/>
          </w:tcPr>
          <w:p w:rsidR="0078015C" w:rsidRDefault="002E7E27" w:rsidP="006D6EA7">
            <w:pPr>
              <w:jc w:val="both"/>
              <w:rPr>
                <w:rFonts w:ascii="Arial" w:hAnsi="Arial" w:cs="Arial"/>
                <w:sz w:val="24"/>
                <w:szCs w:val="24"/>
              </w:rPr>
            </w:pPr>
            <w:r>
              <w:rPr>
                <w:rFonts w:ascii="Arial" w:hAnsi="Arial" w:cs="Arial"/>
                <w:sz w:val="24"/>
                <w:szCs w:val="24"/>
              </w:rPr>
              <w:t>Informes de PETS</w:t>
            </w:r>
          </w:p>
        </w:tc>
        <w:tc>
          <w:tcPr>
            <w:tcW w:w="1709" w:type="dxa"/>
          </w:tcPr>
          <w:p w:rsidR="0078015C" w:rsidRDefault="002E7E27" w:rsidP="006D6EA7">
            <w:pPr>
              <w:jc w:val="both"/>
              <w:rPr>
                <w:rFonts w:ascii="Arial" w:hAnsi="Arial" w:cs="Arial"/>
                <w:sz w:val="24"/>
                <w:szCs w:val="24"/>
              </w:rPr>
            </w:pPr>
            <w:r>
              <w:rPr>
                <w:rFonts w:ascii="Arial" w:hAnsi="Arial" w:cs="Arial"/>
                <w:sz w:val="24"/>
                <w:szCs w:val="24"/>
              </w:rPr>
              <w:t>Actualización de los informes de las obligaciones de trasparencia</w:t>
            </w:r>
          </w:p>
        </w:tc>
        <w:tc>
          <w:tcPr>
            <w:tcW w:w="3343" w:type="dxa"/>
          </w:tcPr>
          <w:p w:rsidR="0078015C" w:rsidRDefault="002E7E27" w:rsidP="006D6EA7">
            <w:pPr>
              <w:jc w:val="both"/>
              <w:rPr>
                <w:rFonts w:ascii="Arial" w:hAnsi="Arial" w:cs="Arial"/>
                <w:sz w:val="24"/>
                <w:szCs w:val="24"/>
              </w:rPr>
            </w:pPr>
            <w:r>
              <w:rPr>
                <w:rFonts w:ascii="Arial" w:hAnsi="Arial" w:cs="Arial"/>
                <w:sz w:val="24"/>
                <w:szCs w:val="24"/>
              </w:rPr>
              <w:t>Actualizar los links, de los trabajos realizados en archivos de trámite y concentración.</w:t>
            </w:r>
          </w:p>
        </w:tc>
        <w:tc>
          <w:tcPr>
            <w:tcW w:w="2057" w:type="dxa"/>
          </w:tcPr>
          <w:p w:rsidR="002E7E27" w:rsidRPr="002E7E27" w:rsidRDefault="002E7E27" w:rsidP="002E7E27">
            <w:pPr>
              <w:jc w:val="both"/>
              <w:rPr>
                <w:rFonts w:ascii="Arial" w:hAnsi="Arial" w:cs="Arial"/>
                <w:sz w:val="24"/>
                <w:szCs w:val="24"/>
              </w:rPr>
            </w:pPr>
            <w:r w:rsidRPr="002E7E27">
              <w:rPr>
                <w:rFonts w:ascii="Arial" w:hAnsi="Arial" w:cs="Arial"/>
                <w:sz w:val="24"/>
                <w:szCs w:val="24"/>
              </w:rPr>
              <w:t>En cumplimien</w:t>
            </w:r>
            <w:r w:rsidR="00F538FA">
              <w:rPr>
                <w:rFonts w:ascii="Arial" w:hAnsi="Arial" w:cs="Arial"/>
                <w:sz w:val="24"/>
                <w:szCs w:val="24"/>
              </w:rPr>
              <w:t xml:space="preserve">to </w:t>
            </w:r>
            <w:r w:rsidRPr="002E7E27">
              <w:rPr>
                <w:rFonts w:ascii="Arial" w:hAnsi="Arial" w:cs="Arial"/>
                <w:sz w:val="24"/>
                <w:szCs w:val="24"/>
              </w:rPr>
              <w:t>de la Ley General de Transparencia y Acceso a la Información</w:t>
            </w:r>
            <w:r w:rsidR="00F538FA">
              <w:rPr>
                <w:rFonts w:ascii="Arial" w:hAnsi="Arial" w:cs="Arial"/>
                <w:sz w:val="24"/>
                <w:szCs w:val="24"/>
              </w:rPr>
              <w:t xml:space="preserve"> Pública </w:t>
            </w:r>
            <w:r w:rsidRPr="002E7E27">
              <w:rPr>
                <w:rFonts w:ascii="Arial" w:hAnsi="Arial" w:cs="Arial"/>
                <w:sz w:val="24"/>
                <w:szCs w:val="24"/>
              </w:rPr>
              <w:t>se publicó y actualizó el Portal de Obligaciones</w:t>
            </w:r>
            <w:r w:rsidRPr="002E7E27">
              <w:rPr>
                <w:rFonts w:ascii="Arial" w:hAnsi="Arial" w:cs="Arial"/>
                <w:sz w:val="24"/>
                <w:szCs w:val="24"/>
              </w:rPr>
              <w:tab/>
              <w:t>de Transparencia</w:t>
            </w:r>
            <w:r w:rsidR="00F538FA">
              <w:rPr>
                <w:rFonts w:ascii="Arial" w:hAnsi="Arial" w:cs="Arial"/>
                <w:sz w:val="24"/>
                <w:szCs w:val="24"/>
              </w:rPr>
              <w:t>.</w:t>
            </w:r>
            <w:r w:rsidRPr="002E7E27">
              <w:rPr>
                <w:rFonts w:ascii="Arial" w:hAnsi="Arial" w:cs="Arial"/>
                <w:sz w:val="24"/>
                <w:szCs w:val="24"/>
              </w:rPr>
              <w:t xml:space="preserve"> Documental y la Guía</w:t>
            </w:r>
          </w:p>
          <w:p w:rsidR="0078015C" w:rsidRDefault="002E7E27" w:rsidP="002E7E27">
            <w:pPr>
              <w:jc w:val="both"/>
              <w:rPr>
                <w:rFonts w:ascii="Arial" w:hAnsi="Arial" w:cs="Arial"/>
                <w:sz w:val="24"/>
                <w:szCs w:val="24"/>
              </w:rPr>
            </w:pPr>
            <w:r w:rsidRPr="002E7E27">
              <w:rPr>
                <w:rFonts w:ascii="Arial" w:hAnsi="Arial" w:cs="Arial"/>
                <w:sz w:val="24"/>
                <w:szCs w:val="24"/>
              </w:rPr>
              <w:lastRenderedPageBreak/>
              <w:t>Simple de Archivos.</w:t>
            </w:r>
          </w:p>
        </w:tc>
      </w:tr>
      <w:tr w:rsidR="0078015C" w:rsidTr="00273941">
        <w:tc>
          <w:tcPr>
            <w:tcW w:w="1719" w:type="dxa"/>
          </w:tcPr>
          <w:p w:rsidR="0078015C" w:rsidRDefault="002E7E27" w:rsidP="006D6EA7">
            <w:pPr>
              <w:jc w:val="both"/>
              <w:rPr>
                <w:rFonts w:ascii="Arial" w:hAnsi="Arial" w:cs="Arial"/>
                <w:sz w:val="24"/>
                <w:szCs w:val="24"/>
              </w:rPr>
            </w:pPr>
            <w:r>
              <w:rPr>
                <w:rFonts w:ascii="Arial" w:hAnsi="Arial" w:cs="Arial"/>
                <w:sz w:val="24"/>
                <w:szCs w:val="24"/>
              </w:rPr>
              <w:lastRenderedPageBreak/>
              <w:t>Informes de SIPOT</w:t>
            </w:r>
          </w:p>
        </w:tc>
        <w:tc>
          <w:tcPr>
            <w:tcW w:w="1709" w:type="dxa"/>
          </w:tcPr>
          <w:p w:rsidR="0078015C" w:rsidRDefault="00F538FA" w:rsidP="006D6EA7">
            <w:pPr>
              <w:jc w:val="both"/>
              <w:rPr>
                <w:rFonts w:ascii="Arial" w:hAnsi="Arial" w:cs="Arial"/>
                <w:sz w:val="24"/>
                <w:szCs w:val="24"/>
              </w:rPr>
            </w:pPr>
            <w:r w:rsidRPr="00F538FA">
              <w:rPr>
                <w:rFonts w:ascii="Arial" w:hAnsi="Arial" w:cs="Arial"/>
                <w:sz w:val="24"/>
                <w:szCs w:val="24"/>
              </w:rPr>
              <w:t>Actualización de los informes de las obligaciones de trasparencia</w:t>
            </w:r>
          </w:p>
        </w:tc>
        <w:tc>
          <w:tcPr>
            <w:tcW w:w="3343" w:type="dxa"/>
          </w:tcPr>
          <w:p w:rsidR="0078015C" w:rsidRDefault="00F538FA" w:rsidP="006D6EA7">
            <w:pPr>
              <w:jc w:val="both"/>
              <w:rPr>
                <w:rFonts w:ascii="Arial" w:hAnsi="Arial" w:cs="Arial"/>
                <w:sz w:val="24"/>
                <w:szCs w:val="24"/>
              </w:rPr>
            </w:pPr>
            <w:r>
              <w:rPr>
                <w:rFonts w:ascii="Arial" w:hAnsi="Arial" w:cs="Arial"/>
                <w:sz w:val="24"/>
                <w:szCs w:val="24"/>
              </w:rPr>
              <w:t>Actualizar los links trimestrales</w:t>
            </w:r>
            <w:r w:rsidRPr="00F538FA">
              <w:rPr>
                <w:rFonts w:ascii="Arial" w:hAnsi="Arial" w:cs="Arial"/>
                <w:sz w:val="24"/>
                <w:szCs w:val="24"/>
              </w:rPr>
              <w:t xml:space="preserve"> de los trabajos realizados en archivos de trámite y concentración.</w:t>
            </w:r>
          </w:p>
        </w:tc>
        <w:tc>
          <w:tcPr>
            <w:tcW w:w="2057" w:type="dxa"/>
          </w:tcPr>
          <w:p w:rsidR="0078015C" w:rsidRDefault="00F538FA" w:rsidP="006D6EA7">
            <w:pPr>
              <w:jc w:val="both"/>
              <w:rPr>
                <w:rFonts w:ascii="Arial" w:hAnsi="Arial" w:cs="Arial"/>
                <w:sz w:val="24"/>
                <w:szCs w:val="24"/>
              </w:rPr>
            </w:pPr>
            <w:r w:rsidRPr="00F538FA">
              <w:rPr>
                <w:rFonts w:ascii="Arial" w:hAnsi="Arial" w:cs="Arial"/>
                <w:sz w:val="24"/>
                <w:szCs w:val="24"/>
              </w:rPr>
              <w:t>En cumplimiento de la Ley General de Transparencia y Acceso a la Información Pública se publicó y actualizó el Portal de Obligaciones</w:t>
            </w:r>
            <w:r w:rsidRPr="00F538FA">
              <w:rPr>
                <w:rFonts w:ascii="Arial" w:hAnsi="Arial" w:cs="Arial"/>
                <w:sz w:val="24"/>
                <w:szCs w:val="24"/>
              </w:rPr>
              <w:tab/>
              <w:t>de Transparencia</w:t>
            </w:r>
            <w:r>
              <w:rPr>
                <w:rFonts w:ascii="Arial" w:hAnsi="Arial" w:cs="Arial"/>
                <w:sz w:val="24"/>
                <w:szCs w:val="24"/>
              </w:rPr>
              <w:t>.</w:t>
            </w:r>
            <w:bookmarkStart w:id="5" w:name="_GoBack"/>
            <w:bookmarkEnd w:id="5"/>
          </w:p>
        </w:tc>
      </w:tr>
      <w:tr w:rsidR="0078015C" w:rsidTr="006E4F88">
        <w:tc>
          <w:tcPr>
            <w:tcW w:w="1719" w:type="dxa"/>
          </w:tcPr>
          <w:p w:rsidR="0078015C" w:rsidRDefault="0078015C" w:rsidP="006D6EA7">
            <w:pPr>
              <w:jc w:val="both"/>
              <w:rPr>
                <w:rFonts w:ascii="Arial" w:hAnsi="Arial" w:cs="Arial"/>
                <w:sz w:val="24"/>
                <w:szCs w:val="24"/>
              </w:rPr>
            </w:pPr>
          </w:p>
        </w:tc>
        <w:tc>
          <w:tcPr>
            <w:tcW w:w="1709" w:type="dxa"/>
          </w:tcPr>
          <w:p w:rsidR="0078015C" w:rsidRDefault="0078015C" w:rsidP="006D6EA7">
            <w:pPr>
              <w:jc w:val="both"/>
              <w:rPr>
                <w:rFonts w:ascii="Arial" w:hAnsi="Arial" w:cs="Arial"/>
                <w:sz w:val="24"/>
                <w:szCs w:val="24"/>
              </w:rPr>
            </w:pPr>
          </w:p>
        </w:tc>
        <w:tc>
          <w:tcPr>
            <w:tcW w:w="3343" w:type="dxa"/>
          </w:tcPr>
          <w:p w:rsidR="0078015C" w:rsidRDefault="0078015C" w:rsidP="006D6EA7">
            <w:pPr>
              <w:jc w:val="both"/>
              <w:rPr>
                <w:rFonts w:ascii="Arial" w:hAnsi="Arial" w:cs="Arial"/>
                <w:sz w:val="24"/>
                <w:szCs w:val="24"/>
              </w:rPr>
            </w:pPr>
          </w:p>
        </w:tc>
        <w:tc>
          <w:tcPr>
            <w:tcW w:w="2057" w:type="dxa"/>
          </w:tcPr>
          <w:p w:rsidR="0078015C" w:rsidRDefault="0078015C" w:rsidP="006D6EA7">
            <w:pPr>
              <w:jc w:val="both"/>
              <w:rPr>
                <w:rFonts w:ascii="Arial" w:hAnsi="Arial" w:cs="Arial"/>
                <w:sz w:val="24"/>
                <w:szCs w:val="24"/>
              </w:rPr>
            </w:pPr>
          </w:p>
        </w:tc>
      </w:tr>
      <w:tr w:rsidR="0078015C" w:rsidTr="00B73204">
        <w:tc>
          <w:tcPr>
            <w:tcW w:w="1719" w:type="dxa"/>
          </w:tcPr>
          <w:p w:rsidR="0078015C" w:rsidRDefault="0078015C" w:rsidP="006D6EA7">
            <w:pPr>
              <w:jc w:val="both"/>
              <w:rPr>
                <w:rFonts w:ascii="Arial" w:hAnsi="Arial" w:cs="Arial"/>
                <w:sz w:val="24"/>
                <w:szCs w:val="24"/>
              </w:rPr>
            </w:pPr>
          </w:p>
        </w:tc>
        <w:tc>
          <w:tcPr>
            <w:tcW w:w="1709" w:type="dxa"/>
          </w:tcPr>
          <w:p w:rsidR="0078015C" w:rsidRDefault="0078015C" w:rsidP="006D6EA7">
            <w:pPr>
              <w:jc w:val="both"/>
              <w:rPr>
                <w:rFonts w:ascii="Arial" w:hAnsi="Arial" w:cs="Arial"/>
                <w:sz w:val="24"/>
                <w:szCs w:val="24"/>
              </w:rPr>
            </w:pPr>
          </w:p>
        </w:tc>
        <w:tc>
          <w:tcPr>
            <w:tcW w:w="3343" w:type="dxa"/>
          </w:tcPr>
          <w:p w:rsidR="0078015C" w:rsidRDefault="0078015C" w:rsidP="006D6EA7">
            <w:pPr>
              <w:jc w:val="both"/>
              <w:rPr>
                <w:rFonts w:ascii="Arial" w:hAnsi="Arial" w:cs="Arial"/>
                <w:sz w:val="24"/>
                <w:szCs w:val="24"/>
              </w:rPr>
            </w:pPr>
          </w:p>
        </w:tc>
        <w:tc>
          <w:tcPr>
            <w:tcW w:w="2057" w:type="dxa"/>
          </w:tcPr>
          <w:p w:rsidR="0078015C" w:rsidRDefault="0078015C" w:rsidP="006D6EA7">
            <w:pPr>
              <w:jc w:val="both"/>
              <w:rPr>
                <w:rFonts w:ascii="Arial" w:hAnsi="Arial" w:cs="Arial"/>
                <w:sz w:val="24"/>
                <w:szCs w:val="24"/>
              </w:rPr>
            </w:pPr>
          </w:p>
        </w:tc>
      </w:tr>
      <w:tr w:rsidR="0078015C" w:rsidTr="003F7DD5">
        <w:tc>
          <w:tcPr>
            <w:tcW w:w="1719" w:type="dxa"/>
          </w:tcPr>
          <w:p w:rsidR="0078015C" w:rsidRDefault="0078015C" w:rsidP="006D6EA7">
            <w:pPr>
              <w:jc w:val="both"/>
              <w:rPr>
                <w:rFonts w:ascii="Arial" w:hAnsi="Arial" w:cs="Arial"/>
                <w:sz w:val="24"/>
                <w:szCs w:val="24"/>
              </w:rPr>
            </w:pPr>
          </w:p>
        </w:tc>
        <w:tc>
          <w:tcPr>
            <w:tcW w:w="1709" w:type="dxa"/>
          </w:tcPr>
          <w:p w:rsidR="0078015C" w:rsidRDefault="0078015C" w:rsidP="006D6EA7">
            <w:pPr>
              <w:jc w:val="both"/>
              <w:rPr>
                <w:rFonts w:ascii="Arial" w:hAnsi="Arial" w:cs="Arial"/>
                <w:sz w:val="24"/>
                <w:szCs w:val="24"/>
              </w:rPr>
            </w:pPr>
          </w:p>
        </w:tc>
        <w:tc>
          <w:tcPr>
            <w:tcW w:w="3343" w:type="dxa"/>
          </w:tcPr>
          <w:p w:rsidR="0078015C" w:rsidRDefault="0078015C" w:rsidP="006D6EA7">
            <w:pPr>
              <w:jc w:val="both"/>
              <w:rPr>
                <w:rFonts w:ascii="Arial" w:hAnsi="Arial" w:cs="Arial"/>
                <w:sz w:val="24"/>
                <w:szCs w:val="24"/>
              </w:rPr>
            </w:pPr>
          </w:p>
        </w:tc>
        <w:tc>
          <w:tcPr>
            <w:tcW w:w="2057" w:type="dxa"/>
          </w:tcPr>
          <w:p w:rsidR="0078015C" w:rsidRDefault="0078015C" w:rsidP="006D6EA7">
            <w:pPr>
              <w:jc w:val="both"/>
              <w:rPr>
                <w:rFonts w:ascii="Arial" w:hAnsi="Arial" w:cs="Arial"/>
                <w:sz w:val="24"/>
                <w:szCs w:val="24"/>
              </w:rPr>
            </w:pPr>
          </w:p>
        </w:tc>
      </w:tr>
      <w:tr w:rsidR="0078015C" w:rsidTr="00EB3485">
        <w:tc>
          <w:tcPr>
            <w:tcW w:w="1719" w:type="dxa"/>
          </w:tcPr>
          <w:p w:rsidR="0078015C" w:rsidRDefault="0078015C" w:rsidP="006D6EA7">
            <w:pPr>
              <w:jc w:val="both"/>
              <w:rPr>
                <w:rFonts w:ascii="Arial" w:hAnsi="Arial" w:cs="Arial"/>
                <w:sz w:val="24"/>
                <w:szCs w:val="24"/>
              </w:rPr>
            </w:pPr>
          </w:p>
        </w:tc>
        <w:tc>
          <w:tcPr>
            <w:tcW w:w="1709" w:type="dxa"/>
          </w:tcPr>
          <w:p w:rsidR="0078015C" w:rsidRDefault="0078015C" w:rsidP="006D6EA7">
            <w:pPr>
              <w:jc w:val="both"/>
              <w:rPr>
                <w:rFonts w:ascii="Arial" w:hAnsi="Arial" w:cs="Arial"/>
                <w:sz w:val="24"/>
                <w:szCs w:val="24"/>
              </w:rPr>
            </w:pPr>
          </w:p>
        </w:tc>
        <w:tc>
          <w:tcPr>
            <w:tcW w:w="3343" w:type="dxa"/>
          </w:tcPr>
          <w:p w:rsidR="0078015C" w:rsidRDefault="0078015C" w:rsidP="006D6EA7">
            <w:pPr>
              <w:jc w:val="both"/>
              <w:rPr>
                <w:rFonts w:ascii="Arial" w:hAnsi="Arial" w:cs="Arial"/>
                <w:sz w:val="24"/>
                <w:szCs w:val="24"/>
              </w:rPr>
            </w:pPr>
          </w:p>
        </w:tc>
        <w:tc>
          <w:tcPr>
            <w:tcW w:w="2057" w:type="dxa"/>
          </w:tcPr>
          <w:p w:rsidR="0078015C" w:rsidRDefault="0078015C" w:rsidP="006D6EA7">
            <w:pPr>
              <w:jc w:val="both"/>
              <w:rPr>
                <w:rFonts w:ascii="Arial" w:hAnsi="Arial" w:cs="Arial"/>
                <w:sz w:val="24"/>
                <w:szCs w:val="24"/>
              </w:rPr>
            </w:pPr>
          </w:p>
        </w:tc>
      </w:tr>
    </w:tbl>
    <w:p w:rsidR="006D6EA7" w:rsidRPr="006D6EA7" w:rsidRDefault="006D6EA7" w:rsidP="006D6EA7">
      <w:pPr>
        <w:jc w:val="both"/>
        <w:rPr>
          <w:rFonts w:ascii="Arial" w:hAnsi="Arial" w:cs="Arial"/>
          <w:sz w:val="24"/>
          <w:szCs w:val="24"/>
        </w:rPr>
      </w:pPr>
    </w:p>
    <w:sectPr w:rsidR="006D6EA7" w:rsidRPr="006D6EA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5BC"/>
    <w:rsid w:val="001E2A8D"/>
    <w:rsid w:val="002C05BC"/>
    <w:rsid w:val="002E7E27"/>
    <w:rsid w:val="00365E24"/>
    <w:rsid w:val="003B1EC8"/>
    <w:rsid w:val="00561E5C"/>
    <w:rsid w:val="006B695E"/>
    <w:rsid w:val="006D6EA7"/>
    <w:rsid w:val="0078015C"/>
    <w:rsid w:val="00833ABD"/>
    <w:rsid w:val="0097019B"/>
    <w:rsid w:val="00A8189A"/>
    <w:rsid w:val="00BD757F"/>
    <w:rsid w:val="00C50C5D"/>
    <w:rsid w:val="00DF6445"/>
    <w:rsid w:val="00E77878"/>
    <w:rsid w:val="00F538FA"/>
    <w:rsid w:val="00F76446"/>
    <w:rsid w:val="00FA3D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731F4-85CE-407F-BB94-0C254FA4E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5E24"/>
  </w:style>
  <w:style w:type="paragraph" w:styleId="Ttulo1">
    <w:name w:val="heading 1"/>
    <w:basedOn w:val="Normal"/>
    <w:next w:val="Normal"/>
    <w:link w:val="Ttulo1Car"/>
    <w:uiPriority w:val="9"/>
    <w:qFormat/>
    <w:rsid w:val="00365E24"/>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365E24"/>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365E24"/>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365E24"/>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365E24"/>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365E24"/>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365E24"/>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365E24"/>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365E24"/>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D6E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365E24"/>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365E24"/>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365E24"/>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365E24"/>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365E24"/>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365E24"/>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365E24"/>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365E24"/>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365E24"/>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365E24"/>
    <w:pPr>
      <w:spacing w:line="240" w:lineRule="auto"/>
    </w:pPr>
    <w:rPr>
      <w:b/>
      <w:bCs/>
      <w:smallCaps/>
      <w:color w:val="595959" w:themeColor="text1" w:themeTint="A6"/>
    </w:rPr>
  </w:style>
  <w:style w:type="paragraph" w:styleId="Puesto">
    <w:name w:val="Title"/>
    <w:basedOn w:val="Normal"/>
    <w:next w:val="Normal"/>
    <w:link w:val="PuestoCar"/>
    <w:uiPriority w:val="10"/>
    <w:qFormat/>
    <w:rsid w:val="00365E24"/>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PuestoCar">
    <w:name w:val="Puesto Car"/>
    <w:basedOn w:val="Fuentedeprrafopredeter"/>
    <w:link w:val="Puesto"/>
    <w:uiPriority w:val="10"/>
    <w:rsid w:val="00365E24"/>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365E24"/>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365E24"/>
    <w:rPr>
      <w:rFonts w:asciiTheme="majorHAnsi" w:eastAsiaTheme="majorEastAsia" w:hAnsiTheme="majorHAnsi" w:cstheme="majorBidi"/>
      <w:sz w:val="30"/>
      <w:szCs w:val="30"/>
    </w:rPr>
  </w:style>
  <w:style w:type="character" w:styleId="Textoennegrita">
    <w:name w:val="Strong"/>
    <w:basedOn w:val="Fuentedeprrafopredeter"/>
    <w:uiPriority w:val="22"/>
    <w:qFormat/>
    <w:rsid w:val="00365E24"/>
    <w:rPr>
      <w:b/>
      <w:bCs/>
    </w:rPr>
  </w:style>
  <w:style w:type="character" w:styleId="nfasis">
    <w:name w:val="Emphasis"/>
    <w:basedOn w:val="Fuentedeprrafopredeter"/>
    <w:uiPriority w:val="20"/>
    <w:qFormat/>
    <w:rsid w:val="00365E24"/>
    <w:rPr>
      <w:i/>
      <w:iCs/>
      <w:color w:val="70AD47" w:themeColor="accent6"/>
    </w:rPr>
  </w:style>
  <w:style w:type="paragraph" w:styleId="Sinespaciado">
    <w:name w:val="No Spacing"/>
    <w:uiPriority w:val="1"/>
    <w:qFormat/>
    <w:rsid w:val="00365E24"/>
    <w:pPr>
      <w:spacing w:after="0" w:line="240" w:lineRule="auto"/>
    </w:pPr>
  </w:style>
  <w:style w:type="paragraph" w:styleId="Cita">
    <w:name w:val="Quote"/>
    <w:basedOn w:val="Normal"/>
    <w:next w:val="Normal"/>
    <w:link w:val="CitaCar"/>
    <w:uiPriority w:val="29"/>
    <w:qFormat/>
    <w:rsid w:val="00365E24"/>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365E24"/>
    <w:rPr>
      <w:i/>
      <w:iCs/>
      <w:color w:val="262626" w:themeColor="text1" w:themeTint="D9"/>
    </w:rPr>
  </w:style>
  <w:style w:type="paragraph" w:styleId="Citadestacada">
    <w:name w:val="Intense Quote"/>
    <w:basedOn w:val="Normal"/>
    <w:next w:val="Normal"/>
    <w:link w:val="CitadestacadaCar"/>
    <w:uiPriority w:val="30"/>
    <w:qFormat/>
    <w:rsid w:val="00365E24"/>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365E24"/>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365E24"/>
    <w:rPr>
      <w:i/>
      <w:iCs/>
    </w:rPr>
  </w:style>
  <w:style w:type="character" w:styleId="nfasisintenso">
    <w:name w:val="Intense Emphasis"/>
    <w:basedOn w:val="Fuentedeprrafopredeter"/>
    <w:uiPriority w:val="21"/>
    <w:qFormat/>
    <w:rsid w:val="00365E24"/>
    <w:rPr>
      <w:b/>
      <w:bCs/>
      <w:i/>
      <w:iCs/>
    </w:rPr>
  </w:style>
  <w:style w:type="character" w:styleId="Referenciasutil">
    <w:name w:val="Subtle Reference"/>
    <w:basedOn w:val="Fuentedeprrafopredeter"/>
    <w:uiPriority w:val="31"/>
    <w:qFormat/>
    <w:rsid w:val="00365E24"/>
    <w:rPr>
      <w:smallCaps/>
      <w:color w:val="595959" w:themeColor="text1" w:themeTint="A6"/>
    </w:rPr>
  </w:style>
  <w:style w:type="character" w:styleId="Referenciaintensa">
    <w:name w:val="Intense Reference"/>
    <w:basedOn w:val="Fuentedeprrafopredeter"/>
    <w:uiPriority w:val="32"/>
    <w:qFormat/>
    <w:rsid w:val="00365E24"/>
    <w:rPr>
      <w:b/>
      <w:bCs/>
      <w:smallCaps/>
      <w:color w:val="70AD47" w:themeColor="accent6"/>
    </w:rPr>
  </w:style>
  <w:style w:type="character" w:styleId="Ttulodellibro">
    <w:name w:val="Book Title"/>
    <w:basedOn w:val="Fuentedeprrafopredeter"/>
    <w:uiPriority w:val="33"/>
    <w:qFormat/>
    <w:rsid w:val="00365E24"/>
    <w:rPr>
      <w:b/>
      <w:bCs/>
      <w:caps w:val="0"/>
      <w:smallCaps/>
      <w:spacing w:val="7"/>
      <w:sz w:val="21"/>
      <w:szCs w:val="21"/>
    </w:rPr>
  </w:style>
  <w:style w:type="paragraph" w:styleId="TtulodeTDC">
    <w:name w:val="TOC Heading"/>
    <w:basedOn w:val="Ttulo1"/>
    <w:next w:val="Normal"/>
    <w:uiPriority w:val="39"/>
    <w:unhideWhenUsed/>
    <w:qFormat/>
    <w:rsid w:val="00365E24"/>
    <w:pPr>
      <w:outlineLvl w:val="9"/>
    </w:pPr>
  </w:style>
  <w:style w:type="paragraph" w:styleId="TDC1">
    <w:name w:val="toc 1"/>
    <w:basedOn w:val="Normal"/>
    <w:next w:val="Normal"/>
    <w:autoRedefine/>
    <w:uiPriority w:val="39"/>
    <w:unhideWhenUsed/>
    <w:rsid w:val="00F76446"/>
    <w:pPr>
      <w:spacing w:after="100"/>
    </w:pPr>
  </w:style>
  <w:style w:type="paragraph" w:styleId="TDC2">
    <w:name w:val="toc 2"/>
    <w:basedOn w:val="Normal"/>
    <w:next w:val="Normal"/>
    <w:autoRedefine/>
    <w:uiPriority w:val="39"/>
    <w:unhideWhenUsed/>
    <w:rsid w:val="00F76446"/>
    <w:pPr>
      <w:spacing w:after="100"/>
      <w:ind w:left="210"/>
    </w:pPr>
  </w:style>
  <w:style w:type="character" w:styleId="Hipervnculo">
    <w:name w:val="Hyperlink"/>
    <w:basedOn w:val="Fuentedeprrafopredeter"/>
    <w:uiPriority w:val="99"/>
    <w:unhideWhenUsed/>
    <w:rsid w:val="00F76446"/>
    <w:rPr>
      <w:color w:val="0563C1" w:themeColor="hyperlink"/>
      <w:u w:val="single"/>
    </w:rPr>
  </w:style>
  <w:style w:type="paragraph" w:customStyle="1" w:styleId="TableParagraph">
    <w:name w:val="Table Paragraph"/>
    <w:basedOn w:val="Normal"/>
    <w:uiPriority w:val="1"/>
    <w:qFormat/>
    <w:rsid w:val="0078015C"/>
    <w:pPr>
      <w:widowControl w:val="0"/>
      <w:autoSpaceDE w:val="0"/>
      <w:autoSpaceDN w:val="0"/>
      <w:spacing w:after="0" w:line="240" w:lineRule="auto"/>
    </w:pPr>
    <w:rPr>
      <w:rFonts w:ascii="Arial MT" w:eastAsia="Arial MT" w:hAnsi="Arial MT" w:cs="Arial MT"/>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E23752-5E95-47F5-B4D4-F52D678DD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1195</Words>
  <Characters>6574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Caja Belisario</cp:lastModifiedBy>
  <cp:revision>4</cp:revision>
  <dcterms:created xsi:type="dcterms:W3CDTF">2023-07-07T14:33:00Z</dcterms:created>
  <dcterms:modified xsi:type="dcterms:W3CDTF">2023-07-10T15:34:00Z</dcterms:modified>
</cp:coreProperties>
</file>