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C47506" w:rsidRPr="00AA6EA1" w:rsidRDefault="00C47506" w:rsidP="00AA6EA1">
      <w:pPr>
        <w:spacing w:after="0" w:line="240" w:lineRule="auto"/>
        <w:jc w:val="center"/>
        <w:rPr>
          <w:rFonts w:ascii="Arial" w:eastAsia="Times New Roman" w:hAnsi="Arial" w:cs="Arial"/>
          <w:color w:val="000000"/>
          <w:sz w:val="36"/>
          <w:szCs w:val="36"/>
          <w:lang w:eastAsia="es-MX"/>
        </w:rPr>
      </w:pPr>
      <w:r w:rsidRPr="00AA6EA1">
        <w:rPr>
          <w:rFonts w:ascii="Arial" w:eastAsia="Times New Roman" w:hAnsi="Arial" w:cs="Arial"/>
          <w:color w:val="000000"/>
          <w:sz w:val="36"/>
          <w:szCs w:val="36"/>
          <w:lang w:eastAsia="es-MX"/>
        </w:rPr>
        <w:t xml:space="preserve">Este sujeto obligado a través de la Contraloría Interna está facultado para generar la </w:t>
      </w:r>
      <w:r w:rsidR="00AA6EA1" w:rsidRPr="00AA6EA1">
        <w:rPr>
          <w:rFonts w:ascii="Arial" w:eastAsia="Times New Roman" w:hAnsi="Arial" w:cs="Arial"/>
          <w:color w:val="000000"/>
          <w:sz w:val="36"/>
          <w:szCs w:val="36"/>
          <w:lang w:eastAsia="es-MX"/>
        </w:rPr>
        <w:t>información</w:t>
      </w:r>
      <w:r w:rsidRPr="00AA6EA1">
        <w:rPr>
          <w:rFonts w:ascii="Arial" w:eastAsia="Times New Roman" w:hAnsi="Arial" w:cs="Arial"/>
          <w:color w:val="000000"/>
          <w:sz w:val="36"/>
          <w:szCs w:val="36"/>
          <w:lang w:eastAsia="es-MX"/>
        </w:rPr>
        <w:t xml:space="preserve"> requerida, en observancia a lo dispuesto en los artículos 86 </w:t>
      </w:r>
      <w:r w:rsidR="00AA6EA1" w:rsidRPr="00AA6EA1">
        <w:rPr>
          <w:rFonts w:ascii="Arial" w:eastAsia="Times New Roman" w:hAnsi="Arial" w:cs="Arial"/>
          <w:color w:val="000000"/>
          <w:sz w:val="36"/>
          <w:szCs w:val="36"/>
          <w:lang w:eastAsia="es-MX"/>
        </w:rPr>
        <w:t>fracciones</w:t>
      </w:r>
      <w:r w:rsidRPr="00AA6EA1">
        <w:rPr>
          <w:rFonts w:ascii="Arial" w:eastAsia="Times New Roman" w:hAnsi="Arial" w:cs="Arial"/>
          <w:color w:val="000000"/>
          <w:sz w:val="36"/>
          <w:szCs w:val="36"/>
          <w:lang w:eastAsia="es-MX"/>
        </w:rPr>
        <w:t xml:space="preserve"> XIV, XV y XVI de la Ley Orgánica del Municipio Libre del Estado de San Luis Potosí, 9 y 10 de la Ley de Responsabilidades Administrativas  para el Estado y Municipios de  San Luis Potosí, así como en el Manual  de Procedimientos de </w:t>
      </w:r>
      <w:proofErr w:type="spellStart"/>
      <w:r w:rsidRPr="00AA6EA1">
        <w:rPr>
          <w:rFonts w:ascii="Arial" w:eastAsia="Times New Roman" w:hAnsi="Arial" w:cs="Arial"/>
          <w:color w:val="000000"/>
          <w:sz w:val="36"/>
          <w:szCs w:val="36"/>
          <w:lang w:eastAsia="es-MX"/>
        </w:rPr>
        <w:t>Tampamolon</w:t>
      </w:r>
      <w:proofErr w:type="spellEnd"/>
      <w:r w:rsidRPr="00AA6EA1">
        <w:rPr>
          <w:rFonts w:ascii="Arial" w:eastAsia="Times New Roman" w:hAnsi="Arial" w:cs="Arial"/>
          <w:color w:val="000000"/>
          <w:sz w:val="36"/>
          <w:szCs w:val="36"/>
          <w:lang w:eastAsia="es-MX"/>
        </w:rPr>
        <w:t xml:space="preserve"> Corona, San Luis </w:t>
      </w:r>
      <w:r w:rsidR="00AA6EA1" w:rsidRPr="00AA6EA1">
        <w:rPr>
          <w:rFonts w:ascii="Arial" w:eastAsia="Times New Roman" w:hAnsi="Arial" w:cs="Arial"/>
          <w:color w:val="000000"/>
          <w:sz w:val="36"/>
          <w:szCs w:val="36"/>
          <w:lang w:eastAsia="es-MX"/>
        </w:rPr>
        <w:t>Potosí</w:t>
      </w:r>
      <w:r w:rsidRPr="00AA6EA1">
        <w:rPr>
          <w:rFonts w:ascii="Arial" w:eastAsia="Times New Roman" w:hAnsi="Arial" w:cs="Arial"/>
          <w:color w:val="000000"/>
          <w:sz w:val="36"/>
          <w:szCs w:val="36"/>
          <w:lang w:eastAsia="es-MX"/>
        </w:rPr>
        <w:t xml:space="preserve"> (páginas de la 150 a la 153). Sin embargo, en el mes de </w:t>
      </w:r>
      <w:r w:rsidR="001F657A">
        <w:rPr>
          <w:rFonts w:ascii="Arial" w:eastAsia="Times New Roman" w:hAnsi="Arial" w:cs="Arial"/>
          <w:color w:val="000000"/>
          <w:sz w:val="36"/>
          <w:szCs w:val="36"/>
          <w:lang w:eastAsia="es-MX"/>
        </w:rPr>
        <w:t>ABRIL</w:t>
      </w:r>
      <w:bookmarkStart w:id="0" w:name="_GoBack"/>
      <w:bookmarkEnd w:id="0"/>
      <w:r w:rsidR="00E90FAD">
        <w:rPr>
          <w:rFonts w:ascii="Arial" w:eastAsia="Times New Roman" w:hAnsi="Arial" w:cs="Arial"/>
          <w:color w:val="000000"/>
          <w:sz w:val="36"/>
          <w:szCs w:val="36"/>
          <w:lang w:eastAsia="es-MX"/>
        </w:rPr>
        <w:t xml:space="preserve"> DE 2023</w:t>
      </w:r>
      <w:r w:rsidRPr="00AA6EA1">
        <w:rPr>
          <w:rFonts w:ascii="Arial" w:eastAsia="Times New Roman" w:hAnsi="Arial" w:cs="Arial"/>
          <w:color w:val="000000"/>
          <w:sz w:val="36"/>
          <w:szCs w:val="36"/>
          <w:lang w:eastAsia="es-MX"/>
        </w:rPr>
        <w:t xml:space="preserve">, ningún procedimiento previamente instaurado resultó en sanciones administrativas definitivas hacia servidores públicos, por tal motivo la información no se genera. Se indica también el hipervínculo del Sistema Estatal de Servidores Públicos y Particulares Sancionados de la Plataforma Digital Estatal del Sistema Estatal Anticorrupción, previsto en el numeral </w:t>
      </w:r>
      <w:proofErr w:type="gramStart"/>
      <w:r w:rsidRPr="00AA6EA1">
        <w:rPr>
          <w:rFonts w:ascii="Arial" w:eastAsia="Times New Roman" w:hAnsi="Arial" w:cs="Arial"/>
          <w:color w:val="000000"/>
          <w:sz w:val="36"/>
          <w:szCs w:val="36"/>
          <w:lang w:eastAsia="es-MX"/>
        </w:rPr>
        <w:t xml:space="preserve">50 fracción III de la Ley  del </w:t>
      </w:r>
      <w:proofErr w:type="gramEnd"/>
      <w:r w:rsidRPr="00AA6EA1">
        <w:rPr>
          <w:rFonts w:ascii="Arial" w:eastAsia="Times New Roman" w:hAnsi="Arial" w:cs="Arial"/>
          <w:color w:val="000000"/>
          <w:sz w:val="36"/>
          <w:szCs w:val="36"/>
          <w:lang w:eastAsia="es-MX"/>
        </w:rPr>
        <w:t xml:space="preserve"> Sistema Estatal Anticorrupción de San Luis Potosí.</w:t>
      </w:r>
    </w:p>
    <w:p w:rsidR="003F6A51" w:rsidRPr="00AA6EA1" w:rsidRDefault="003F6A51" w:rsidP="00AA6EA1">
      <w:pPr>
        <w:jc w:val="center"/>
        <w:rPr>
          <w:sz w:val="36"/>
          <w:szCs w:val="36"/>
        </w:rPr>
      </w:pPr>
    </w:p>
    <w:sectPr w:rsidR="003F6A51" w:rsidRPr="00AA6EA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506"/>
    <w:rsid w:val="001F657A"/>
    <w:rsid w:val="00246F15"/>
    <w:rsid w:val="00256CE1"/>
    <w:rsid w:val="003E277E"/>
    <w:rsid w:val="003F6A51"/>
    <w:rsid w:val="005C3316"/>
    <w:rsid w:val="00AA6EA1"/>
    <w:rsid w:val="00C47506"/>
    <w:rsid w:val="00E50182"/>
    <w:rsid w:val="00E90F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13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147</Words>
  <Characters>811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2022-04-05T15:53:00Z</dcterms:created>
  <dcterms:modified xsi:type="dcterms:W3CDTF">2023-05-09T16:32:00Z</dcterms:modified>
</cp:coreProperties>
</file>