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F7BC0EA" w14:textId="77777777" w:rsidR="003767E4" w:rsidRDefault="003767E4" w:rsidP="00E25F98">
      <w:pPr>
        <w:pStyle w:val="corte4fondo"/>
        <w:tabs>
          <w:tab w:val="left" w:pos="567"/>
        </w:tabs>
        <w:spacing w:line="240" w:lineRule="auto"/>
        <w:ind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bookmarkStart w:id="0" w:name="_Hlk72497832"/>
    </w:p>
    <w:p w14:paraId="2CA9F9C5" w14:textId="77777777" w:rsidR="00CC7820" w:rsidRDefault="00CC7820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7B37B77D" w14:textId="77777777" w:rsidR="007B61C5" w:rsidRDefault="007B61C5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6FF09C3C" w14:textId="33B83E38" w:rsidR="00946007" w:rsidRPr="0014179A" w:rsidRDefault="00893CBD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RECURSO DE REVISIÓN 779</w:t>
      </w:r>
      <w:r w:rsidR="00230131">
        <w:rPr>
          <w:rFonts w:ascii="AvantGarde Bk BT" w:hAnsi="AvantGarde Bk BT" w:cs="Arial"/>
          <w:b/>
          <w:color w:val="000000" w:themeColor="text1"/>
          <w:sz w:val="24"/>
          <w:szCs w:val="24"/>
        </w:rPr>
        <w:t>/2022</w:t>
      </w:r>
      <w:r w:rsidR="00946007"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-1 </w:t>
      </w:r>
      <w:r w:rsidR="00B174D3">
        <w:rPr>
          <w:rFonts w:ascii="AvantGarde Bk BT" w:hAnsi="AvantGarde Bk BT" w:cs="Arial"/>
          <w:b/>
          <w:color w:val="000000" w:themeColor="text1"/>
          <w:sz w:val="24"/>
          <w:szCs w:val="24"/>
        </w:rPr>
        <w:t>SIGEMI-SICOM</w:t>
      </w:r>
    </w:p>
    <w:p w14:paraId="7CA68D39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C84C569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COMISIONADO PONENTE: </w:t>
      </w:r>
    </w:p>
    <w:p w14:paraId="2C9610CE" w14:textId="5E30581C" w:rsidR="00946007" w:rsidRPr="0014179A" w:rsidRDefault="00B96229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LICENCIADO DAVID ENRIQUE MENCHACA ZÚÑIGA</w:t>
      </w:r>
    </w:p>
    <w:p w14:paraId="140F8981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31AC519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MATERIA:</w:t>
      </w:r>
    </w:p>
    <w:p w14:paraId="25082281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ACCESO A LA INFORMACIÓN PÚBLICA.</w:t>
      </w:r>
    </w:p>
    <w:p w14:paraId="44208136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2E09BFFF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SUJETO OBLIGADO:</w:t>
      </w:r>
    </w:p>
    <w:p w14:paraId="47176923" w14:textId="0C9DCDAA" w:rsidR="00946007" w:rsidRPr="0014179A" w:rsidRDefault="00893CBD" w:rsidP="00946007">
      <w:pPr>
        <w:pStyle w:val="corte4fondo"/>
        <w:tabs>
          <w:tab w:val="left" w:pos="567"/>
        </w:tabs>
        <w:spacing w:line="240" w:lineRule="auto"/>
        <w:jc w:val="right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SECRETARÍA DE DESARROLLO URBANO VIVIENDA Y OBRAS PÚBLICAS (SEDUVOP)</w:t>
      </w:r>
    </w:p>
    <w:p w14:paraId="682932D6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ind w:firstLine="0"/>
        <w:jc w:val="right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F9034C1" w14:textId="77777777" w:rsidR="00946007" w:rsidRPr="0014179A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A449101" w14:textId="407F6CF5" w:rsidR="00946007" w:rsidRPr="0014179A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          San Luis Potosí, San Luis Potosí. Acuerdo del Pleno de la Comisión Estatal de Garantía de Acceso a la Información Pública, correspondiente a la </w:t>
      </w:r>
      <w:r w:rsidR="00E364A0">
        <w:rPr>
          <w:rFonts w:ascii="AvantGarde Bk BT" w:hAnsi="AvantGarde Bk BT" w:cs="Arial"/>
          <w:color w:val="000000" w:themeColor="text1"/>
          <w:sz w:val="24"/>
          <w:szCs w:val="24"/>
        </w:rPr>
        <w:t xml:space="preserve">Sesión </w:t>
      </w:r>
      <w:r w:rsidR="000F1E65">
        <w:rPr>
          <w:rFonts w:ascii="AvantGarde Bk BT" w:hAnsi="AvantGarde Bk BT" w:cs="Arial"/>
          <w:color w:val="000000" w:themeColor="text1"/>
          <w:sz w:val="24"/>
          <w:szCs w:val="24"/>
        </w:rPr>
        <w:t xml:space="preserve">Extraordinaria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del </w:t>
      </w:r>
      <w:r w:rsidR="00230131">
        <w:rPr>
          <w:rFonts w:ascii="AvantGarde Bk BT" w:hAnsi="AvantGarde Bk BT" w:cs="Arial"/>
          <w:color w:val="000000" w:themeColor="text1"/>
          <w:sz w:val="24"/>
          <w:szCs w:val="24"/>
        </w:rPr>
        <w:t>22 veintidós de junio</w:t>
      </w:r>
      <w:r w:rsidR="00B174D3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2022 dos mil veintidós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. </w:t>
      </w:r>
    </w:p>
    <w:p w14:paraId="237B9261" w14:textId="77777777" w:rsidR="00946007" w:rsidRPr="0014179A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6AB63DC" w14:textId="77777777" w:rsidR="00946007" w:rsidRPr="0014179A" w:rsidRDefault="00946007" w:rsidP="00946007">
      <w:pPr>
        <w:pStyle w:val="corte4fondo"/>
        <w:tabs>
          <w:tab w:val="left" w:pos="567"/>
        </w:tabs>
        <w:ind w:left="113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          VISTOS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, para resolver, los autos del recurso de revisión identificado al rubro; y</w:t>
      </w:r>
    </w:p>
    <w:p w14:paraId="0822D9D9" w14:textId="77777777" w:rsidR="00946007" w:rsidRPr="0014179A" w:rsidRDefault="00946007" w:rsidP="00946007">
      <w:pPr>
        <w:pStyle w:val="corte4fondo"/>
        <w:tabs>
          <w:tab w:val="left" w:pos="567"/>
        </w:tabs>
        <w:spacing w:line="240" w:lineRule="auto"/>
        <w:ind w:left="454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C0C1507" w14:textId="77777777" w:rsidR="00946007" w:rsidRPr="0014179A" w:rsidRDefault="00946007" w:rsidP="00946007">
      <w:pPr>
        <w:pStyle w:val="corte4fondo"/>
        <w:tabs>
          <w:tab w:val="left" w:pos="567"/>
        </w:tabs>
        <w:ind w:left="454"/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RESULTANDO:</w:t>
      </w:r>
    </w:p>
    <w:p w14:paraId="368F740D" w14:textId="77777777" w:rsidR="00946007" w:rsidRPr="0014179A" w:rsidRDefault="00946007" w:rsidP="00946007">
      <w:pPr>
        <w:pStyle w:val="corte4fondo"/>
        <w:tabs>
          <w:tab w:val="left" w:pos="567"/>
        </w:tabs>
        <w:ind w:left="454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66A1F84" w14:textId="388B764C" w:rsidR="008C65A8" w:rsidRDefault="008C65A8" w:rsidP="008C65A8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7C5605">
        <w:rPr>
          <w:rFonts w:ascii="AvantGarde Bk BT" w:hAnsi="AvantGarde Bk BT" w:cs="Arial"/>
          <w:b/>
          <w:color w:val="000000" w:themeColor="text1"/>
          <w:sz w:val="24"/>
          <w:szCs w:val="24"/>
        </w:rPr>
        <w:t>Solicitud de acceso a la información pública.</w:t>
      </w:r>
      <w:r w:rsidRPr="007C5605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</w:t>
      </w:r>
      <w:r w:rsidR="00467A37">
        <w:rPr>
          <w:rFonts w:ascii="AvantGarde Bk BT" w:hAnsi="AvantGarde Bk BT" w:cs="Arial"/>
          <w:color w:val="000000" w:themeColor="text1"/>
          <w:sz w:val="24"/>
          <w:szCs w:val="24"/>
        </w:rPr>
        <w:t>17 diecisiete</w:t>
      </w:r>
      <w:r w:rsidR="00204404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febrero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2022 dos mil veintidós, el recurrente envió una solicitud de información través de la Plataforma Nacional de Transparencia, misma que fue recibida por el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MUNICIPIO DE CIUDAD VALLES,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467A37">
        <w:rPr>
          <w:rFonts w:ascii="AvantGarde Bk BT" w:hAnsi="AvantGarde Bk BT" w:cs="Arial"/>
          <w:color w:val="000000" w:themeColor="text1"/>
          <w:sz w:val="24"/>
          <w:szCs w:val="24"/>
        </w:rPr>
        <w:t>18 dieciocho</w:t>
      </w:r>
      <w:r w:rsidR="00204404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febrero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la misma anualidad, quedando registrada bajo el número de folio </w:t>
      </w:r>
      <w:r w:rsidR="00467A37" w:rsidRPr="00467A37">
        <w:rPr>
          <w:rFonts w:ascii="AvantGarde Bk BT" w:hAnsi="AvantGarde Bk BT" w:cs="Arial"/>
          <w:color w:val="000000" w:themeColor="text1"/>
          <w:sz w:val="24"/>
          <w:szCs w:val="24"/>
        </w:rPr>
        <w:t>240470322000027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6CA07B07" w14:textId="77777777" w:rsidR="00946007" w:rsidRPr="0014179A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39C9C33" w14:textId="5CFDD27B" w:rsidR="00946007" w:rsidRPr="0014179A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SEGUNDO. Respuesta a la solicitud de acceso a la información pública. </w:t>
      </w:r>
      <w:r w:rsidR="00135255">
        <w:rPr>
          <w:rFonts w:ascii="AvantGarde Bk BT" w:hAnsi="AvantGarde Bk BT" w:cs="Arial"/>
          <w:color w:val="000000" w:themeColor="text1"/>
          <w:sz w:val="24"/>
          <w:szCs w:val="24"/>
        </w:rPr>
        <w:tab/>
        <w:t xml:space="preserve">El </w:t>
      </w:r>
      <w:r w:rsidR="00467A37">
        <w:rPr>
          <w:rFonts w:ascii="AvantGarde Bk BT" w:hAnsi="AvantGarde Bk BT" w:cs="Arial"/>
          <w:color w:val="000000" w:themeColor="text1"/>
          <w:sz w:val="24"/>
          <w:szCs w:val="24"/>
        </w:rPr>
        <w:t>04 cuatro</w:t>
      </w:r>
      <w:r w:rsidR="008C65A8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marzo de 2022 dos mil veintidós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sujeto obligado otorgó contestación a la solicitud de acceso.</w:t>
      </w:r>
    </w:p>
    <w:p w14:paraId="0A2136A9" w14:textId="77777777" w:rsidR="00946007" w:rsidRPr="0014179A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373A949D" w14:textId="16A8DCA0" w:rsidR="00946007" w:rsidRPr="0014179A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TERCERO. Interposición del recurso.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E364A0"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467A37">
        <w:rPr>
          <w:rFonts w:ascii="AvantGarde Bk BT" w:hAnsi="AvantGarde Bk BT" w:cs="Arial"/>
          <w:color w:val="000000" w:themeColor="text1"/>
          <w:sz w:val="24"/>
          <w:szCs w:val="24"/>
        </w:rPr>
        <w:t>28 veintiocho</w:t>
      </w:r>
      <w:r w:rsidR="00135255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marzo</w:t>
      </w:r>
      <w:r w:rsidR="00071707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2022 dos mil veintidós</w:t>
      </w:r>
      <w:r w:rsidR="00E364A0"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el solicitante de la información interpuso el recurso de revisión en contra de la respuesta a la solicitud.</w:t>
      </w:r>
    </w:p>
    <w:p w14:paraId="5D640CBF" w14:textId="77777777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249E0B0" w14:textId="1181BB4E" w:rsidR="00946007" w:rsidRPr="0014179A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lastRenderedPageBreak/>
        <w:t>CUARTO.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Trámite del recurso de revisión ante esta Comisión Estatal de Garantía de Acceso a la Información Pública.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auto del </w:t>
      </w:r>
      <w:r w:rsidR="00467A37">
        <w:rPr>
          <w:rFonts w:ascii="AvantGarde Bk BT" w:hAnsi="AvantGarde Bk BT" w:cs="Arial"/>
          <w:color w:val="000000" w:themeColor="text1"/>
          <w:sz w:val="24"/>
          <w:szCs w:val="24"/>
        </w:rPr>
        <w:t>31 treinta y uno</w:t>
      </w:r>
      <w:r w:rsidR="00135255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marzo</w:t>
      </w:r>
      <w:r w:rsidR="00071707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2022 dos mil veintidós</w:t>
      </w:r>
      <w:r w:rsidR="00E364A0"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la presidencia de esta Comisión de Transparencia tuvo por recibido el recurso de revisión, </w:t>
      </w:r>
      <w:proofErr w:type="gramStart"/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que</w:t>
      </w:r>
      <w:proofErr w:type="gramEnd"/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razón de turno, tocó conocer a la ponencia del </w:t>
      </w:r>
      <w:r w:rsidR="00D81F6B">
        <w:rPr>
          <w:rFonts w:ascii="AvantGarde Bk BT" w:hAnsi="AvantGarde Bk BT" w:cs="Arial"/>
          <w:color w:val="000000" w:themeColor="text1"/>
          <w:sz w:val="24"/>
          <w:szCs w:val="24"/>
        </w:rPr>
        <w:t>Licenciado David Enrique Menchaca Zúñiga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para que procediera, previo su análisis, a su admisión o desechamiento según fuera el caso.</w:t>
      </w:r>
    </w:p>
    <w:p w14:paraId="473DAFF5" w14:textId="77777777" w:rsidR="00946007" w:rsidRPr="0014179A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49412B0" w14:textId="2FD2220C" w:rsidR="00946007" w:rsidRPr="0014179A" w:rsidRDefault="00946007" w:rsidP="00946007">
      <w:pPr>
        <w:pStyle w:val="corte4fondo"/>
        <w:tabs>
          <w:tab w:val="left" w:pos="567"/>
        </w:tabs>
        <w:ind w:left="113"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QUINTO. Auto de admisión.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Por proveído del </w:t>
      </w:r>
      <w:r w:rsidR="00467A37">
        <w:rPr>
          <w:rFonts w:ascii="AvantGarde Bk BT" w:hAnsi="AvantGarde Bk BT" w:cs="Arial"/>
          <w:color w:val="000000" w:themeColor="text1"/>
          <w:sz w:val="24"/>
          <w:szCs w:val="24"/>
        </w:rPr>
        <w:t>08 ocho de abril</w:t>
      </w:r>
      <w:r w:rsidR="00071707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2022 dos mil veintidós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Comisionado Ponente:</w:t>
      </w:r>
    </w:p>
    <w:p w14:paraId="5F9DA4C1" w14:textId="77777777" w:rsidR="00946007" w:rsidRPr="0014179A" w:rsidRDefault="00946007" w:rsidP="00946007">
      <w:pPr>
        <w:pStyle w:val="corte4fondo"/>
        <w:tabs>
          <w:tab w:val="left" w:pos="567"/>
        </w:tabs>
        <w:ind w:left="113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3DC67082" w14:textId="4FFA5E48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Admitió en tiempo y forma el medio de impugnación en atención a la hipótesis establecida en la fracci</w:t>
      </w:r>
      <w:r w:rsidR="004A3A42">
        <w:rPr>
          <w:rFonts w:ascii="AvantGarde Bk BT" w:hAnsi="AvantGarde Bk BT" w:cs="Arial"/>
          <w:color w:val="000000" w:themeColor="text1"/>
          <w:sz w:val="24"/>
          <w:szCs w:val="24"/>
        </w:rPr>
        <w:t>ón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467A37">
        <w:rPr>
          <w:rFonts w:ascii="AvantGarde Bk BT" w:hAnsi="AvantGarde Bk BT" w:cs="Arial"/>
          <w:color w:val="000000" w:themeColor="text1"/>
          <w:sz w:val="24"/>
          <w:szCs w:val="24"/>
        </w:rPr>
        <w:t>I</w:t>
      </w:r>
      <w:r w:rsidR="00B861F6">
        <w:rPr>
          <w:rFonts w:ascii="AvantGarde Bk BT" w:hAnsi="AvantGarde Bk BT" w:cs="Arial"/>
          <w:color w:val="000000" w:themeColor="text1"/>
          <w:sz w:val="24"/>
          <w:szCs w:val="24"/>
        </w:rPr>
        <w:t>V</w:t>
      </w:r>
      <w:r w:rsidR="00D81F6B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del artículo 167, de la Ley de la materia.</w:t>
      </w:r>
    </w:p>
    <w:p w14:paraId="00D6F064" w14:textId="7AAD36B4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El ponente registró en el Libro de Gobierno el presente expediente como recurso de revisión 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RR-</w:t>
      </w:r>
      <w:r w:rsidR="00467A37">
        <w:rPr>
          <w:rFonts w:ascii="AvantGarde Bk BT" w:hAnsi="AvantGarde Bk BT" w:cs="Arial"/>
          <w:b/>
          <w:color w:val="000000" w:themeColor="text1"/>
          <w:sz w:val="24"/>
          <w:szCs w:val="24"/>
        </w:rPr>
        <w:t>77</w:t>
      </w:r>
      <w:r w:rsidR="0093595D">
        <w:rPr>
          <w:rFonts w:ascii="AvantGarde Bk BT" w:hAnsi="AvantGarde Bk BT" w:cs="Arial"/>
          <w:b/>
          <w:color w:val="000000" w:themeColor="text1"/>
          <w:sz w:val="24"/>
          <w:szCs w:val="24"/>
        </w:rPr>
        <w:t>9</w:t>
      </w:r>
      <w:r w:rsidR="00071707">
        <w:rPr>
          <w:rFonts w:ascii="AvantGarde Bk BT" w:hAnsi="AvantGarde Bk BT" w:cs="Arial"/>
          <w:b/>
          <w:color w:val="000000" w:themeColor="text1"/>
          <w:sz w:val="24"/>
          <w:szCs w:val="24"/>
        </w:rPr>
        <w:t>/2022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-</w:t>
      </w:r>
      <w:r w:rsidR="00977F98"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1</w:t>
      </w:r>
      <w:r w:rsidR="004A3A42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  <w:r w:rsidR="00D3425A">
        <w:rPr>
          <w:rFonts w:ascii="AvantGarde Bk BT" w:hAnsi="AvantGarde Bk BT" w:cs="Arial"/>
          <w:b/>
          <w:color w:val="000000" w:themeColor="text1"/>
          <w:sz w:val="24"/>
          <w:szCs w:val="24"/>
        </w:rPr>
        <w:t>SIGEMI-SICOM</w:t>
      </w:r>
      <w:r w:rsidR="00977F98"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</w:p>
    <w:p w14:paraId="50D0D28A" w14:textId="3E47DF4A" w:rsidR="00946007" w:rsidRPr="0014179A" w:rsidRDefault="00946007" w:rsidP="0072223D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Tuvo como ente obligado al </w:t>
      </w:r>
      <w:r w:rsidR="00467A37" w:rsidRPr="00467A37">
        <w:rPr>
          <w:rFonts w:ascii="AvantGarde Bk BT" w:hAnsi="AvantGarde Bk BT" w:cs="Arial"/>
          <w:b/>
          <w:color w:val="000000" w:themeColor="text1"/>
          <w:sz w:val="24"/>
          <w:szCs w:val="24"/>
        </w:rPr>
        <w:t>SECRETARÍA DE DESARROLLO URBANO VIVIENDA Y OBRAS PÚBLICAS (SEDUVOP)</w:t>
      </w:r>
      <w:r w:rsidRPr="00736E49">
        <w:rPr>
          <w:rFonts w:ascii="AvantGarde Bk BT" w:hAnsi="AvantGarde Bk BT" w:cs="Arial"/>
          <w:b/>
          <w:color w:val="000000" w:themeColor="text1"/>
          <w:sz w:val="24"/>
          <w:szCs w:val="24"/>
        </w:rPr>
        <w:t>, por conducto de su TITULAR y de su TITULAR DE LA UNIDAD DE TRANSPARENCIA.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</w:t>
      </w:r>
    </w:p>
    <w:p w14:paraId="4DA139C6" w14:textId="0C97A29B" w:rsidR="00BF652A" w:rsidRPr="0014179A" w:rsidRDefault="00BF652A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Se </w:t>
      </w:r>
      <w:r w:rsidR="00977F98" w:rsidRPr="0014179A">
        <w:rPr>
          <w:rFonts w:ascii="AvantGarde Bk BT" w:hAnsi="AvantGarde Bk BT" w:cs="Arial"/>
          <w:color w:val="000000" w:themeColor="text1"/>
          <w:sz w:val="24"/>
          <w:szCs w:val="24"/>
        </w:rPr>
        <w:t>requirió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al Sujeto Obligado para que remit</w:t>
      </w:r>
      <w:r w:rsidR="00977F98" w:rsidRPr="0014179A">
        <w:rPr>
          <w:rFonts w:ascii="AvantGarde Bk BT" w:hAnsi="AvantGarde Bk BT" w:cs="Arial"/>
          <w:color w:val="000000" w:themeColor="text1"/>
          <w:sz w:val="24"/>
          <w:szCs w:val="24"/>
        </w:rPr>
        <w:t>iera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a este órgano garante la solicitud de información realizada por el recurrente. </w:t>
      </w:r>
    </w:p>
    <w:p w14:paraId="7629EA66" w14:textId="77777777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Se puso a disposición de las partes el expediente para que en un plazo máximo de 7 siete días manifestaran lo que a su derecho conviniera –ofrecer pruebas, alegar y para que rindiera un informe acerca de la información solicitada en cuanto a:</w:t>
      </w:r>
    </w:p>
    <w:p w14:paraId="4112306F" w14:textId="77777777" w:rsidR="00946007" w:rsidRPr="0014179A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Su contenido, calidad y si se cuenta en la modalidad solicitada.</w:t>
      </w:r>
    </w:p>
    <w:p w14:paraId="71D8E305" w14:textId="77777777" w:rsidR="00946007" w:rsidRPr="0014179A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Si se encuentra en sus archivos.</w:t>
      </w:r>
    </w:p>
    <w:p w14:paraId="288A28B6" w14:textId="77777777" w:rsidR="00946007" w:rsidRPr="0014179A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Si tiene la obligación de generar, o si la obtuvo; y para el caso que manifieste no contar con la obligación de generarla o poseerla, fundar y motivar las circunstancias que lo acrediten.</w:t>
      </w:r>
    </w:p>
    <w:p w14:paraId="57488530" w14:textId="3A10655B" w:rsidR="00946007" w:rsidRPr="0014179A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Las características físicas de los documentos en los que con</w:t>
      </w:r>
      <w:r w:rsidR="00DD07FC">
        <w:rPr>
          <w:rFonts w:ascii="AvantGarde Bk BT" w:hAnsi="AvantGarde Bk BT" w:cs="Arial"/>
          <w:color w:val="000000" w:themeColor="text1"/>
          <w:sz w:val="24"/>
          <w:szCs w:val="24"/>
        </w:rPr>
        <w:t>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ta la información.</w:t>
      </w:r>
    </w:p>
    <w:p w14:paraId="142A6FB0" w14:textId="77777777" w:rsidR="00946007" w:rsidRPr="0014179A" w:rsidRDefault="00946007" w:rsidP="00946007">
      <w:pPr>
        <w:pStyle w:val="corte4fondo"/>
        <w:numPr>
          <w:ilvl w:val="0"/>
          <w:numId w:val="3"/>
        </w:numPr>
        <w:tabs>
          <w:tab w:val="left" w:pos="567"/>
        </w:tabs>
        <w:ind w:left="1551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Si se actualiza algún supuesto de excepción de derecho de acceso a la información.</w:t>
      </w:r>
    </w:p>
    <w:p w14:paraId="3B0B5FF8" w14:textId="77777777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• Apercibió a las autoridades de que en caso de ser omisas para manifestar lo que a su derecho conviniera respecto del presente recurso se aplicarían en su contra las medidas de apremio previstas en el artículo 190, fracción I, de la Ley de Transparencia y Acceso a la Información Pública del Estado.</w:t>
      </w:r>
    </w:p>
    <w:p w14:paraId="3E6D8D4D" w14:textId="77777777" w:rsidR="00946007" w:rsidRPr="0014179A" w:rsidRDefault="00946007" w:rsidP="00946007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• Ordenó el traslado a las autoridades con la copia simple del recurso de revisión; las requirió para que remitieran copia certificada del nombramiento que los acreditara como tales; para que señalaran personas y domicilio para oír y recibir notificaciones en esta ciudad y se les informó que una vez que fuera decretado el cierre de instrucción no se atendería la información que fuese enviada.</w:t>
      </w:r>
    </w:p>
    <w:p w14:paraId="0BD2A582" w14:textId="77777777" w:rsidR="00946007" w:rsidRPr="0014179A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</w:p>
    <w:p w14:paraId="42FA8612" w14:textId="77777777" w:rsidR="00467A37" w:rsidRPr="0014179A" w:rsidRDefault="00467A37" w:rsidP="00467A3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SEXTO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>
        <w:rPr>
          <w:rFonts w:ascii="AvantGarde Bk BT" w:hAnsi="AvantGarde Bk BT" w:cs="Arial"/>
          <w:b/>
          <w:color w:val="000000" w:themeColor="text1"/>
          <w:sz w:val="24"/>
          <w:szCs w:val="24"/>
        </w:rPr>
        <w:t>Rendición del informe del Sujeto Obligado</w:t>
      </w: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Mediante el auto del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06 seis de junio de 2022 dos mil veintidós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ponente:</w:t>
      </w:r>
    </w:p>
    <w:p w14:paraId="1FF6350F" w14:textId="77777777" w:rsidR="00467A37" w:rsidRPr="0014179A" w:rsidRDefault="00467A37" w:rsidP="00467A3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435E5618" w14:textId="0D7AE130" w:rsidR="00467A37" w:rsidRPr="0014179A" w:rsidRDefault="00467A37" w:rsidP="00467A37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Tuvo por recibido un oficio número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800EAB">
        <w:rPr>
          <w:rFonts w:ascii="AvantGarde Bk BT" w:hAnsi="AvantGarde Bk BT" w:cs="Arial"/>
          <w:color w:val="000000" w:themeColor="text1"/>
          <w:sz w:val="24"/>
          <w:szCs w:val="24"/>
        </w:rPr>
        <w:t>IRC/FG-042/2021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, signado por </w:t>
      </w:r>
      <w:r w:rsidR="00800EAB">
        <w:rPr>
          <w:rFonts w:ascii="AvantGarde Bk BT" w:hAnsi="AvantGarde Bk BT" w:cs="Arial"/>
          <w:color w:val="000000" w:themeColor="text1"/>
          <w:sz w:val="24"/>
          <w:szCs w:val="24"/>
        </w:rPr>
        <w:t>Javier Ortiz Patiño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,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Titular de la Unidad de Transparencia del sujeto obligado,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con </w:t>
      </w:r>
      <w:r w:rsidR="00800EAB">
        <w:rPr>
          <w:rFonts w:ascii="AvantGarde Bk BT" w:hAnsi="AvantGarde Bk BT" w:cs="Arial"/>
          <w:color w:val="000000" w:themeColor="text1"/>
          <w:sz w:val="24"/>
          <w:szCs w:val="24"/>
        </w:rPr>
        <w:t>03 tres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anexos, recibido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en este organismo el </w:t>
      </w:r>
      <w:r w:rsidR="00800EAB">
        <w:rPr>
          <w:rFonts w:ascii="AvantGarde Bk BT" w:hAnsi="AvantGarde Bk BT" w:cs="Arial"/>
          <w:color w:val="000000" w:themeColor="text1"/>
          <w:sz w:val="24"/>
          <w:szCs w:val="24"/>
        </w:rPr>
        <w:t>18 dieciocho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2022 dos mil veintidós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1519A1CD" w14:textId="77777777" w:rsidR="00467A37" w:rsidRPr="0014179A" w:rsidRDefault="00467A37" w:rsidP="00467A37">
      <w:pPr>
        <w:pStyle w:val="corte4fondo"/>
        <w:numPr>
          <w:ilvl w:val="0"/>
          <w:numId w:val="2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Le reconoció su personalidad para comparecer en este expediente.</w:t>
      </w:r>
    </w:p>
    <w:p w14:paraId="1360E91A" w14:textId="77777777" w:rsidR="00467A37" w:rsidRPr="0014179A" w:rsidRDefault="00467A37" w:rsidP="00467A37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Tuvo al sujeto obligado por manifestado en tiempo y forma lo que a su derecho convino.</w:t>
      </w:r>
    </w:p>
    <w:p w14:paraId="07DB43B2" w14:textId="6955F2C3" w:rsidR="00467A37" w:rsidRDefault="00467A37" w:rsidP="00467A37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Se le tiene por ofrecidas las pruebas y manifestando lo que a su derecho convenga.</w:t>
      </w:r>
    </w:p>
    <w:p w14:paraId="214F0048" w14:textId="5BF11952" w:rsidR="00800EAB" w:rsidRPr="0014179A" w:rsidRDefault="00800EAB" w:rsidP="00467A37">
      <w:pPr>
        <w:pStyle w:val="corte4fondo"/>
        <w:numPr>
          <w:ilvl w:val="0"/>
          <w:numId w:val="1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El ponente decretó la ampliación del plazo establecido en el artículo 170 de la Ley de la Materia en virtud de las especiales circunstancias del recurso de Revisión.</w:t>
      </w:r>
    </w:p>
    <w:p w14:paraId="01C0AE74" w14:textId="77777777" w:rsidR="00467A37" w:rsidRPr="0014179A" w:rsidRDefault="00467A37" w:rsidP="00467A37">
      <w:pPr>
        <w:pStyle w:val="corte4fondo"/>
        <w:tabs>
          <w:tab w:val="left" w:pos="567"/>
        </w:tabs>
        <w:ind w:left="104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>Para concluir, el ponente declaró cerrado el periodo de instrucción y procedió a elaborar el proyecto de resolución respectivo</w:t>
      </w:r>
    </w:p>
    <w:p w14:paraId="69990D62" w14:textId="77777777" w:rsidR="00946007" w:rsidRPr="0014179A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2FA360DD" w14:textId="77777777" w:rsidR="00946007" w:rsidRPr="0014179A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CONSIDERANDO</w:t>
      </w:r>
    </w:p>
    <w:p w14:paraId="29C7C638" w14:textId="77777777" w:rsidR="00946007" w:rsidRPr="0014179A" w:rsidRDefault="00946007" w:rsidP="00946007">
      <w:pPr>
        <w:pStyle w:val="corte4fondo"/>
        <w:tabs>
          <w:tab w:val="left" w:pos="567"/>
        </w:tabs>
        <w:jc w:val="center"/>
        <w:rPr>
          <w:rFonts w:ascii="AvantGarde Bk BT" w:hAnsi="AvantGarde Bk BT" w:cs="Arial"/>
          <w:b/>
          <w:color w:val="000000" w:themeColor="text1"/>
          <w:sz w:val="24"/>
          <w:szCs w:val="24"/>
        </w:rPr>
      </w:pPr>
    </w:p>
    <w:p w14:paraId="700C1434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PRIMERO. Competencia.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Esta Comisión Estatal de Garantía de Acceso a la Información Pública es competente para conocer del presente asunto, de acuerdo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 xml:space="preserve">con los artículos 6, párrafo cuarto, apartado A, fracción IV, de la Constitución Política de los Estados Unidos Mexicanos; 17, fracción III, párrafo tercero, de la Constitución Política del Estado Libre y Soberano de San Luis Potosí; 27, primer párrafo, 34, fracciones I y II, 35, fracción I, y 175 de la Ley de Transparencia y Acceso a la Información Pública de este Estado. </w:t>
      </w:r>
    </w:p>
    <w:p w14:paraId="1A700222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560E93EA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SEGUNDO. Procedencia.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presente recurso de revisión es procedente en términos del artículo 166 y 168 de la Ley de Transparencia y Acceso a la Información Pública del Estado ya que la recurrente se inconforma por la respuesta a su solicitud de acceso a la información pública. </w:t>
      </w:r>
    </w:p>
    <w:p w14:paraId="084D4F61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8EAE7C6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TERCERO. Legitimación.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recurrente se encuentra legitimado para interponer el recurso de revisión, ya que fue éste quien presentó la solicitud de acceso a la información pública y es precisamente a quien le pudiera deparar perjuicio la respuesta.</w:t>
      </w:r>
    </w:p>
    <w:p w14:paraId="06CA5EDD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1CA60626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>CUARTO. Oportunidad del recurso.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La interposición del escrito inicial del recurso de revisión fue oportuna al presentarse dentro del plazo de quince días a que se refiere el artículo 166 de la Ley de Transparencia y Acceso a la Información Pública del Estado, como se expone a continuación:</w:t>
      </w:r>
    </w:p>
    <w:p w14:paraId="2846ACAF" w14:textId="77777777" w:rsidR="00946007" w:rsidRPr="0014179A" w:rsidRDefault="00946007" w:rsidP="00946007">
      <w:pPr>
        <w:pStyle w:val="corte4fondo"/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6044072D" w14:textId="319F813F" w:rsidR="009B77F7" w:rsidRPr="009B77F7" w:rsidRDefault="00946007" w:rsidP="0093595D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El </w:t>
      </w:r>
      <w:r w:rsidR="00800EAB">
        <w:rPr>
          <w:rFonts w:ascii="AvantGarde Bk BT" w:hAnsi="AvantGarde Bk BT" w:cs="Arial"/>
          <w:color w:val="000000" w:themeColor="text1"/>
          <w:sz w:val="24"/>
          <w:szCs w:val="24"/>
        </w:rPr>
        <w:t>04 cuatro</w:t>
      </w:r>
      <w:r w:rsidR="009B77F7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marzo</w:t>
      </w:r>
      <w:r w:rsidR="000E2ED5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2022 dos mil veintidós</w:t>
      </w:r>
      <w:r w:rsidR="00A43352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el </w:t>
      </w:r>
      <w:r w:rsidR="009B77F7">
        <w:rPr>
          <w:rFonts w:ascii="AvantGarde Bk BT" w:hAnsi="AvantGarde Bk BT" w:cs="Arial"/>
          <w:color w:val="000000" w:themeColor="text1"/>
          <w:sz w:val="24"/>
          <w:szCs w:val="24"/>
        </w:rPr>
        <w:t>recurrente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</w:t>
      </w:r>
      <w:r w:rsidR="00800EAB">
        <w:rPr>
          <w:rFonts w:ascii="AvantGarde Bk BT" w:hAnsi="AvantGarde Bk BT" w:cs="Arial"/>
          <w:color w:val="000000" w:themeColor="text1"/>
          <w:sz w:val="24"/>
          <w:szCs w:val="24"/>
        </w:rPr>
        <w:t>fue notificado de la respuesta a su solicitud de información</w:t>
      </w:r>
      <w:r w:rsidR="009B77F7">
        <w:rPr>
          <w:rFonts w:ascii="AvantGarde Bk BT" w:hAnsi="AvantGarde Bk BT" w:cs="Arial"/>
          <w:color w:val="000000" w:themeColor="text1"/>
          <w:sz w:val="24"/>
          <w:szCs w:val="24"/>
        </w:rPr>
        <w:t>.</w:t>
      </w:r>
    </w:p>
    <w:p w14:paraId="5045FDCD" w14:textId="5BB265B1" w:rsidR="00D730DB" w:rsidRDefault="009B77F7" w:rsidP="009B77F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ab/>
      </w:r>
      <w:r>
        <w:rPr>
          <w:rFonts w:ascii="AvantGarde Bk BT" w:hAnsi="AvantGarde Bk BT" w:cs="Arial"/>
          <w:color w:val="000000" w:themeColor="text1"/>
          <w:sz w:val="24"/>
          <w:szCs w:val="24"/>
        </w:rPr>
        <w:tab/>
      </w:r>
      <w:r w:rsidR="00946007"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</w:t>
      </w:r>
      <w:r w:rsidR="00946007" w:rsidRPr="00D730DB">
        <w:rPr>
          <w:rFonts w:ascii="AvantGarde Bk BT" w:hAnsi="AvantGarde Bk BT" w:cs="Arial"/>
          <w:color w:val="000000" w:themeColor="text1"/>
          <w:sz w:val="24"/>
          <w:szCs w:val="24"/>
        </w:rPr>
        <w:t>Así, los quince días hábiles para</w:t>
      </w:r>
      <w:r w:rsidR="00946007"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interponer el recurso de revisión transcurrieron del </w:t>
      </w:r>
      <w:r w:rsidR="00800EAB">
        <w:rPr>
          <w:rFonts w:ascii="AvantGarde Bk BT" w:hAnsi="AvantGarde Bk BT" w:cs="Arial"/>
          <w:color w:val="000000" w:themeColor="text1"/>
          <w:sz w:val="24"/>
          <w:szCs w:val="24"/>
        </w:rPr>
        <w:t>07 siete al 28 veintiocho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 de marzo </w:t>
      </w:r>
      <w:r w:rsidR="002D3837">
        <w:rPr>
          <w:rFonts w:ascii="AvantGarde Bk BT" w:hAnsi="AvantGarde Bk BT" w:cs="Arial"/>
          <w:color w:val="000000" w:themeColor="text1"/>
          <w:sz w:val="24"/>
          <w:szCs w:val="24"/>
        </w:rPr>
        <w:t>de</w:t>
      </w:r>
      <w:r w:rsidR="00B861F6">
        <w:rPr>
          <w:rFonts w:ascii="AvantGarde Bk BT" w:hAnsi="AvantGarde Bk BT" w:cs="Arial"/>
          <w:color w:val="000000" w:themeColor="text1"/>
          <w:sz w:val="24"/>
          <w:szCs w:val="24"/>
        </w:rPr>
        <w:t xml:space="preserve"> 2022 dos mil veintidós.</w:t>
      </w:r>
    </w:p>
    <w:p w14:paraId="1E3732C1" w14:textId="7D59841A" w:rsidR="00B861F6" w:rsidRDefault="00B861F6" w:rsidP="00B861F6">
      <w:pPr>
        <w:pStyle w:val="corte4fondo"/>
        <w:numPr>
          <w:ilvl w:val="0"/>
          <w:numId w:val="27"/>
        </w:numPr>
        <w:tabs>
          <w:tab w:val="left" w:pos="567"/>
        </w:tabs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Sin tomar en cuenta el </w:t>
      </w:r>
      <w:r w:rsidR="00CC1F5F">
        <w:rPr>
          <w:rFonts w:ascii="AvantGarde Bk BT" w:hAnsi="AvantGarde Bk BT" w:cs="Arial"/>
          <w:color w:val="000000" w:themeColor="text1"/>
          <w:sz w:val="24"/>
          <w:szCs w:val="24"/>
        </w:rPr>
        <w:t>día 21 veintiuno de marzo por ser inhábil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 xml:space="preserve">. </w:t>
      </w:r>
    </w:p>
    <w:p w14:paraId="7B31B691" w14:textId="22DBE815" w:rsidR="00946007" w:rsidRPr="0014179A" w:rsidRDefault="00946007" w:rsidP="00D730DB">
      <w:pPr>
        <w:pStyle w:val="corte4fondo"/>
        <w:tabs>
          <w:tab w:val="left" w:pos="567"/>
        </w:tabs>
        <w:ind w:left="680" w:firstLine="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• Consecuentemente si el </w:t>
      </w:r>
      <w:r w:rsidR="00800EAB">
        <w:rPr>
          <w:rFonts w:ascii="AvantGarde Bk BT" w:hAnsi="AvantGarde Bk BT" w:cs="Arial"/>
          <w:color w:val="000000" w:themeColor="text1"/>
          <w:sz w:val="24"/>
          <w:szCs w:val="24"/>
        </w:rPr>
        <w:t>28 veintiocho</w:t>
      </w:r>
      <w:r w:rsidR="00CC1F5F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marzo</w:t>
      </w:r>
      <w:r w:rsidR="001B1A27">
        <w:rPr>
          <w:rFonts w:ascii="AvantGarde Bk BT" w:hAnsi="AvantGarde Bk BT" w:cs="Arial"/>
          <w:color w:val="000000" w:themeColor="text1"/>
          <w:sz w:val="24"/>
          <w:szCs w:val="24"/>
        </w:rPr>
        <w:t xml:space="preserve"> de 2022 dos mil veintidós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el recurrente interpuso el citado medio de impugnación ante esta Comisión de Transparencia, resulta claro que es oportuna su presentación.</w:t>
      </w:r>
    </w:p>
    <w:p w14:paraId="3D35C7F2" w14:textId="77777777" w:rsidR="00946007" w:rsidRPr="0014179A" w:rsidRDefault="00946007" w:rsidP="00946007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00F2571E" w14:textId="36AA8700" w:rsidR="00946007" w:rsidRPr="00746DD5" w:rsidRDefault="00946007" w:rsidP="00746DD5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14179A">
        <w:rPr>
          <w:rFonts w:ascii="AvantGarde Bk BT" w:hAnsi="AvantGarde Bk BT" w:cs="Arial"/>
          <w:b/>
          <w:color w:val="000000" w:themeColor="text1"/>
          <w:sz w:val="24"/>
          <w:szCs w:val="24"/>
        </w:rPr>
        <w:t xml:space="preserve"> QUINTO. Causales de improcedencia.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t xml:space="preserve"> Las causales de improcedencia previstas en el artículo 179 de la Ley de Transparencia son de estudio oficioso y preferente a </w:t>
      </w:r>
      <w:r w:rsidRPr="0014179A"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>cualquier otra cuestión planteada; en el caso, al no existir causa de improcedencia señalada por la autoridad o advertida por este órgano colegiado se estudia de fondo la cuestión planteada.</w:t>
      </w:r>
    </w:p>
    <w:p w14:paraId="117B1434" w14:textId="2ACE3719" w:rsidR="00946007" w:rsidRPr="000A7035" w:rsidRDefault="00946007" w:rsidP="00746DD5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b/>
          <w:sz w:val="24"/>
          <w:szCs w:val="24"/>
        </w:rPr>
      </w:pPr>
      <w:r w:rsidRPr="000D769A">
        <w:rPr>
          <w:rFonts w:ascii="AvantGarde Bk BT" w:hAnsi="AvantGarde Bk BT" w:cs="Arial"/>
          <w:b/>
          <w:sz w:val="24"/>
          <w:szCs w:val="24"/>
        </w:rPr>
        <w:t>SEXTO. Estudio de fondo.</w:t>
      </w:r>
      <w:r w:rsidRPr="000A7035">
        <w:rPr>
          <w:rFonts w:ascii="AvantGarde Bk BT" w:hAnsi="AvantGarde Bk BT" w:cs="Arial"/>
          <w:sz w:val="24"/>
          <w:szCs w:val="24"/>
        </w:rPr>
        <w:t xml:space="preserve">  Esta Comisión Estatal de Garantía de Acceso a la Información Pública entra al estudio de fondo del presente asunto de conformidad con lo siguiente:</w:t>
      </w:r>
    </w:p>
    <w:p w14:paraId="0100524E" w14:textId="72DFE912" w:rsidR="00946007" w:rsidRPr="004A3A42" w:rsidRDefault="00946007" w:rsidP="00746DD5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b/>
          <w:sz w:val="24"/>
          <w:szCs w:val="24"/>
        </w:rPr>
      </w:pPr>
      <w:bookmarkStart w:id="1" w:name="_Hlk19608492"/>
      <w:r w:rsidRPr="004747A3">
        <w:rPr>
          <w:rFonts w:ascii="AvantGarde Bk BT" w:hAnsi="AvantGarde Bk BT" w:cs="Arial"/>
          <w:sz w:val="24"/>
          <w:szCs w:val="24"/>
        </w:rPr>
        <w:t>En la solicitud de información de la que se deriva el presente recurso de revisión se solicitó:</w:t>
      </w:r>
    </w:p>
    <w:p w14:paraId="70B6D306" w14:textId="4364C4DF" w:rsidR="00A215D6" w:rsidRPr="000C31BF" w:rsidRDefault="00946007" w:rsidP="00800EAB">
      <w:pPr>
        <w:spacing w:line="360" w:lineRule="auto"/>
        <w:ind w:left="680" w:right="680"/>
        <w:jc w:val="both"/>
        <w:rPr>
          <w:rFonts w:ascii="AvantGarde Bk BT" w:eastAsia="Times New Roman" w:hAnsi="AvantGarde Bk BT" w:cs="Arial"/>
          <w:i/>
          <w:szCs w:val="24"/>
        </w:rPr>
      </w:pPr>
      <w:r w:rsidRPr="00D02983">
        <w:rPr>
          <w:rFonts w:ascii="AvantGarde Bk BT" w:hAnsi="AvantGarde Bk BT" w:cs="Arial"/>
          <w:i/>
          <w:szCs w:val="24"/>
        </w:rPr>
        <w:t>“</w:t>
      </w:r>
      <w:r w:rsidR="00800EAB" w:rsidRPr="00800EAB">
        <w:rPr>
          <w:rFonts w:ascii="AvantGarde Bk BT" w:eastAsia="Times New Roman" w:hAnsi="AvantGarde Bk BT" w:cs="Arial"/>
          <w:i/>
          <w:szCs w:val="24"/>
        </w:rPr>
        <w:t xml:space="preserve">Solicito información de las remodelaciones o rehabilitaciones en el Centro de Rehabilitación y Educación Especial (CREE), solicito en qué consisten los trabajos de remodelaciones, costo total y desglosado de las </w:t>
      </w:r>
      <w:proofErr w:type="gramStart"/>
      <w:r w:rsidR="00800EAB" w:rsidRPr="00800EAB">
        <w:rPr>
          <w:rFonts w:ascii="AvantGarde Bk BT" w:eastAsia="Times New Roman" w:hAnsi="AvantGarde Bk BT" w:cs="Arial"/>
          <w:i/>
          <w:szCs w:val="24"/>
        </w:rPr>
        <w:t>remodelaciones ,</w:t>
      </w:r>
      <w:proofErr w:type="gramEnd"/>
      <w:r w:rsidR="00800EAB" w:rsidRPr="00800EAB">
        <w:rPr>
          <w:rFonts w:ascii="AvantGarde Bk BT" w:eastAsia="Times New Roman" w:hAnsi="AvantGarde Bk BT" w:cs="Arial"/>
          <w:i/>
          <w:szCs w:val="24"/>
        </w:rPr>
        <w:t xml:space="preserve"> forma de adjudicación de los trabajos de rehabilitación y empresa , constructora o persona física que lleva </w:t>
      </w:r>
      <w:proofErr w:type="spellStart"/>
      <w:r w:rsidR="00800EAB" w:rsidRPr="00800EAB">
        <w:rPr>
          <w:rFonts w:ascii="AvantGarde Bk BT" w:eastAsia="Times New Roman" w:hAnsi="AvantGarde Bk BT" w:cs="Arial"/>
          <w:i/>
          <w:szCs w:val="24"/>
        </w:rPr>
        <w:t>acabo</w:t>
      </w:r>
      <w:proofErr w:type="spellEnd"/>
      <w:r w:rsidR="00800EAB" w:rsidRPr="00800EAB">
        <w:rPr>
          <w:rFonts w:ascii="AvantGarde Bk BT" w:eastAsia="Times New Roman" w:hAnsi="AvantGarde Bk BT" w:cs="Arial"/>
          <w:i/>
          <w:szCs w:val="24"/>
        </w:rPr>
        <w:t xml:space="preserve"> las obras</w:t>
      </w:r>
      <w:r w:rsidR="001B1A27">
        <w:rPr>
          <w:rFonts w:ascii="AvantGarde Bk BT" w:eastAsia="Times New Roman" w:hAnsi="AvantGarde Bk BT" w:cs="Arial"/>
          <w:i/>
          <w:szCs w:val="24"/>
        </w:rPr>
        <w:t>”</w:t>
      </w:r>
      <w:r w:rsidR="005B29DB" w:rsidRPr="005B29DB">
        <w:rPr>
          <w:rFonts w:ascii="AvantGarde Bk BT" w:hAnsi="AvantGarde Bk BT" w:cs="Arial"/>
          <w:b/>
          <w:i/>
        </w:rPr>
        <w:t>(sic)</w:t>
      </w:r>
    </w:p>
    <w:p w14:paraId="158261FC" w14:textId="77777777" w:rsidR="00180E74" w:rsidRDefault="00180E74" w:rsidP="00180E74">
      <w:pPr>
        <w:pStyle w:val="corte4fondo"/>
        <w:tabs>
          <w:tab w:val="left" w:pos="567"/>
        </w:tabs>
        <w:ind w:left="680" w:right="680"/>
        <w:rPr>
          <w:rFonts w:ascii="AvantGarde Bk BT" w:hAnsi="AvantGarde Bk BT" w:cs="Arial"/>
          <w:i/>
          <w:sz w:val="22"/>
          <w:szCs w:val="22"/>
        </w:rPr>
      </w:pPr>
    </w:p>
    <w:p w14:paraId="7F3F26CE" w14:textId="111BE5D1" w:rsidR="00504223" w:rsidRDefault="005B29DB" w:rsidP="00647848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2"/>
        </w:rPr>
      </w:pPr>
      <w:r w:rsidRPr="00EA739C">
        <w:rPr>
          <w:rFonts w:ascii="AvantGarde Bk BT" w:hAnsi="AvantGarde Bk BT" w:cs="Arial"/>
          <w:sz w:val="24"/>
          <w:szCs w:val="22"/>
        </w:rPr>
        <w:t>A dicha solicitud recayó la respuesta emitida por el sujeto obligado, mediante la cual señaló:</w:t>
      </w:r>
    </w:p>
    <w:p w14:paraId="40EC2A2D" w14:textId="77777777" w:rsidR="00800EAB" w:rsidRPr="00800EAB" w:rsidRDefault="005B29DB" w:rsidP="00800EAB">
      <w:pPr>
        <w:pStyle w:val="corte4fondo"/>
        <w:tabs>
          <w:tab w:val="left" w:pos="567"/>
        </w:tabs>
        <w:spacing w:after="240"/>
        <w:ind w:left="680" w:right="680"/>
        <w:rPr>
          <w:rFonts w:ascii="AvantGarde Bk BT" w:hAnsi="AvantGarde Bk BT" w:cs="Arial"/>
          <w:i/>
          <w:sz w:val="22"/>
          <w:szCs w:val="22"/>
        </w:rPr>
      </w:pPr>
      <w:r w:rsidRPr="00126A56">
        <w:rPr>
          <w:rFonts w:ascii="AvantGarde Bk BT" w:hAnsi="AvantGarde Bk BT" w:cs="Arial"/>
          <w:i/>
          <w:sz w:val="22"/>
          <w:szCs w:val="22"/>
        </w:rPr>
        <w:t>“</w:t>
      </w:r>
    </w:p>
    <w:p w14:paraId="3F1ADE15" w14:textId="77777777" w:rsidR="00800EAB" w:rsidRPr="00800EAB" w:rsidRDefault="00800EAB" w:rsidP="00800EAB">
      <w:pPr>
        <w:pStyle w:val="corte4fondo"/>
        <w:tabs>
          <w:tab w:val="left" w:pos="567"/>
        </w:tabs>
        <w:spacing w:after="240"/>
        <w:ind w:left="680" w:right="680"/>
        <w:rPr>
          <w:rFonts w:ascii="AvantGarde Bk BT" w:hAnsi="AvantGarde Bk BT" w:cs="Arial"/>
          <w:i/>
          <w:sz w:val="22"/>
          <w:szCs w:val="22"/>
        </w:rPr>
      </w:pPr>
      <w:r w:rsidRPr="00800EAB">
        <w:rPr>
          <w:rFonts w:ascii="AvantGarde Bk BT" w:hAnsi="AvantGarde Bk BT" w:cs="Arial"/>
          <w:i/>
          <w:sz w:val="22"/>
          <w:szCs w:val="22"/>
        </w:rPr>
        <w:t>En respuesta a su solicitud de información presentada a través de la Plataforma Nacional de Transparencia y el Sistema SISAI 2.0, la cual fue registrada con número de folio 240470322000027, de conformidad con lo establecido por los artículos 54 fracción II y IV de la Ley de Transparencia y Acceso a la Información Pública vigente para el Estado de San Luis Potosí, derivado de las gestiones llevadas a cabo por esta Unidad de Transparencia, en fecha 04 de marzo de 2022, a través de memorándum DGI-090/2022 la Dirección General de Infraestructura remitió la respuesta proporcionada por la Dirección de Planeación, Control y Seguimiento, quien mediante memorándum DPCS/034/2022 informó lo siguiente:</w:t>
      </w:r>
    </w:p>
    <w:p w14:paraId="04C6AE63" w14:textId="77777777" w:rsidR="00800EAB" w:rsidRPr="00800EAB" w:rsidRDefault="00800EAB" w:rsidP="00800EAB">
      <w:pPr>
        <w:pStyle w:val="corte4fondo"/>
        <w:tabs>
          <w:tab w:val="left" w:pos="567"/>
        </w:tabs>
        <w:spacing w:after="240"/>
        <w:ind w:left="680" w:right="680"/>
        <w:rPr>
          <w:rFonts w:ascii="AvantGarde Bk BT" w:hAnsi="AvantGarde Bk BT" w:cs="Arial"/>
          <w:i/>
          <w:sz w:val="22"/>
          <w:szCs w:val="22"/>
        </w:rPr>
      </w:pPr>
    </w:p>
    <w:p w14:paraId="551CCEE0" w14:textId="77777777" w:rsidR="00800EAB" w:rsidRPr="00800EAB" w:rsidRDefault="00800EAB" w:rsidP="00800EAB">
      <w:pPr>
        <w:pStyle w:val="corte4fondo"/>
        <w:tabs>
          <w:tab w:val="left" w:pos="567"/>
        </w:tabs>
        <w:spacing w:after="240"/>
        <w:ind w:left="680" w:right="680"/>
        <w:rPr>
          <w:rFonts w:ascii="AvantGarde Bk BT" w:hAnsi="AvantGarde Bk BT" w:cs="Arial"/>
          <w:i/>
          <w:sz w:val="22"/>
          <w:szCs w:val="22"/>
        </w:rPr>
      </w:pPr>
      <w:r w:rsidRPr="00800EAB">
        <w:rPr>
          <w:rFonts w:ascii="AvantGarde Bk BT" w:hAnsi="AvantGarde Bk BT" w:cs="Arial"/>
          <w:i/>
          <w:sz w:val="22"/>
          <w:szCs w:val="22"/>
        </w:rPr>
        <w:lastRenderedPageBreak/>
        <w:t>“[…]Los trabajos en el Centro de Rehabilitación y Educación Especial (CREE) se contrataron mediante la modalidad de Invitación Restringida a cuando menos tres personas, estos trabajos se realizan en el citado Centro de Rehabilitación y consisten en el suministro y aplicación de pintura vinil acrílica en interiores y exteriores a dos manos, en muros o plafones sobre aplanado de pasta o yeso, áreas previamente autorizadas por la supervisión, hasta una altura de 4m que incluye: reparación de grietas menores, limpieza en el área de trabajo, equipo, herramienta y todo lo necesario para su correcta ejecución.”</w:t>
      </w:r>
    </w:p>
    <w:p w14:paraId="4D394915" w14:textId="77777777" w:rsidR="00800EAB" w:rsidRPr="00800EAB" w:rsidRDefault="00800EAB" w:rsidP="00800EAB">
      <w:pPr>
        <w:pStyle w:val="corte4fondo"/>
        <w:tabs>
          <w:tab w:val="left" w:pos="567"/>
        </w:tabs>
        <w:spacing w:after="240"/>
        <w:ind w:left="680" w:right="680"/>
        <w:rPr>
          <w:rFonts w:ascii="AvantGarde Bk BT" w:hAnsi="AvantGarde Bk BT" w:cs="Arial"/>
          <w:i/>
          <w:sz w:val="22"/>
          <w:szCs w:val="22"/>
        </w:rPr>
      </w:pPr>
    </w:p>
    <w:p w14:paraId="29B57F13" w14:textId="77777777" w:rsidR="00800EAB" w:rsidRPr="00800EAB" w:rsidRDefault="00800EAB" w:rsidP="00800EAB">
      <w:pPr>
        <w:pStyle w:val="corte4fondo"/>
        <w:tabs>
          <w:tab w:val="left" w:pos="567"/>
        </w:tabs>
        <w:spacing w:after="240"/>
        <w:ind w:left="680" w:right="680"/>
        <w:rPr>
          <w:rFonts w:ascii="AvantGarde Bk BT" w:hAnsi="AvantGarde Bk BT" w:cs="Arial"/>
          <w:i/>
          <w:sz w:val="22"/>
          <w:szCs w:val="22"/>
        </w:rPr>
      </w:pPr>
      <w:r w:rsidRPr="00800EAB">
        <w:rPr>
          <w:rFonts w:ascii="AvantGarde Bk BT" w:hAnsi="AvantGarde Bk BT" w:cs="Arial"/>
          <w:i/>
          <w:sz w:val="22"/>
          <w:szCs w:val="22"/>
        </w:rPr>
        <w:t>Sin más por el momento, quedamos a la orden.</w:t>
      </w:r>
    </w:p>
    <w:p w14:paraId="32D8CA94" w14:textId="77777777" w:rsidR="00800EAB" w:rsidRPr="00800EAB" w:rsidRDefault="00800EAB" w:rsidP="00800EAB">
      <w:pPr>
        <w:pStyle w:val="corte4fondo"/>
        <w:tabs>
          <w:tab w:val="left" w:pos="567"/>
        </w:tabs>
        <w:spacing w:after="240"/>
        <w:ind w:left="680" w:right="680"/>
        <w:rPr>
          <w:rFonts w:ascii="AvantGarde Bk BT" w:hAnsi="AvantGarde Bk BT" w:cs="Arial"/>
          <w:i/>
          <w:sz w:val="22"/>
          <w:szCs w:val="22"/>
        </w:rPr>
      </w:pPr>
      <w:r w:rsidRPr="00800EAB">
        <w:rPr>
          <w:rFonts w:ascii="AvantGarde Bk BT" w:hAnsi="AvantGarde Bk BT" w:cs="Arial"/>
          <w:i/>
          <w:sz w:val="22"/>
          <w:szCs w:val="22"/>
        </w:rPr>
        <w:t>Unidad de Transparencia.</w:t>
      </w:r>
    </w:p>
    <w:p w14:paraId="764C48FB" w14:textId="41E05EF7" w:rsidR="005B29DB" w:rsidRPr="00126A56" w:rsidRDefault="00800EAB" w:rsidP="00800EAB">
      <w:pPr>
        <w:pStyle w:val="corte4fondo"/>
        <w:tabs>
          <w:tab w:val="left" w:pos="567"/>
        </w:tabs>
        <w:spacing w:after="240"/>
        <w:ind w:left="680" w:right="680"/>
        <w:rPr>
          <w:rFonts w:ascii="AvantGarde Bk BT" w:hAnsi="AvantGarde Bk BT" w:cs="Arial"/>
          <w:i/>
          <w:sz w:val="22"/>
          <w:szCs w:val="22"/>
        </w:rPr>
      </w:pPr>
      <w:r w:rsidRPr="00800EAB">
        <w:rPr>
          <w:rFonts w:ascii="AvantGarde Bk BT" w:hAnsi="AvantGarde Bk BT" w:cs="Arial"/>
          <w:i/>
          <w:sz w:val="22"/>
          <w:szCs w:val="22"/>
        </w:rPr>
        <w:t>Secretaría de Desarrollo Urbano, Vivienda y Obras Públicas.</w:t>
      </w:r>
      <w:r w:rsidR="005B29DB" w:rsidRPr="004747A3">
        <w:rPr>
          <w:rFonts w:ascii="AvantGarde Bk BT" w:hAnsi="AvantGarde Bk BT" w:cs="Arial"/>
          <w:i/>
          <w:sz w:val="22"/>
          <w:szCs w:val="22"/>
        </w:rPr>
        <w:t>”</w:t>
      </w:r>
    </w:p>
    <w:p w14:paraId="18E6CAD5" w14:textId="590F5DE6" w:rsidR="00E56B19" w:rsidRDefault="005B29DB" w:rsidP="00EA739C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2"/>
        </w:rPr>
      </w:pPr>
      <w:r w:rsidRPr="00CD72B8">
        <w:rPr>
          <w:rFonts w:ascii="AvantGarde Bk BT" w:hAnsi="AvantGarde Bk BT" w:cs="Arial"/>
          <w:sz w:val="24"/>
          <w:szCs w:val="22"/>
        </w:rPr>
        <w:t>E</w:t>
      </w:r>
      <w:r w:rsidR="00B5543D" w:rsidRPr="00CD72B8">
        <w:rPr>
          <w:rFonts w:ascii="AvantGarde Bk BT" w:hAnsi="AvantGarde Bk BT" w:cs="Arial"/>
          <w:sz w:val="24"/>
          <w:szCs w:val="22"/>
        </w:rPr>
        <w:t>n la cual adjuntó:</w:t>
      </w:r>
    </w:p>
    <w:p w14:paraId="18EC8264" w14:textId="43767AE5" w:rsidR="00CC1F5F" w:rsidRDefault="00800EAB" w:rsidP="00E56B19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sz w:val="24"/>
          <w:szCs w:val="22"/>
        </w:rPr>
      </w:pPr>
      <w:r>
        <w:rPr>
          <w:noProof/>
          <w:lang w:val="es-ES" w:eastAsia="es-ES"/>
        </w:rPr>
        <w:lastRenderedPageBreak/>
        <w:drawing>
          <wp:inline distT="0" distB="0" distL="0" distR="0" wp14:anchorId="33556EF2" wp14:editId="005A4A85">
            <wp:extent cx="6088380" cy="6667500"/>
            <wp:effectExtent l="0" t="0" r="762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31148" t="16890" r="31089" b="16194"/>
                    <a:stretch/>
                  </pic:blipFill>
                  <pic:spPr bwMode="auto">
                    <a:xfrm>
                      <a:off x="0" y="0"/>
                      <a:ext cx="6088380" cy="6667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36D547" w14:textId="3F20A204" w:rsidR="00C62349" w:rsidRDefault="00946007" w:rsidP="00C62349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 w:rsidRPr="00EC7109">
        <w:rPr>
          <w:rFonts w:ascii="AvantGarde Bk BT" w:hAnsi="AvantGarde Bk BT" w:cs="Arial"/>
          <w:sz w:val="24"/>
          <w:szCs w:val="24"/>
        </w:rPr>
        <w:t>Inconforme con la respuesta recaída a su solicitud de información, el hoy recurrente interpuso el recurso de revisión que nos ocupa</w:t>
      </w:r>
      <w:r w:rsidR="00037BA0" w:rsidRPr="00EC7109">
        <w:rPr>
          <w:rFonts w:ascii="AvantGarde Bk BT" w:hAnsi="AvantGarde Bk BT" w:cs="Arial"/>
          <w:sz w:val="24"/>
          <w:szCs w:val="24"/>
        </w:rPr>
        <w:t xml:space="preserve"> </w:t>
      </w:r>
      <w:r w:rsidRPr="00EC7109">
        <w:rPr>
          <w:rFonts w:ascii="AvantGarde Bk BT" w:hAnsi="AvantGarde Bk BT" w:cs="Arial"/>
          <w:sz w:val="24"/>
          <w:szCs w:val="24"/>
        </w:rPr>
        <w:t>y manifestó</w:t>
      </w:r>
      <w:r w:rsidR="00DF5111" w:rsidRPr="00EC7109">
        <w:rPr>
          <w:rFonts w:ascii="AvantGarde Bk BT" w:hAnsi="AvantGarde Bk BT" w:cs="Arial"/>
          <w:sz w:val="24"/>
          <w:szCs w:val="24"/>
        </w:rPr>
        <w:t xml:space="preserve"> como agravios:</w:t>
      </w:r>
    </w:p>
    <w:p w14:paraId="5DDF70BE" w14:textId="3BFCF7C8" w:rsidR="004E533C" w:rsidRPr="008557BF" w:rsidRDefault="00ED7B24" w:rsidP="000822C2">
      <w:pPr>
        <w:pStyle w:val="corte4fondo"/>
        <w:tabs>
          <w:tab w:val="left" w:pos="567"/>
        </w:tabs>
        <w:spacing w:after="240"/>
        <w:ind w:left="680" w:right="680" w:firstLine="680"/>
        <w:rPr>
          <w:rFonts w:ascii="AvantGarde Bk BT" w:hAnsi="AvantGarde Bk BT" w:cs="Arial"/>
          <w:i/>
          <w:sz w:val="22"/>
          <w:szCs w:val="22"/>
        </w:rPr>
      </w:pPr>
      <w:r>
        <w:rPr>
          <w:rFonts w:ascii="AvantGarde Bk BT" w:hAnsi="AvantGarde Bk BT" w:cs="Arial"/>
          <w:i/>
          <w:sz w:val="22"/>
          <w:szCs w:val="22"/>
        </w:rPr>
        <w:t>“</w:t>
      </w:r>
      <w:r w:rsidR="007774C2">
        <w:rPr>
          <w:rFonts w:ascii="AvantGarde Bk BT" w:hAnsi="AvantGarde Bk BT" w:cs="Arial"/>
          <w:i/>
          <w:sz w:val="22"/>
          <w:szCs w:val="22"/>
        </w:rPr>
        <w:t>No se responde en su totalidad a la solicitud de información, se requirió costo de las obras y empresa o constructora encargada de las rehabilitaciones</w:t>
      </w:r>
      <w:r w:rsidR="00AA772A">
        <w:rPr>
          <w:rFonts w:ascii="AvantGarde Bk BT" w:hAnsi="AvantGarde Bk BT" w:cs="Arial"/>
          <w:i/>
          <w:sz w:val="22"/>
          <w:szCs w:val="22"/>
        </w:rPr>
        <w:t>.</w:t>
      </w:r>
      <w:r w:rsidR="008557BF">
        <w:rPr>
          <w:rFonts w:ascii="AvantGarde Bk BT" w:hAnsi="AvantGarde Bk BT" w:cs="Arial"/>
          <w:i/>
          <w:sz w:val="22"/>
          <w:szCs w:val="22"/>
        </w:rPr>
        <w:t>”</w:t>
      </w:r>
      <w:r w:rsidR="00724452">
        <w:rPr>
          <w:rFonts w:ascii="AvantGarde Bk BT" w:hAnsi="AvantGarde Bk BT" w:cs="Arial"/>
          <w:i/>
          <w:sz w:val="22"/>
          <w:szCs w:val="22"/>
        </w:rPr>
        <w:t xml:space="preserve"> </w:t>
      </w:r>
      <w:r w:rsidR="00724452">
        <w:rPr>
          <w:rFonts w:ascii="AvantGarde Bk BT" w:hAnsi="AvantGarde Bk BT" w:cs="Arial"/>
          <w:b/>
          <w:i/>
          <w:sz w:val="22"/>
          <w:szCs w:val="22"/>
        </w:rPr>
        <w:t>(SIC.)</w:t>
      </w:r>
    </w:p>
    <w:p w14:paraId="1C527EA0" w14:textId="57F0AFF7" w:rsidR="00363402" w:rsidRDefault="00C77B11" w:rsidP="00C77B11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Ahora bien, </w:t>
      </w:r>
      <w:r w:rsidR="007774C2">
        <w:rPr>
          <w:rFonts w:ascii="AvantGarde Bk BT" w:hAnsi="AvantGarde Bk BT" w:cs="Arial"/>
          <w:sz w:val="24"/>
          <w:szCs w:val="24"/>
        </w:rPr>
        <w:t xml:space="preserve">el Sujeto Obligado rindió informe mediante oficio número UT-018/2022 signado por la Titular de la Unidad de Transparencia reiterando su respuesta, </w:t>
      </w:r>
      <w:r w:rsidR="00AF5935">
        <w:rPr>
          <w:rFonts w:ascii="AvantGarde Bk BT" w:hAnsi="AvantGarde Bk BT" w:cs="Arial"/>
          <w:sz w:val="24"/>
          <w:szCs w:val="24"/>
        </w:rPr>
        <w:lastRenderedPageBreak/>
        <w:t xml:space="preserve">señalando que </w:t>
      </w:r>
      <w:r w:rsidR="006355B4">
        <w:rPr>
          <w:rFonts w:ascii="AvantGarde Bk BT" w:hAnsi="AvantGarde Bk BT" w:cs="Arial"/>
          <w:sz w:val="24"/>
          <w:szCs w:val="24"/>
        </w:rPr>
        <w:t xml:space="preserve">la Unidad a su cargo, llevó a cabo las gestiones correspondientes con cada una de las áreas responsables </w:t>
      </w:r>
      <w:r w:rsidR="00760C6D">
        <w:rPr>
          <w:rFonts w:ascii="AvantGarde Bk BT" w:hAnsi="AvantGarde Bk BT" w:cs="Arial"/>
          <w:sz w:val="24"/>
          <w:szCs w:val="24"/>
        </w:rPr>
        <w:t>que formulan, producen y poseen dicha información.</w:t>
      </w:r>
    </w:p>
    <w:p w14:paraId="4607B2DD" w14:textId="2236DA91" w:rsidR="00B21488" w:rsidRDefault="008561A7" w:rsidP="008561A7">
      <w:pPr>
        <w:pStyle w:val="corte4fondo"/>
        <w:tabs>
          <w:tab w:val="left" w:pos="567"/>
        </w:tabs>
        <w:spacing w:after="240"/>
        <w:ind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</w:r>
      <w:r w:rsidR="00B21488" w:rsidRPr="00073354">
        <w:rPr>
          <w:rFonts w:ascii="AvantGarde Bk BT" w:hAnsi="AvantGarde Bk BT" w:cs="Arial"/>
          <w:sz w:val="24"/>
          <w:szCs w:val="24"/>
        </w:rPr>
        <w:t xml:space="preserve">Pues bien, este cuerpo colegiado estima que los agravios vertidos por el particular resultan </w:t>
      </w:r>
      <w:r w:rsidR="00B21488" w:rsidRPr="00810185">
        <w:rPr>
          <w:rFonts w:ascii="AvantGarde Bk BT" w:hAnsi="AvantGarde Bk BT" w:cs="Arial"/>
          <w:sz w:val="24"/>
          <w:szCs w:val="24"/>
        </w:rPr>
        <w:t xml:space="preserve">operantes, pues la respuesta emitida por el sujeto obligado se encuentra </w:t>
      </w:r>
      <w:r w:rsidR="00B21488" w:rsidRPr="004C0416">
        <w:rPr>
          <w:rFonts w:ascii="AvantGarde Bk BT" w:hAnsi="AvantGarde Bk BT" w:cs="Arial"/>
          <w:i/>
          <w:sz w:val="24"/>
          <w:szCs w:val="24"/>
          <w:u w:val="single"/>
        </w:rPr>
        <w:t xml:space="preserve">incompleta </w:t>
      </w:r>
      <w:r w:rsidR="00B21488" w:rsidRPr="004C0416">
        <w:rPr>
          <w:rFonts w:ascii="AvantGarde Bk BT" w:hAnsi="AvantGarde Bk BT" w:cs="Arial"/>
          <w:sz w:val="24"/>
          <w:szCs w:val="24"/>
        </w:rPr>
        <w:t>en razón de las siguientes consideraciones:</w:t>
      </w:r>
    </w:p>
    <w:bookmarkEnd w:id="1"/>
    <w:p w14:paraId="259FD6A5" w14:textId="7B332B1E" w:rsidR="00A376B4" w:rsidRDefault="00AB2EC0" w:rsidP="00BA26C9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En primer término</w:t>
      </w:r>
      <w:r w:rsidR="00213364">
        <w:rPr>
          <w:rFonts w:ascii="AvantGarde Bk BT" w:hAnsi="AvantGarde Bk BT" w:cs="Arial"/>
          <w:sz w:val="24"/>
          <w:szCs w:val="24"/>
        </w:rPr>
        <w:t>,</w:t>
      </w:r>
      <w:r w:rsidR="00B21488">
        <w:rPr>
          <w:rFonts w:ascii="AvantGarde Bk BT" w:hAnsi="AvantGarde Bk BT" w:cs="Arial"/>
          <w:sz w:val="24"/>
          <w:szCs w:val="24"/>
        </w:rPr>
        <w:t xml:space="preserve"> </w:t>
      </w:r>
      <w:r w:rsidR="00B21488" w:rsidRPr="00F337EC">
        <w:rPr>
          <w:rFonts w:ascii="AvantGarde Bk BT" w:hAnsi="AvantGarde Bk BT" w:cs="Arial"/>
          <w:sz w:val="24"/>
          <w:szCs w:val="24"/>
        </w:rPr>
        <w:t xml:space="preserve">la </w:t>
      </w:r>
      <w:r w:rsidR="00B21488">
        <w:rPr>
          <w:rFonts w:ascii="AvantGarde Bk BT" w:hAnsi="AvantGarde Bk BT" w:cs="Arial"/>
          <w:sz w:val="24"/>
          <w:szCs w:val="24"/>
        </w:rPr>
        <w:t>Ley de T</w:t>
      </w:r>
      <w:r w:rsidR="00B21488" w:rsidRPr="00F337EC">
        <w:rPr>
          <w:rFonts w:ascii="AvantGarde Bk BT" w:hAnsi="AvantGarde Bk BT" w:cs="Arial"/>
          <w:sz w:val="24"/>
          <w:szCs w:val="24"/>
        </w:rPr>
        <w:t>ransparencia</w:t>
      </w:r>
      <w:r w:rsidR="00B21488">
        <w:rPr>
          <w:rFonts w:ascii="AvantGarde Bk BT" w:hAnsi="AvantGarde Bk BT" w:cs="Arial"/>
          <w:sz w:val="24"/>
          <w:szCs w:val="24"/>
        </w:rPr>
        <w:t xml:space="preserve"> prevé que</w:t>
      </w:r>
      <w:r w:rsidR="001A6AFF">
        <w:rPr>
          <w:rFonts w:ascii="AvantGarde Bk BT" w:hAnsi="AvantGarde Bk BT" w:cs="Arial"/>
          <w:sz w:val="24"/>
          <w:szCs w:val="24"/>
        </w:rPr>
        <w:t xml:space="preserve"> </w:t>
      </w:r>
      <w:r w:rsidR="00940373">
        <w:rPr>
          <w:rFonts w:ascii="AvantGarde Bk BT" w:hAnsi="AvantGarde Bk BT" w:cs="Arial"/>
          <w:sz w:val="24"/>
          <w:szCs w:val="24"/>
        </w:rPr>
        <w:t>los Sujetos Obligados deberán otorgar acceso a los documentos que se encuentren en sus archivos o que estén obligados a documentar conforme a sus facultades, competencias o funciones en el formato en el que el solicitante manifieste, de entre los que se encuentren disponibles, conforme a las características físicas de la información o donde el lugar en que se encuentre así lo permita</w:t>
      </w:r>
      <w:r w:rsidR="00B21488" w:rsidRPr="00F337EC">
        <w:rPr>
          <w:rFonts w:ascii="AvantGarde Bk BT" w:hAnsi="AvantGarde Bk BT" w:cs="Arial"/>
          <w:sz w:val="24"/>
          <w:szCs w:val="24"/>
        </w:rPr>
        <w:t>.</w:t>
      </w:r>
      <w:r w:rsidR="00B21488" w:rsidRPr="00F337EC">
        <w:rPr>
          <w:rFonts w:ascii="AvantGarde Bk BT" w:hAnsi="AvantGarde Bk BT" w:cs="Arial"/>
          <w:sz w:val="24"/>
          <w:szCs w:val="24"/>
          <w:vertAlign w:val="superscript"/>
        </w:rPr>
        <w:footnoteReference w:id="1"/>
      </w:r>
    </w:p>
    <w:p w14:paraId="2C2BFCA3" w14:textId="281C6600" w:rsidR="00C77B11" w:rsidRDefault="00C77B11" w:rsidP="00FA78FD">
      <w:pPr>
        <w:pStyle w:val="corte4fondo"/>
        <w:tabs>
          <w:tab w:val="left" w:pos="567"/>
        </w:tabs>
        <w:spacing w:after="240"/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Así mismo, la Ley de Transparencia, señala que </w:t>
      </w:r>
      <w:r w:rsidR="00FA78FD">
        <w:rPr>
          <w:rFonts w:ascii="AvantGarde Bk BT" w:hAnsi="AvantGarde Bk BT" w:cs="Arial"/>
          <w:sz w:val="24"/>
          <w:szCs w:val="24"/>
        </w:rPr>
        <w:t>las Unidades de Transparencia deberán garantizar que las solicitudes se turnen a todas las Áreas competentes que cuenten con la información o deban tenerla de acuerdo a sus facultades, competencias y funciones, con el objeto de que realicen una búsqueda exhaustiva y razonable de la información solicitada</w:t>
      </w:r>
      <w:r>
        <w:rPr>
          <w:rFonts w:ascii="AvantGarde Bk BT" w:hAnsi="AvantGarde Bk BT" w:cs="Arial"/>
          <w:sz w:val="24"/>
          <w:szCs w:val="24"/>
        </w:rPr>
        <w:t>.</w:t>
      </w:r>
      <w:r>
        <w:rPr>
          <w:rStyle w:val="Refdenotaalpie"/>
          <w:rFonts w:ascii="AvantGarde Bk BT" w:hAnsi="AvantGarde Bk BT" w:cs="Arial"/>
          <w:sz w:val="24"/>
          <w:szCs w:val="24"/>
        </w:rPr>
        <w:footnoteReference w:id="2"/>
      </w:r>
    </w:p>
    <w:p w14:paraId="750A1B1A" w14:textId="27BDFCF5" w:rsidR="00C77B11" w:rsidRPr="00FA78FD" w:rsidRDefault="00FA78FD" w:rsidP="00BA26C9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De lo anterior, se desprende que, en ese mismo sentido, la misma Ley, señala que los Sujetos Obligados deberán documentar </w:t>
      </w:r>
      <w:r>
        <w:rPr>
          <w:rFonts w:ascii="AvantGarde Bk BT" w:hAnsi="AvantGarde Bk BT" w:cs="Arial"/>
          <w:b/>
          <w:i/>
          <w:sz w:val="24"/>
          <w:szCs w:val="24"/>
        </w:rPr>
        <w:t xml:space="preserve">todo </w:t>
      </w:r>
      <w:r>
        <w:rPr>
          <w:rFonts w:ascii="AvantGarde Bk BT" w:hAnsi="AvantGarde Bk BT" w:cs="Arial"/>
          <w:sz w:val="24"/>
          <w:szCs w:val="24"/>
        </w:rPr>
        <w:t>acto que derive del ejercicio de sus facultades, competencias y funciones, en la inteligencia de que ello implica remitir el soporte documental que acrediten sus actos.</w:t>
      </w:r>
      <w:r>
        <w:rPr>
          <w:rStyle w:val="Refdenotaalpie"/>
          <w:rFonts w:ascii="AvantGarde Bk BT" w:hAnsi="AvantGarde Bk BT" w:cs="Arial"/>
          <w:sz w:val="24"/>
          <w:szCs w:val="24"/>
        </w:rPr>
        <w:footnoteReference w:id="3"/>
      </w:r>
    </w:p>
    <w:p w14:paraId="363882D0" w14:textId="320F4883" w:rsidR="00023F9A" w:rsidRDefault="00023F9A" w:rsidP="00023F9A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lastRenderedPageBreak/>
        <w:t>Sirve de apoyo el siguiente criterio emitido por el Instituto Nacional de Transparencia, Información y Protección de Datos:</w:t>
      </w:r>
    </w:p>
    <w:p w14:paraId="0F5D8DDA" w14:textId="77777777" w:rsidR="00A2583F" w:rsidRDefault="00A2583F" w:rsidP="00023F9A">
      <w:pPr>
        <w:pStyle w:val="corte4fondo"/>
        <w:tabs>
          <w:tab w:val="left" w:pos="567"/>
        </w:tabs>
        <w:ind w:firstLine="680"/>
        <w:rPr>
          <w:rFonts w:ascii="AvantGarde Bk BT" w:hAnsi="AvantGarde Bk BT" w:cs="Arial"/>
          <w:sz w:val="24"/>
          <w:szCs w:val="24"/>
        </w:rPr>
      </w:pPr>
    </w:p>
    <w:p w14:paraId="30FF3EA7" w14:textId="0E016724" w:rsidR="00023F9A" w:rsidRDefault="00023F9A" w:rsidP="00023F9A">
      <w:pPr>
        <w:pStyle w:val="corte4fondo"/>
        <w:tabs>
          <w:tab w:val="left" w:pos="567"/>
        </w:tabs>
        <w:spacing w:after="240"/>
        <w:ind w:left="680" w:right="680"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“</w:t>
      </w:r>
      <w:r w:rsidR="00A2583F" w:rsidRPr="00A2583F">
        <w:rPr>
          <w:rFonts w:ascii="AvantGarde Bk BT" w:hAnsi="AvantGarde Bk BT" w:cs="Arial"/>
          <w:b/>
          <w:sz w:val="20"/>
          <w:szCs w:val="24"/>
        </w:rPr>
        <w:t xml:space="preserve">16-17.- </w:t>
      </w:r>
      <w:r w:rsidR="00A2583F" w:rsidRPr="00A2583F">
        <w:rPr>
          <w:rFonts w:ascii="AvantGarde Bk BT" w:hAnsi="AvantGarde Bk BT" w:cs="Arial"/>
          <w:b/>
          <w:i/>
          <w:sz w:val="20"/>
          <w:szCs w:val="24"/>
        </w:rPr>
        <w:t xml:space="preserve">Expresión documental. </w:t>
      </w:r>
      <w:r w:rsidR="00A2583F" w:rsidRPr="00A2583F">
        <w:rPr>
          <w:rFonts w:ascii="AvantGarde Bk BT" w:hAnsi="AvantGarde Bk BT" w:cs="Arial"/>
          <w:i/>
          <w:sz w:val="20"/>
          <w:szCs w:val="24"/>
        </w:rPr>
        <w:t>Cuando los particulares presenten solicitudes de acceso a la información sin identificar de forma precisa la documentación que pudiera contener la información de su interés, o bien, la solicitud constituya una consulta, pero la respuesta pudiera obrar en algún documento en poder de los sujetos obligados, éstos deben dar a dichas solicitudes una interpretación que les otorgue una expresión documental.</w:t>
      </w:r>
      <w:r w:rsidRPr="00A2583F">
        <w:rPr>
          <w:rFonts w:ascii="AvantGarde Bk BT" w:hAnsi="AvantGarde Bk BT" w:cs="Arial"/>
          <w:sz w:val="24"/>
          <w:szCs w:val="24"/>
        </w:rPr>
        <w:t>”</w:t>
      </w:r>
      <w:r>
        <w:rPr>
          <w:rFonts w:ascii="AvantGarde Bk BT" w:hAnsi="AvantGarde Bk BT" w:cs="Arial"/>
          <w:sz w:val="24"/>
          <w:szCs w:val="24"/>
        </w:rPr>
        <w:t xml:space="preserve"> </w:t>
      </w:r>
      <w:r w:rsidRPr="00A2583F">
        <w:rPr>
          <w:rFonts w:ascii="AvantGarde Bk BT" w:hAnsi="AvantGarde Bk BT" w:cs="Arial"/>
          <w:b/>
          <w:sz w:val="20"/>
          <w:szCs w:val="24"/>
        </w:rPr>
        <w:t>(Énfasis añadido de forma intencional.)</w:t>
      </w:r>
    </w:p>
    <w:p w14:paraId="632841F8" w14:textId="77777777" w:rsidR="00A2583F" w:rsidRDefault="00A2583F" w:rsidP="0030743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037080A1" w14:textId="212E46EF" w:rsidR="00090813" w:rsidRDefault="00A2583F" w:rsidP="0030743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En cuando al fondo de la solicitud de información, es importante señalar que la Ley de la Materia, señala que es información pública de oficio, la relativa a los resultados sobre procedimientos de adjudicación directa, </w:t>
      </w:r>
      <w:r>
        <w:rPr>
          <w:rFonts w:ascii="AvantGarde Bk BT" w:hAnsi="AvantGarde Bk BT" w:cs="Arial"/>
          <w:b/>
          <w:i/>
          <w:sz w:val="24"/>
          <w:szCs w:val="24"/>
          <w:u w:val="single"/>
        </w:rPr>
        <w:t xml:space="preserve">invitación restringida </w:t>
      </w:r>
      <w:r>
        <w:rPr>
          <w:rFonts w:ascii="AvantGarde Bk BT" w:hAnsi="AvantGarde Bk BT" w:cs="Arial"/>
          <w:sz w:val="24"/>
          <w:szCs w:val="24"/>
        </w:rPr>
        <w:t>y licitación de cualquier naturaleza en las cuales se deber</w:t>
      </w:r>
      <w:r w:rsidR="00090813">
        <w:rPr>
          <w:rFonts w:ascii="AvantGarde Bk BT" w:hAnsi="AvantGarde Bk BT" w:cs="Arial"/>
          <w:sz w:val="24"/>
          <w:szCs w:val="24"/>
        </w:rPr>
        <w:t>á contar entre otros datos:</w:t>
      </w:r>
    </w:p>
    <w:p w14:paraId="076405C9" w14:textId="77777777" w:rsidR="00090813" w:rsidRDefault="00090813" w:rsidP="00307438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44C24ECA" w14:textId="13833EF5" w:rsidR="004310B0" w:rsidRDefault="00090813" w:rsidP="00090813">
      <w:pPr>
        <w:pStyle w:val="corte4fondo"/>
        <w:numPr>
          <w:ilvl w:val="0"/>
          <w:numId w:val="27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Los nombres de los participantes o invitados.</w:t>
      </w:r>
    </w:p>
    <w:p w14:paraId="2D12F49A" w14:textId="29DB2EBD" w:rsidR="00090813" w:rsidRDefault="00090813" w:rsidP="00090813">
      <w:pPr>
        <w:pStyle w:val="corte4fondo"/>
        <w:numPr>
          <w:ilvl w:val="0"/>
          <w:numId w:val="27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Nombre del ganador y las razones que lo justifican.</w:t>
      </w:r>
    </w:p>
    <w:p w14:paraId="589CDD67" w14:textId="698791D8" w:rsidR="00090813" w:rsidRDefault="00090813" w:rsidP="00090813">
      <w:pPr>
        <w:pStyle w:val="corte4fondo"/>
        <w:numPr>
          <w:ilvl w:val="0"/>
          <w:numId w:val="27"/>
        </w:numPr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>El contrato y, en su caso, los anexos.</w:t>
      </w:r>
    </w:p>
    <w:p w14:paraId="10F2FD23" w14:textId="3FDF0A17" w:rsidR="00090813" w:rsidRDefault="00090813" w:rsidP="0009081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6A92F2B0" w14:textId="77777777" w:rsidR="00090813" w:rsidRPr="00581F56" w:rsidRDefault="00090813" w:rsidP="00090813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</w:p>
    <w:p w14:paraId="1798E222" w14:textId="5FE2938F" w:rsidR="00FC3A60" w:rsidRDefault="00450482" w:rsidP="004310B0">
      <w:pPr>
        <w:pStyle w:val="corte4fondo"/>
        <w:tabs>
          <w:tab w:val="left" w:pos="567"/>
        </w:tabs>
        <w:ind w:firstLine="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ab/>
        <w:t xml:space="preserve"> </w:t>
      </w:r>
      <w:r w:rsidR="00FC3A60" w:rsidRPr="00813C1B">
        <w:rPr>
          <w:rFonts w:ascii="AvantGarde Bk BT" w:hAnsi="AvantGarde Bk BT" w:cs="Arial"/>
          <w:sz w:val="24"/>
          <w:szCs w:val="24"/>
        </w:rPr>
        <w:t>Así las cosas,</w:t>
      </w:r>
      <w:r w:rsidR="00FC3A60" w:rsidRPr="002549C5">
        <w:rPr>
          <w:rFonts w:ascii="AvantGarde Bk BT" w:hAnsi="AvantGarde Bk BT" w:cs="Arial"/>
          <w:sz w:val="24"/>
          <w:szCs w:val="24"/>
        </w:rPr>
        <w:t xml:space="preserve"> en el caso concreto el peticionario medularmente solicitó al sujeto obligado la siguiente información:</w:t>
      </w:r>
    </w:p>
    <w:p w14:paraId="27E87FBB" w14:textId="77777777" w:rsidR="00BC6E82" w:rsidRPr="002549C5" w:rsidRDefault="00BC6E82" w:rsidP="00FC3A60">
      <w:pPr>
        <w:pStyle w:val="corte4fondo"/>
        <w:tabs>
          <w:tab w:val="left" w:pos="567"/>
        </w:tabs>
        <w:rPr>
          <w:rFonts w:ascii="AvantGarde Bk BT" w:hAnsi="AvantGarde Bk BT" w:cs="Arial"/>
          <w:sz w:val="24"/>
          <w:szCs w:val="24"/>
        </w:rPr>
      </w:pPr>
    </w:p>
    <w:p w14:paraId="2562AF1B" w14:textId="1D4019FD" w:rsidR="00597D08" w:rsidRDefault="00090813" w:rsidP="00597D08">
      <w:pPr>
        <w:pStyle w:val="corte4fondo"/>
        <w:tabs>
          <w:tab w:val="left" w:pos="567"/>
        </w:tabs>
        <w:spacing w:after="240"/>
        <w:ind w:right="680"/>
        <w:rPr>
          <w:rFonts w:ascii="AvantGarde Bk BT" w:hAnsi="AvantGarde Bk BT" w:cs="Arial"/>
          <w:i/>
          <w:sz w:val="22"/>
          <w:szCs w:val="24"/>
        </w:rPr>
      </w:pPr>
      <w:r>
        <w:rPr>
          <w:rFonts w:ascii="AvantGarde Bk BT" w:hAnsi="AvantGarde Bk BT" w:cs="Arial"/>
          <w:i/>
          <w:sz w:val="22"/>
          <w:szCs w:val="24"/>
        </w:rPr>
        <w:t>La información acerca de las remodelaciones o rehabilitaciones al Centro de Rehabilitación y Educación Especial (CREE), en la cual solicita particularmente:</w:t>
      </w:r>
    </w:p>
    <w:p w14:paraId="3F31C4E5" w14:textId="324B5A51" w:rsidR="00090813" w:rsidRDefault="00090813" w:rsidP="00090813">
      <w:pPr>
        <w:pStyle w:val="corte4fondo"/>
        <w:numPr>
          <w:ilvl w:val="0"/>
          <w:numId w:val="31"/>
        </w:numPr>
        <w:tabs>
          <w:tab w:val="left" w:pos="567"/>
        </w:tabs>
        <w:spacing w:after="240"/>
        <w:ind w:right="680"/>
        <w:rPr>
          <w:rFonts w:ascii="AvantGarde Bk BT" w:hAnsi="AvantGarde Bk BT" w:cs="Arial"/>
          <w:i/>
          <w:sz w:val="22"/>
          <w:szCs w:val="24"/>
        </w:rPr>
      </w:pPr>
      <w:r>
        <w:rPr>
          <w:rFonts w:ascii="AvantGarde Bk BT" w:hAnsi="AvantGarde Bk BT" w:cs="Arial"/>
          <w:i/>
          <w:sz w:val="22"/>
          <w:szCs w:val="24"/>
        </w:rPr>
        <w:t>En qué consisten los trabajos de rehabilitación o remodelación.</w:t>
      </w:r>
    </w:p>
    <w:p w14:paraId="196164F3" w14:textId="0623C2EB" w:rsidR="00090813" w:rsidRDefault="00090813" w:rsidP="00090813">
      <w:pPr>
        <w:pStyle w:val="corte4fondo"/>
        <w:numPr>
          <w:ilvl w:val="0"/>
          <w:numId w:val="31"/>
        </w:numPr>
        <w:tabs>
          <w:tab w:val="left" w:pos="567"/>
        </w:tabs>
        <w:spacing w:after="240"/>
        <w:ind w:right="680"/>
        <w:rPr>
          <w:rFonts w:ascii="AvantGarde Bk BT" w:hAnsi="AvantGarde Bk BT" w:cs="Arial"/>
          <w:i/>
          <w:sz w:val="22"/>
          <w:szCs w:val="24"/>
        </w:rPr>
      </w:pPr>
      <w:r>
        <w:rPr>
          <w:rFonts w:ascii="AvantGarde Bk BT" w:hAnsi="AvantGarde Bk BT" w:cs="Arial"/>
          <w:i/>
          <w:sz w:val="22"/>
          <w:szCs w:val="24"/>
        </w:rPr>
        <w:t>Costo total y desglosado de las remodelaciones.</w:t>
      </w:r>
    </w:p>
    <w:p w14:paraId="24F96646" w14:textId="01CC6317" w:rsidR="00090813" w:rsidRDefault="00090813" w:rsidP="00090813">
      <w:pPr>
        <w:pStyle w:val="corte4fondo"/>
        <w:numPr>
          <w:ilvl w:val="0"/>
          <w:numId w:val="31"/>
        </w:numPr>
        <w:tabs>
          <w:tab w:val="left" w:pos="567"/>
        </w:tabs>
        <w:spacing w:after="240"/>
        <w:ind w:right="680"/>
        <w:rPr>
          <w:rFonts w:ascii="AvantGarde Bk BT" w:hAnsi="AvantGarde Bk BT" w:cs="Arial"/>
          <w:i/>
          <w:sz w:val="22"/>
          <w:szCs w:val="24"/>
        </w:rPr>
      </w:pPr>
      <w:r>
        <w:rPr>
          <w:rFonts w:ascii="AvantGarde Bk BT" w:hAnsi="AvantGarde Bk BT" w:cs="Arial"/>
          <w:i/>
          <w:sz w:val="22"/>
          <w:szCs w:val="24"/>
        </w:rPr>
        <w:t>Forma de adjudicación.</w:t>
      </w:r>
    </w:p>
    <w:p w14:paraId="1902242D" w14:textId="4E2CC8F9" w:rsidR="00090813" w:rsidRPr="00640AE5" w:rsidRDefault="00090813" w:rsidP="00090813">
      <w:pPr>
        <w:pStyle w:val="corte4fondo"/>
        <w:numPr>
          <w:ilvl w:val="0"/>
          <w:numId w:val="31"/>
        </w:numPr>
        <w:tabs>
          <w:tab w:val="left" w:pos="567"/>
        </w:tabs>
        <w:spacing w:after="240"/>
        <w:ind w:right="680"/>
        <w:rPr>
          <w:rFonts w:ascii="AvantGarde Bk BT" w:hAnsi="AvantGarde Bk BT" w:cs="Arial"/>
          <w:i/>
          <w:sz w:val="22"/>
          <w:szCs w:val="24"/>
        </w:rPr>
      </w:pPr>
      <w:r>
        <w:rPr>
          <w:rFonts w:ascii="AvantGarde Bk BT" w:hAnsi="AvantGarde Bk BT" w:cs="Arial"/>
          <w:i/>
          <w:sz w:val="22"/>
          <w:szCs w:val="24"/>
        </w:rPr>
        <w:t>Empresa, constructora o persona física que lleva a cabo las obras.</w:t>
      </w:r>
    </w:p>
    <w:p w14:paraId="233C7788" w14:textId="017B8488" w:rsidR="00D20460" w:rsidRDefault="00026D5D" w:rsidP="00BD7EDE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lastRenderedPageBreak/>
        <w:t xml:space="preserve">Finalmente, de la respuesta proporcionada por el </w:t>
      </w:r>
      <w:r w:rsidR="00465687">
        <w:rPr>
          <w:rFonts w:ascii="AvantGarde Bk BT" w:hAnsi="AvantGarde Bk BT" w:cs="Arial"/>
          <w:color w:val="000000" w:themeColor="text1"/>
          <w:sz w:val="24"/>
          <w:szCs w:val="24"/>
        </w:rPr>
        <w:t xml:space="preserve">Sujeto </w:t>
      </w:r>
      <w:r>
        <w:rPr>
          <w:rFonts w:ascii="AvantGarde Bk BT" w:hAnsi="AvantGarde Bk BT" w:cs="Arial"/>
          <w:color w:val="000000" w:themeColor="text1"/>
          <w:sz w:val="24"/>
          <w:szCs w:val="24"/>
        </w:rPr>
        <w:t>Obligado se</w:t>
      </w:r>
      <w:r w:rsidR="00307438">
        <w:rPr>
          <w:rFonts w:ascii="AvantGarde Bk BT" w:hAnsi="AvantGarde Bk BT" w:cs="Arial"/>
          <w:color w:val="000000" w:themeColor="text1"/>
          <w:sz w:val="24"/>
          <w:szCs w:val="24"/>
        </w:rPr>
        <w:t xml:space="preserve"> desprende que </w:t>
      </w:r>
      <w:r w:rsidR="00063741">
        <w:rPr>
          <w:rFonts w:ascii="AvantGarde Bk BT" w:hAnsi="AvantGarde Bk BT" w:cs="Arial"/>
          <w:color w:val="000000" w:themeColor="text1"/>
          <w:sz w:val="24"/>
          <w:szCs w:val="24"/>
        </w:rPr>
        <w:t xml:space="preserve">se encuentra incompleta </w:t>
      </w:r>
      <w:r w:rsidR="00465687">
        <w:rPr>
          <w:rFonts w:ascii="AvantGarde Bk BT" w:hAnsi="AvantGarde Bk BT" w:cs="Arial"/>
          <w:color w:val="000000" w:themeColor="text1"/>
          <w:sz w:val="24"/>
          <w:szCs w:val="24"/>
        </w:rPr>
        <w:t xml:space="preserve">puesto </w:t>
      </w:r>
      <w:r w:rsidR="00A64F3A">
        <w:rPr>
          <w:rFonts w:ascii="AvantGarde Bk BT" w:hAnsi="AvantGarde Bk BT" w:cs="Arial"/>
          <w:color w:val="000000" w:themeColor="text1"/>
          <w:sz w:val="24"/>
          <w:szCs w:val="24"/>
        </w:rPr>
        <w:t xml:space="preserve">que, </w:t>
      </w:r>
      <w:r w:rsidR="00EE6C72">
        <w:rPr>
          <w:rFonts w:ascii="AvantGarde Bk BT" w:hAnsi="AvantGarde Bk BT" w:cs="Arial"/>
          <w:color w:val="000000" w:themeColor="text1"/>
          <w:sz w:val="24"/>
          <w:szCs w:val="24"/>
        </w:rPr>
        <w:t xml:space="preserve">si bien es cierto, </w:t>
      </w:r>
      <w:r w:rsidR="00CE58FE">
        <w:rPr>
          <w:rFonts w:ascii="AvantGarde Bk BT" w:hAnsi="AvantGarde Bk BT" w:cs="Arial"/>
          <w:color w:val="000000" w:themeColor="text1"/>
          <w:sz w:val="24"/>
          <w:szCs w:val="24"/>
        </w:rPr>
        <w:t>la Titular de la Unidad de Transparencia remite una respuesta en la que cita un párrafo de la que se presume es la respuesta emitida por la Dirección de Planeación, Control y Seguimiento a través de la Dirección General de Infraestructura, sin embargo, omite adjuntar la respuesta original que implica remitir la expresión documental de la respuesta completa del Área responsable.</w:t>
      </w:r>
    </w:p>
    <w:p w14:paraId="7A97F9BE" w14:textId="1A19E753" w:rsidR="00CE58FE" w:rsidRDefault="00690797" w:rsidP="00BD7EDE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color w:val="000000" w:themeColor="text1"/>
          <w:sz w:val="24"/>
          <w:szCs w:val="24"/>
        </w:rPr>
        <w:t>Aunado a lo anterior, de la respuesta proporcionada por el Sujeto Obligado, se desprende que omite proporcionar la información consistente en el costo de la remodelación o rehabilitación, así como la empresa constructora o persona física encargada de dicha rehabilitación.</w:t>
      </w:r>
    </w:p>
    <w:p w14:paraId="43A659BE" w14:textId="35C03BFC" w:rsidR="00C818C2" w:rsidRPr="002C15F0" w:rsidRDefault="002C15F0" w:rsidP="002C15F0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>
        <w:rPr>
          <w:rFonts w:ascii="AvantGarde Bk BT" w:hAnsi="AvantGarde Bk BT" w:cs="Arial"/>
          <w:sz w:val="24"/>
          <w:szCs w:val="24"/>
        </w:rPr>
        <w:t xml:space="preserve">En consecuencia, </w:t>
      </w:r>
      <w:r w:rsidRPr="00DF19A6">
        <w:rPr>
          <w:rFonts w:ascii="AvantGarde Bk BT" w:hAnsi="AvantGarde Bk BT" w:cs="Arial"/>
          <w:b/>
          <w:sz w:val="24"/>
          <w:szCs w:val="24"/>
        </w:rPr>
        <w:t xml:space="preserve">se puede concluir que en el caso concreto </w:t>
      </w:r>
      <w:r w:rsidR="00BD7EDE">
        <w:rPr>
          <w:rFonts w:ascii="AvantGarde Bk BT" w:hAnsi="AvantGarde Bk BT" w:cs="Arial"/>
          <w:b/>
          <w:sz w:val="24"/>
          <w:szCs w:val="24"/>
        </w:rPr>
        <w:t>la respuesta proporcionada por el Sujeto Obligado es incompleta por lo que se le conmina para que emita una respuesta</w:t>
      </w:r>
      <w:r w:rsidR="00690797">
        <w:rPr>
          <w:rFonts w:ascii="AvantGarde Bk BT" w:hAnsi="AvantGarde Bk BT" w:cs="Arial"/>
          <w:b/>
          <w:sz w:val="24"/>
          <w:szCs w:val="24"/>
        </w:rPr>
        <w:t xml:space="preserve"> complementaria</w:t>
      </w:r>
      <w:r w:rsidR="00BD7EDE">
        <w:rPr>
          <w:rFonts w:ascii="AvantGarde Bk BT" w:hAnsi="AvantGarde Bk BT" w:cs="Arial"/>
          <w:b/>
          <w:sz w:val="24"/>
          <w:szCs w:val="24"/>
        </w:rPr>
        <w:t xml:space="preserve"> </w:t>
      </w:r>
      <w:r w:rsidR="00690797">
        <w:rPr>
          <w:rFonts w:ascii="AvantGarde Bk BT" w:hAnsi="AvantGarde Bk BT" w:cs="Arial"/>
          <w:b/>
          <w:sz w:val="24"/>
          <w:szCs w:val="24"/>
        </w:rPr>
        <w:t>exhaustiva y</w:t>
      </w:r>
      <w:r w:rsidR="00761573">
        <w:rPr>
          <w:rFonts w:ascii="AvantGarde Bk BT" w:hAnsi="AvantGarde Bk BT" w:cs="Arial"/>
          <w:b/>
          <w:sz w:val="24"/>
          <w:szCs w:val="24"/>
        </w:rPr>
        <w:t xml:space="preserve"> proporcione el soporte documental que acredite su respuesta</w:t>
      </w:r>
      <w:r w:rsidR="00BD7EDE">
        <w:rPr>
          <w:rFonts w:ascii="AvantGarde Bk BT" w:hAnsi="AvantGarde Bk BT" w:cs="Arial"/>
          <w:b/>
          <w:sz w:val="24"/>
          <w:szCs w:val="24"/>
        </w:rPr>
        <w:t>.</w:t>
      </w:r>
    </w:p>
    <w:p w14:paraId="03A8ECBA" w14:textId="7BDB5450" w:rsidR="009C53E5" w:rsidRPr="0007239C" w:rsidRDefault="009C53E5" w:rsidP="0007239C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color w:val="000000" w:themeColor="text1"/>
          <w:sz w:val="24"/>
          <w:szCs w:val="24"/>
        </w:rPr>
      </w:pPr>
      <w:r w:rsidRPr="008925D4">
        <w:rPr>
          <w:rFonts w:ascii="AvantGarde Bk BT" w:hAnsi="AvantGarde Bk BT" w:cs="Arial"/>
          <w:b/>
          <w:sz w:val="24"/>
          <w:szCs w:val="24"/>
        </w:rPr>
        <w:t xml:space="preserve">6.1. </w:t>
      </w:r>
      <w:r w:rsidR="00766626">
        <w:rPr>
          <w:rFonts w:ascii="AvantGarde Bk BT" w:hAnsi="AvantGarde Bk BT" w:cs="Arial"/>
          <w:b/>
          <w:sz w:val="24"/>
          <w:szCs w:val="24"/>
        </w:rPr>
        <w:t xml:space="preserve">Sentido y </w:t>
      </w:r>
      <w:r w:rsidRPr="008925D4">
        <w:rPr>
          <w:rFonts w:ascii="AvantGarde Bk BT" w:hAnsi="AvantGarde Bk BT" w:cs="Arial"/>
          <w:b/>
          <w:sz w:val="24"/>
          <w:szCs w:val="24"/>
        </w:rPr>
        <w:t>Efectos de esta resolución.</w:t>
      </w:r>
    </w:p>
    <w:p w14:paraId="028E45AF" w14:textId="77777777" w:rsidR="009C53E5" w:rsidRPr="000A7035" w:rsidRDefault="009C53E5" w:rsidP="009C53E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Por las consideraciones expuestas, esta Comisión Estatal de Garantía de Acceso a la Información Pública de conformidad con el artículo 175 fracción III de la Ley de Transparencia y Acceso a la Información Pública del Estado, </w:t>
      </w:r>
      <w:r>
        <w:rPr>
          <w:rFonts w:ascii="AvantGarde Bk BT" w:hAnsi="AvantGarde Bk BT" w:cs="Arial"/>
          <w:b/>
          <w:sz w:val="24"/>
          <w:szCs w:val="24"/>
        </w:rPr>
        <w:t>MODIFICA</w:t>
      </w:r>
      <w:r w:rsidRPr="000A7035">
        <w:rPr>
          <w:rFonts w:ascii="AvantGarde Bk BT" w:hAnsi="AvantGarde Bk BT" w:cs="Arial"/>
          <w:b/>
          <w:sz w:val="24"/>
          <w:szCs w:val="24"/>
        </w:rPr>
        <w:t xml:space="preserve"> </w:t>
      </w:r>
      <w:r w:rsidRPr="005463D6">
        <w:rPr>
          <w:rFonts w:ascii="AvantGarde Bk BT" w:hAnsi="AvantGarde Bk BT" w:cs="Arial"/>
          <w:sz w:val="24"/>
          <w:szCs w:val="24"/>
        </w:rPr>
        <w:t>el acto impugnado</w:t>
      </w:r>
      <w:r w:rsidRPr="000A7035">
        <w:rPr>
          <w:rFonts w:ascii="AvantGarde Bk BT" w:hAnsi="AvantGarde Bk BT" w:cs="Arial"/>
          <w:sz w:val="24"/>
          <w:szCs w:val="24"/>
        </w:rPr>
        <w:t xml:space="preserve"> y conmina al sujeto obligado para que: </w:t>
      </w:r>
    </w:p>
    <w:p w14:paraId="1741EFCB" w14:textId="4BC0EA09" w:rsidR="006515CA" w:rsidRDefault="00946007" w:rsidP="009C27DF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6.1.1.</w:t>
      </w:r>
      <w:r w:rsidRPr="000A7035">
        <w:rPr>
          <w:rFonts w:ascii="AvantGarde Bk BT" w:hAnsi="AvantGarde Bk BT" w:cs="Arial"/>
          <w:sz w:val="24"/>
          <w:szCs w:val="24"/>
        </w:rPr>
        <w:t xml:space="preserve"> </w:t>
      </w:r>
      <w:r w:rsidR="002C602D">
        <w:rPr>
          <w:rFonts w:ascii="AvantGarde Bk BT" w:hAnsi="AvantGarde Bk BT" w:cs="Arial"/>
          <w:sz w:val="24"/>
          <w:szCs w:val="24"/>
        </w:rPr>
        <w:t>Elabore una respuesta</w:t>
      </w:r>
      <w:r w:rsidR="00D80418">
        <w:rPr>
          <w:rFonts w:ascii="AvantGarde Bk BT" w:hAnsi="AvantGarde Bk BT" w:cs="Arial"/>
          <w:sz w:val="24"/>
          <w:szCs w:val="24"/>
        </w:rPr>
        <w:t xml:space="preserve"> complementaria</w:t>
      </w:r>
      <w:r w:rsidR="002C602D">
        <w:rPr>
          <w:rFonts w:ascii="AvantGarde Bk BT" w:hAnsi="AvantGarde Bk BT" w:cs="Arial"/>
          <w:sz w:val="24"/>
          <w:szCs w:val="24"/>
        </w:rPr>
        <w:t xml:space="preserve"> en la que</w:t>
      </w:r>
      <w:r w:rsidR="00535C1A">
        <w:rPr>
          <w:rFonts w:ascii="AvantGarde Bk BT" w:hAnsi="AvantGarde Bk BT" w:cs="Arial"/>
          <w:sz w:val="24"/>
          <w:szCs w:val="24"/>
        </w:rPr>
        <w:t>:</w:t>
      </w:r>
    </w:p>
    <w:p w14:paraId="50D9E192" w14:textId="24CAF6DA" w:rsidR="00D80418" w:rsidRPr="00D80418" w:rsidRDefault="00834B96" w:rsidP="00DC119D">
      <w:pPr>
        <w:pStyle w:val="corte4fondo"/>
        <w:numPr>
          <w:ilvl w:val="0"/>
          <w:numId w:val="28"/>
        </w:numPr>
        <w:tabs>
          <w:tab w:val="left" w:pos="567"/>
        </w:tabs>
        <w:spacing w:after="240"/>
        <w:ind w:left="993" w:hanging="284"/>
        <w:rPr>
          <w:rFonts w:ascii="AvantGarde Bk BT" w:hAnsi="AvantGarde Bk BT" w:cs="Arial"/>
          <w:i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Cs/>
          <w:i/>
          <w:sz w:val="24"/>
          <w:szCs w:val="24"/>
        </w:rPr>
        <w:t xml:space="preserve">La titular de la </w:t>
      </w:r>
      <w:r w:rsidR="00690797">
        <w:rPr>
          <w:rFonts w:ascii="AvantGarde Bk BT" w:hAnsi="AvantGarde Bk BT" w:cs="Arial"/>
          <w:bCs/>
          <w:i/>
          <w:sz w:val="24"/>
          <w:szCs w:val="24"/>
        </w:rPr>
        <w:t>Unidad de Transparencia realice las gestiones necesarias con el Área</w:t>
      </w:r>
      <w:r w:rsidR="00D80418">
        <w:rPr>
          <w:rFonts w:ascii="AvantGarde Bk BT" w:hAnsi="AvantGarde Bk BT" w:cs="Arial"/>
          <w:bCs/>
          <w:i/>
          <w:sz w:val="24"/>
          <w:szCs w:val="24"/>
        </w:rPr>
        <w:t xml:space="preserve"> responsable de generar, y/o poseer la información relativa las remodelaciones o rehabilitaciones del Centro de Rehabilitación y Educación Especial que deberá contener: </w:t>
      </w:r>
    </w:p>
    <w:p w14:paraId="0EC99DE4" w14:textId="3D145F4E" w:rsidR="00D80418" w:rsidRDefault="00D80418" w:rsidP="00D80418">
      <w:pPr>
        <w:pStyle w:val="corte4fondo"/>
        <w:numPr>
          <w:ilvl w:val="0"/>
          <w:numId w:val="32"/>
        </w:numPr>
        <w:tabs>
          <w:tab w:val="left" w:pos="567"/>
        </w:tabs>
        <w:spacing w:after="240"/>
        <w:rPr>
          <w:rFonts w:ascii="AvantGarde Bk BT" w:hAnsi="AvantGarde Bk BT" w:cs="Arial"/>
          <w:i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i/>
          <w:color w:val="000000" w:themeColor="text1"/>
          <w:sz w:val="24"/>
          <w:szCs w:val="24"/>
        </w:rPr>
        <w:t>En qué consisten los trabajos.</w:t>
      </w:r>
    </w:p>
    <w:p w14:paraId="1993D26D" w14:textId="460F785B" w:rsidR="00D80418" w:rsidRDefault="00D80418" w:rsidP="00D80418">
      <w:pPr>
        <w:pStyle w:val="corte4fondo"/>
        <w:numPr>
          <w:ilvl w:val="0"/>
          <w:numId w:val="32"/>
        </w:numPr>
        <w:tabs>
          <w:tab w:val="left" w:pos="567"/>
        </w:tabs>
        <w:spacing w:after="240"/>
        <w:rPr>
          <w:rFonts w:ascii="AvantGarde Bk BT" w:hAnsi="AvantGarde Bk BT" w:cs="Arial"/>
          <w:i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i/>
          <w:color w:val="000000" w:themeColor="text1"/>
          <w:sz w:val="24"/>
          <w:szCs w:val="24"/>
        </w:rPr>
        <w:t>Costo total y desglosado de las remodelaciones.</w:t>
      </w:r>
    </w:p>
    <w:p w14:paraId="5A8920A9" w14:textId="3FED2B67" w:rsidR="00D80418" w:rsidRDefault="00D80418" w:rsidP="00D80418">
      <w:pPr>
        <w:pStyle w:val="corte4fondo"/>
        <w:numPr>
          <w:ilvl w:val="0"/>
          <w:numId w:val="32"/>
        </w:numPr>
        <w:tabs>
          <w:tab w:val="left" w:pos="567"/>
        </w:tabs>
        <w:spacing w:after="240"/>
        <w:rPr>
          <w:rFonts w:ascii="AvantGarde Bk BT" w:hAnsi="AvantGarde Bk BT" w:cs="Arial"/>
          <w:i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i/>
          <w:color w:val="000000" w:themeColor="text1"/>
          <w:sz w:val="24"/>
          <w:szCs w:val="24"/>
        </w:rPr>
        <w:lastRenderedPageBreak/>
        <w:t>Tipo de adjudicación de la obra.</w:t>
      </w:r>
    </w:p>
    <w:p w14:paraId="47FC170E" w14:textId="5593BECD" w:rsidR="00DC119D" w:rsidRPr="00D80418" w:rsidRDefault="00D80418" w:rsidP="00D80418">
      <w:pPr>
        <w:pStyle w:val="corte4fondo"/>
        <w:numPr>
          <w:ilvl w:val="0"/>
          <w:numId w:val="32"/>
        </w:numPr>
        <w:tabs>
          <w:tab w:val="left" w:pos="567"/>
        </w:tabs>
        <w:spacing w:after="240"/>
        <w:rPr>
          <w:rFonts w:ascii="AvantGarde Bk BT" w:hAnsi="AvantGarde Bk BT" w:cs="Arial"/>
          <w:i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i/>
          <w:color w:val="000000" w:themeColor="text1"/>
          <w:sz w:val="24"/>
          <w:szCs w:val="24"/>
        </w:rPr>
        <w:t>Empresa, constructora o persona física que lleva a cabo las obras.</w:t>
      </w:r>
    </w:p>
    <w:p w14:paraId="38D048B2" w14:textId="4A0671BA" w:rsidR="00834B96" w:rsidRPr="0030281C" w:rsidRDefault="00326974" w:rsidP="00DC119D">
      <w:pPr>
        <w:pStyle w:val="corte4fondo"/>
        <w:numPr>
          <w:ilvl w:val="0"/>
          <w:numId w:val="28"/>
        </w:numPr>
        <w:tabs>
          <w:tab w:val="left" w:pos="567"/>
        </w:tabs>
        <w:spacing w:after="240"/>
        <w:ind w:left="993" w:hanging="284"/>
        <w:rPr>
          <w:rFonts w:ascii="AvantGarde Bk BT" w:hAnsi="AvantGarde Bk BT" w:cs="Arial"/>
          <w:i/>
          <w:color w:val="000000" w:themeColor="text1"/>
          <w:sz w:val="24"/>
          <w:szCs w:val="24"/>
        </w:rPr>
      </w:pPr>
      <w:r>
        <w:rPr>
          <w:rFonts w:ascii="AvantGarde Bk BT" w:hAnsi="AvantGarde Bk BT" w:cs="Arial"/>
          <w:bCs/>
          <w:i/>
          <w:sz w:val="24"/>
          <w:szCs w:val="24"/>
        </w:rPr>
        <w:t xml:space="preserve">La Titular de la </w:t>
      </w:r>
      <w:r w:rsidR="00D80418">
        <w:rPr>
          <w:rFonts w:ascii="AvantGarde Bk BT" w:hAnsi="AvantGarde Bk BT" w:cs="Arial"/>
          <w:bCs/>
          <w:i/>
          <w:sz w:val="24"/>
          <w:szCs w:val="24"/>
        </w:rPr>
        <w:t>Unidad de Transparencia</w:t>
      </w:r>
      <w:r>
        <w:rPr>
          <w:rFonts w:ascii="AvantGarde Bk BT" w:hAnsi="AvantGarde Bk BT" w:cs="Arial"/>
          <w:bCs/>
          <w:i/>
          <w:sz w:val="24"/>
          <w:szCs w:val="24"/>
        </w:rPr>
        <w:t xml:space="preserve"> deberá remitir el soporte documental de </w:t>
      </w:r>
      <w:r w:rsidR="00D80418">
        <w:rPr>
          <w:rFonts w:ascii="AvantGarde Bk BT" w:hAnsi="AvantGarde Bk BT" w:cs="Arial"/>
          <w:bCs/>
          <w:i/>
          <w:sz w:val="24"/>
          <w:szCs w:val="24"/>
        </w:rPr>
        <w:t>las gestiones realizadas con la dirección</w:t>
      </w:r>
      <w:r>
        <w:rPr>
          <w:rFonts w:ascii="AvantGarde Bk BT" w:hAnsi="AvantGarde Bk BT" w:cs="Arial"/>
          <w:bCs/>
          <w:i/>
          <w:sz w:val="24"/>
          <w:szCs w:val="24"/>
        </w:rPr>
        <w:t xml:space="preserve"> </w:t>
      </w:r>
      <w:r w:rsidR="00D80418">
        <w:rPr>
          <w:rFonts w:ascii="AvantGarde Bk BT" w:hAnsi="AvantGarde Bk BT" w:cs="Arial"/>
          <w:bCs/>
          <w:i/>
          <w:sz w:val="24"/>
          <w:szCs w:val="24"/>
        </w:rPr>
        <w:t>responsable</w:t>
      </w:r>
      <w:r>
        <w:rPr>
          <w:rFonts w:ascii="AvantGarde Bk BT" w:hAnsi="AvantGarde Bk BT" w:cs="Arial"/>
          <w:bCs/>
          <w:i/>
          <w:sz w:val="24"/>
          <w:szCs w:val="24"/>
        </w:rPr>
        <w:t xml:space="preserve">, acompañado de </w:t>
      </w:r>
      <w:r w:rsidR="00D80418">
        <w:rPr>
          <w:rFonts w:ascii="AvantGarde Bk BT" w:hAnsi="AvantGarde Bk BT" w:cs="Arial"/>
          <w:bCs/>
          <w:i/>
          <w:sz w:val="24"/>
          <w:szCs w:val="24"/>
        </w:rPr>
        <w:t>la respuesta original que a su vez realiza dicha área.</w:t>
      </w:r>
    </w:p>
    <w:p w14:paraId="7005D7AF" w14:textId="28014FDF" w:rsidR="00DC119D" w:rsidRPr="00147F2E" w:rsidRDefault="00DC119D" w:rsidP="0030281C">
      <w:pPr>
        <w:pStyle w:val="corte4fondo"/>
        <w:tabs>
          <w:tab w:val="left" w:pos="567"/>
        </w:tabs>
        <w:spacing w:after="240"/>
        <w:ind w:left="709" w:firstLine="0"/>
        <w:rPr>
          <w:rFonts w:ascii="AvantGarde Bk BT" w:hAnsi="AvantGarde Bk BT" w:cs="Arial"/>
          <w:color w:val="000000" w:themeColor="text1"/>
          <w:sz w:val="24"/>
          <w:szCs w:val="24"/>
        </w:rPr>
      </w:pPr>
    </w:p>
    <w:p w14:paraId="4278D0BF" w14:textId="30BAA76E" w:rsidR="008C544E" w:rsidRPr="009C27DF" w:rsidRDefault="00EA169E" w:rsidP="009C27DF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 xml:space="preserve">6.2 Precisiones de esta resolución. </w:t>
      </w:r>
    </w:p>
    <w:p w14:paraId="74FC1726" w14:textId="23C7C6F9" w:rsidR="00900CAC" w:rsidRDefault="008C544E" w:rsidP="00900CAC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4"/>
          <w:szCs w:val="24"/>
          <w:u w:val="single"/>
        </w:rPr>
      </w:pPr>
      <w:r>
        <w:rPr>
          <w:rFonts w:ascii="AvantGarde Bk BT" w:hAnsi="AvantGarde Bk BT" w:cs="Arial"/>
          <w:sz w:val="24"/>
          <w:szCs w:val="24"/>
        </w:rPr>
        <w:tab/>
      </w:r>
      <w:r>
        <w:rPr>
          <w:rFonts w:ascii="AvantGarde Bk BT" w:hAnsi="AvantGarde Bk BT" w:cs="Arial"/>
          <w:sz w:val="24"/>
          <w:szCs w:val="24"/>
        </w:rPr>
        <w:tab/>
      </w:r>
      <w:r w:rsidR="00900CAC">
        <w:rPr>
          <w:rFonts w:ascii="AvantGarde Bk BT" w:hAnsi="AvantGarde Bk BT" w:cs="Arial"/>
          <w:sz w:val="24"/>
          <w:szCs w:val="24"/>
        </w:rPr>
        <w:t xml:space="preserve">Para efecto de cumplir con la presente resolución, el Sujeto Obligado deberá acompañar a su informe de cumplimiento las constancias con las que acredite haber dado cumplimiento a la resolución; es decir, </w:t>
      </w:r>
      <w:r w:rsidR="00900CAC">
        <w:rPr>
          <w:rFonts w:ascii="AvantGarde Bk BT" w:hAnsi="AvantGarde Bk BT" w:cs="Arial"/>
          <w:sz w:val="24"/>
          <w:szCs w:val="24"/>
          <w:u w:val="single"/>
        </w:rPr>
        <w:t>deberá acompañar:</w:t>
      </w:r>
    </w:p>
    <w:p w14:paraId="0610F1D0" w14:textId="77777777" w:rsidR="00900CAC" w:rsidRDefault="00900CAC" w:rsidP="00900CAC">
      <w:pPr>
        <w:pStyle w:val="corte4fondo"/>
        <w:numPr>
          <w:ilvl w:val="0"/>
          <w:numId w:val="20"/>
        </w:numPr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  <w:u w:val="single"/>
        </w:rPr>
      </w:pPr>
      <w:r>
        <w:rPr>
          <w:rFonts w:ascii="AvantGarde Bk BT" w:hAnsi="AvantGarde Bk BT" w:cs="Arial"/>
          <w:sz w:val="24"/>
          <w:szCs w:val="24"/>
          <w:u w:val="single"/>
        </w:rPr>
        <w:t>Todos aquellos documentos entregados al peticionario.</w:t>
      </w:r>
    </w:p>
    <w:p w14:paraId="5B67439D" w14:textId="2CBF7904" w:rsidR="00EA169E" w:rsidRPr="00900CAC" w:rsidRDefault="00900CAC" w:rsidP="00900CAC">
      <w:pPr>
        <w:pStyle w:val="corte4fondo"/>
        <w:numPr>
          <w:ilvl w:val="0"/>
          <w:numId w:val="20"/>
        </w:numPr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  <w:u w:val="single"/>
        </w:rPr>
      </w:pPr>
      <w:r>
        <w:rPr>
          <w:rFonts w:ascii="AvantGarde Bk BT" w:hAnsi="AvantGarde Bk BT" w:cs="Arial"/>
          <w:sz w:val="24"/>
          <w:szCs w:val="24"/>
          <w:u w:val="single"/>
        </w:rPr>
        <w:t>Las constancias que acrediten que la nueva respuesta fue notificada al recurrente.</w:t>
      </w:r>
    </w:p>
    <w:p w14:paraId="487AE8FB" w14:textId="77777777" w:rsidR="00EA169E" w:rsidRDefault="00EA169E" w:rsidP="00746DD5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b/>
          <w:sz w:val="24"/>
          <w:szCs w:val="24"/>
        </w:rPr>
      </w:pPr>
    </w:p>
    <w:p w14:paraId="32899119" w14:textId="6D9ADD44" w:rsidR="00946007" w:rsidRPr="000A7035" w:rsidRDefault="00EA169E" w:rsidP="00746DD5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 xml:space="preserve">6.3 </w:t>
      </w:r>
      <w:r w:rsidR="00946007" w:rsidRPr="000A7035">
        <w:rPr>
          <w:rFonts w:ascii="AvantGarde Bk BT" w:hAnsi="AvantGarde Bk BT" w:cs="Arial"/>
          <w:b/>
          <w:sz w:val="24"/>
          <w:szCs w:val="24"/>
        </w:rPr>
        <w:t>Modalidad de la información.</w:t>
      </w:r>
    </w:p>
    <w:p w14:paraId="517B9B90" w14:textId="157C51BF" w:rsidR="00946007" w:rsidRPr="000A7035" w:rsidRDefault="00946007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En virtud de que el recurrente expresó que la modalidad de entrega de la información fuera la electrónica, y toda vez que ya no es posible que la autoridad proporcione la información solicitada mediante la Plataforma Nacional de Transparencia San Luis Potosí, </w:t>
      </w:r>
      <w:r w:rsidRPr="001805F8">
        <w:rPr>
          <w:rFonts w:ascii="AvantGarde Bk BT" w:hAnsi="AvantGarde Bk BT" w:cs="Arial"/>
          <w:sz w:val="24"/>
          <w:szCs w:val="24"/>
          <w:u w:val="single"/>
        </w:rPr>
        <w:t>ésta deberá hacerlo a través del correo electrónico señalado por el particular para recibir notificaciones</w:t>
      </w:r>
      <w:r w:rsidRPr="000A7035">
        <w:rPr>
          <w:rFonts w:ascii="AvantGarde Bk BT" w:hAnsi="AvantGarde Bk BT" w:cs="Arial"/>
          <w:sz w:val="24"/>
          <w:szCs w:val="24"/>
        </w:rPr>
        <w:t>.</w:t>
      </w:r>
    </w:p>
    <w:p w14:paraId="76892EA0" w14:textId="5CDF3D99" w:rsidR="00946007" w:rsidRPr="000A7035" w:rsidRDefault="009E1F29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6.4</w:t>
      </w:r>
      <w:r w:rsidR="00946007" w:rsidRPr="000A7035">
        <w:rPr>
          <w:rFonts w:ascii="AvantGarde Bk BT" w:hAnsi="AvantGarde Bk BT" w:cs="Arial"/>
          <w:b/>
          <w:sz w:val="24"/>
          <w:szCs w:val="24"/>
        </w:rPr>
        <w:t xml:space="preserve">. Plazo para el cumplimento de esta resolución e informe sobre el cumplimento a la misma. </w:t>
      </w:r>
    </w:p>
    <w:p w14:paraId="1ECB1E37" w14:textId="38A2C230" w:rsidR="00946007" w:rsidRPr="000A7035" w:rsidRDefault="00946007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Con fundamento en el artículo 175 de la Ley de Transparencia y Acceso a la Información Pública </w:t>
      </w:r>
      <w:r w:rsidR="009C27DF">
        <w:rPr>
          <w:rFonts w:ascii="AvantGarde Bk BT" w:hAnsi="AvantGarde Bk BT" w:cs="Arial"/>
          <w:sz w:val="24"/>
          <w:szCs w:val="24"/>
          <w:u w:val="single"/>
        </w:rPr>
        <w:t>10 diez</w:t>
      </w:r>
      <w:r w:rsidRPr="000A7035">
        <w:rPr>
          <w:rFonts w:ascii="AvantGarde Bk BT" w:hAnsi="AvantGarde Bk BT" w:cs="Arial"/>
          <w:sz w:val="24"/>
          <w:szCs w:val="24"/>
          <w:u w:val="single"/>
        </w:rPr>
        <w:t xml:space="preserve"> días para la entrega de la información</w:t>
      </w:r>
      <w:r w:rsidRPr="000A7035">
        <w:rPr>
          <w:rFonts w:ascii="AvantGarde Bk BT" w:hAnsi="AvantGarde Bk BT" w:cs="Arial"/>
          <w:sz w:val="24"/>
          <w:szCs w:val="24"/>
        </w:rPr>
        <w:t xml:space="preserve">, contados a partir de la fecha de notificación de esta resolución, plazo que esta Comisión de </w:t>
      </w:r>
      <w:r w:rsidRPr="000A7035">
        <w:rPr>
          <w:rFonts w:ascii="AvantGarde Bk BT" w:hAnsi="AvantGarde Bk BT" w:cs="Arial"/>
          <w:sz w:val="24"/>
          <w:szCs w:val="24"/>
        </w:rPr>
        <w:lastRenderedPageBreak/>
        <w:t xml:space="preserve">Transparencia considera que es suficiente para la entrega de la información por parte del </w:t>
      </w:r>
      <w:r w:rsidR="007117C8">
        <w:rPr>
          <w:rFonts w:ascii="AvantGarde Bk BT" w:hAnsi="AvantGarde Bk BT" w:cs="Arial"/>
          <w:sz w:val="24"/>
          <w:szCs w:val="24"/>
        </w:rPr>
        <w:t>sujeto</w:t>
      </w:r>
      <w:r w:rsidRPr="000A7035">
        <w:rPr>
          <w:rFonts w:ascii="AvantGarde Bk BT" w:hAnsi="AvantGarde Bk BT" w:cs="Arial"/>
          <w:sz w:val="24"/>
          <w:szCs w:val="24"/>
        </w:rPr>
        <w:t xml:space="preserve"> obligado y vencido este término, de conformidad con el artículo 177, segundo párrafo de la Ley de la materia, el ente obligado deberá informar a esta Comisión de Transparencia el cumplimento al presente fallo en un plazo que no deberá de exceder de tres días hábiles, en donde justificará con los documentos necesarios el cumplimento a lo aquí ordenado.</w:t>
      </w:r>
    </w:p>
    <w:p w14:paraId="12C44DCF" w14:textId="3F9FF396" w:rsidR="00946007" w:rsidRPr="000A7035" w:rsidRDefault="009E1F29" w:rsidP="00746DD5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6.5</w:t>
      </w:r>
      <w:r w:rsidR="00946007" w:rsidRPr="000A7035">
        <w:rPr>
          <w:rFonts w:ascii="AvantGarde Bk BT" w:hAnsi="AvantGarde Bk BT" w:cs="Arial"/>
          <w:b/>
          <w:sz w:val="24"/>
          <w:szCs w:val="24"/>
        </w:rPr>
        <w:t>. Medida de apremio en caso de incumplimiento a la resolución.</w:t>
      </w:r>
    </w:p>
    <w:p w14:paraId="128E9451" w14:textId="575BC4E9" w:rsidR="00946007" w:rsidRPr="000A7035" w:rsidRDefault="00946007" w:rsidP="00746DD5">
      <w:pPr>
        <w:pStyle w:val="corte4fondo"/>
        <w:tabs>
          <w:tab w:val="left" w:pos="567"/>
        </w:tabs>
        <w:spacing w:before="240"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Esta Comisión Estatal de Garantía de Acceso a la Información Pública apercibe al </w:t>
      </w:r>
      <w:r w:rsidR="007117C8">
        <w:rPr>
          <w:rFonts w:ascii="AvantGarde Bk BT" w:hAnsi="AvantGarde Bk BT" w:cs="Arial"/>
          <w:sz w:val="24"/>
          <w:szCs w:val="24"/>
        </w:rPr>
        <w:t>sujeto</w:t>
      </w:r>
      <w:r w:rsidRPr="000A7035">
        <w:rPr>
          <w:rFonts w:ascii="AvantGarde Bk BT" w:hAnsi="AvantGarde Bk BT" w:cs="Arial"/>
          <w:sz w:val="24"/>
          <w:szCs w:val="24"/>
        </w:rPr>
        <w:t xml:space="preserve"> obligado que</w:t>
      </w:r>
      <w:r w:rsidR="00405881">
        <w:rPr>
          <w:rFonts w:ascii="AvantGarde Bk BT" w:hAnsi="AvantGarde Bk BT" w:cs="Arial"/>
          <w:sz w:val="24"/>
          <w:szCs w:val="24"/>
        </w:rPr>
        <w:t>,</w:t>
      </w:r>
      <w:r w:rsidRPr="000A7035">
        <w:rPr>
          <w:rFonts w:ascii="AvantGarde Bk BT" w:hAnsi="AvantGarde Bk BT" w:cs="Arial"/>
          <w:sz w:val="24"/>
          <w:szCs w:val="24"/>
        </w:rPr>
        <w:t xml:space="preserve"> en caso de no acatar la presente resolución, se le impondrá la medida de apremio consistente en una Amonestación Privada conforme a lo establecido en el artículo 190 fracción I de la Ley de Transparencia, en virtud de que este órgano colegiado debe garantizar el debido cumplimiento al derecho humano de acceso a la información pública.</w:t>
      </w:r>
    </w:p>
    <w:p w14:paraId="65DE8E30" w14:textId="5C76B0A6" w:rsidR="00946007" w:rsidRPr="000A7035" w:rsidRDefault="009E1F29" w:rsidP="00746DD5">
      <w:pPr>
        <w:pStyle w:val="corte4fondo"/>
        <w:tabs>
          <w:tab w:val="left" w:pos="567"/>
        </w:tabs>
        <w:spacing w:before="240"/>
        <w:rPr>
          <w:rFonts w:ascii="AvantGarde Bk BT" w:hAnsi="AvantGarde Bk BT" w:cs="Arial"/>
          <w:b/>
          <w:sz w:val="24"/>
          <w:szCs w:val="24"/>
        </w:rPr>
      </w:pPr>
      <w:r>
        <w:rPr>
          <w:rFonts w:ascii="AvantGarde Bk BT" w:hAnsi="AvantGarde Bk BT" w:cs="Arial"/>
          <w:b/>
          <w:sz w:val="24"/>
          <w:szCs w:val="24"/>
        </w:rPr>
        <w:t>6.6</w:t>
      </w:r>
      <w:r w:rsidR="00946007" w:rsidRPr="000A7035">
        <w:rPr>
          <w:rFonts w:ascii="AvantGarde Bk BT" w:hAnsi="AvantGarde Bk BT" w:cs="Arial"/>
          <w:b/>
          <w:sz w:val="24"/>
          <w:szCs w:val="24"/>
        </w:rPr>
        <w:t>. Medio de impugnación.</w:t>
      </w:r>
    </w:p>
    <w:p w14:paraId="2C9CCF88" w14:textId="762824E9" w:rsidR="00946007" w:rsidRPr="000A7035" w:rsidRDefault="00946007" w:rsidP="00746DD5">
      <w:pPr>
        <w:pStyle w:val="corte4fondo"/>
        <w:tabs>
          <w:tab w:val="left" w:pos="567"/>
        </w:tabs>
        <w:spacing w:before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>Por último,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Transparencia, Acceso a la Información y Protección de Datos Personales o ante el Poder Judicial de la Federación.</w:t>
      </w:r>
    </w:p>
    <w:p w14:paraId="42B5F122" w14:textId="77777777" w:rsidR="00766626" w:rsidRPr="000A7035" w:rsidRDefault="00766626" w:rsidP="00766626">
      <w:pPr>
        <w:pStyle w:val="corte4fondo"/>
        <w:tabs>
          <w:tab w:val="left" w:pos="567"/>
        </w:tabs>
        <w:spacing w:after="240"/>
        <w:jc w:val="center"/>
        <w:rPr>
          <w:rFonts w:ascii="AvantGarde Bk BT" w:hAnsi="AvantGarde Bk BT" w:cs="Arial"/>
          <w:b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RESOLUTIVO</w:t>
      </w:r>
    </w:p>
    <w:p w14:paraId="58F089AE" w14:textId="77777777" w:rsidR="00766626" w:rsidRPr="000A7035" w:rsidRDefault="00766626" w:rsidP="00766626">
      <w:pPr>
        <w:pStyle w:val="corte4fondo"/>
        <w:tabs>
          <w:tab w:val="left" w:pos="567"/>
        </w:tabs>
        <w:spacing w:after="240"/>
        <w:ind w:left="680" w:firstLine="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 xml:space="preserve">Por lo expuesto y fundado, </w:t>
      </w:r>
      <w:r w:rsidRPr="000A7035">
        <w:rPr>
          <w:rFonts w:ascii="AvantGarde Bk BT" w:hAnsi="AvantGarde Bk BT" w:cs="Arial"/>
          <w:b/>
          <w:sz w:val="24"/>
          <w:szCs w:val="24"/>
        </w:rPr>
        <w:t>SE RESUELVE</w:t>
      </w:r>
      <w:r w:rsidRPr="000A7035">
        <w:rPr>
          <w:rFonts w:ascii="AvantGarde Bk BT" w:hAnsi="AvantGarde Bk BT" w:cs="Arial"/>
          <w:sz w:val="24"/>
          <w:szCs w:val="24"/>
        </w:rPr>
        <w:t>:</w:t>
      </w:r>
    </w:p>
    <w:p w14:paraId="1EDEBA5F" w14:textId="77777777" w:rsidR="00766626" w:rsidRPr="000A7035" w:rsidRDefault="00766626" w:rsidP="00766626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t>ÚNICO.</w:t>
      </w:r>
      <w:r w:rsidRPr="000A7035">
        <w:rPr>
          <w:rFonts w:ascii="AvantGarde Bk BT" w:hAnsi="AvantGarde Bk BT" w:cs="Arial"/>
          <w:sz w:val="24"/>
          <w:szCs w:val="24"/>
        </w:rPr>
        <w:t xml:space="preserve"> Esta Comisión Estatal de Garantía y Acceso a la Información Pública, con fundamento en el artículo 175, fracción III de la Ley de Transparencia y Acceso a la Información Pública del Estado, </w:t>
      </w:r>
      <w:r>
        <w:rPr>
          <w:rFonts w:ascii="AvantGarde Bk BT" w:hAnsi="AvantGarde Bk BT" w:cs="Arial"/>
          <w:b/>
          <w:sz w:val="24"/>
          <w:szCs w:val="24"/>
        </w:rPr>
        <w:t>MODIFICA</w:t>
      </w:r>
      <w:r w:rsidRPr="000A7035">
        <w:rPr>
          <w:rFonts w:ascii="AvantGarde Bk BT" w:hAnsi="AvantGarde Bk BT" w:cs="Arial"/>
          <w:sz w:val="24"/>
          <w:szCs w:val="24"/>
        </w:rPr>
        <w:t xml:space="preserve"> la respuesta otorgada por el ente obligado, por los fundamentos y las razones desarrolladas en el considerando sexto de la presente resolución.</w:t>
      </w:r>
    </w:p>
    <w:p w14:paraId="61A0800A" w14:textId="77777777" w:rsidR="00766626" w:rsidRPr="000A7035" w:rsidRDefault="00766626" w:rsidP="00766626">
      <w:pPr>
        <w:pStyle w:val="corte4fondo"/>
        <w:tabs>
          <w:tab w:val="left" w:pos="567"/>
        </w:tabs>
        <w:spacing w:after="240"/>
        <w:rPr>
          <w:rFonts w:ascii="AvantGarde Bk BT" w:hAnsi="AvantGarde Bk BT" w:cs="Arial"/>
          <w:sz w:val="24"/>
          <w:szCs w:val="24"/>
        </w:rPr>
      </w:pPr>
      <w:r w:rsidRPr="000A7035">
        <w:rPr>
          <w:rFonts w:ascii="AvantGarde Bk BT" w:hAnsi="AvantGarde Bk BT" w:cs="Arial"/>
          <w:b/>
          <w:sz w:val="24"/>
          <w:szCs w:val="24"/>
        </w:rPr>
        <w:lastRenderedPageBreak/>
        <w:t>Notifíquese</w:t>
      </w:r>
      <w:r w:rsidRPr="000A7035">
        <w:rPr>
          <w:rFonts w:ascii="AvantGarde Bk BT" w:hAnsi="AvantGarde Bk BT" w:cs="Arial"/>
          <w:sz w:val="24"/>
          <w:szCs w:val="24"/>
        </w:rPr>
        <w:t>; por oficio a las autoridades y al recurrente por el medio que designó.</w:t>
      </w:r>
    </w:p>
    <w:bookmarkEnd w:id="0"/>
    <w:p w14:paraId="0EB1BF6D" w14:textId="3D7B9872" w:rsidR="00C27310" w:rsidRDefault="007117C8" w:rsidP="0007239C">
      <w:pPr>
        <w:pStyle w:val="corte4fondo"/>
        <w:tabs>
          <w:tab w:val="left" w:pos="567"/>
        </w:tabs>
        <w:spacing w:after="240"/>
        <w:rPr>
          <w:rFonts w:ascii="AvantGarde Bk BT" w:hAnsi="AvantGarde Bk BT"/>
          <w:sz w:val="24"/>
          <w:szCs w:val="24"/>
        </w:rPr>
      </w:pPr>
      <w:r w:rsidRPr="000A7035">
        <w:rPr>
          <w:rFonts w:ascii="AvantGarde Bk BT" w:hAnsi="AvantGarde Bk BT" w:cs="Arial"/>
          <w:sz w:val="24"/>
          <w:szCs w:val="24"/>
        </w:rPr>
        <w:t>Así l</w:t>
      </w:r>
      <w:r w:rsidRPr="000A7035">
        <w:rPr>
          <w:rFonts w:ascii="AvantGarde Bk BT" w:hAnsi="AvantGarde Bk BT"/>
          <w:sz w:val="24"/>
          <w:szCs w:val="24"/>
        </w:rPr>
        <w:t xml:space="preserve">o resolvieron por unanimidad de votos en Sesión </w:t>
      </w:r>
      <w:r>
        <w:rPr>
          <w:rFonts w:ascii="AvantGarde Bk BT" w:hAnsi="AvantGarde Bk BT"/>
          <w:sz w:val="24"/>
          <w:szCs w:val="24"/>
        </w:rPr>
        <w:t>Extraordinaria</w:t>
      </w:r>
      <w:r w:rsidRPr="000A7035">
        <w:rPr>
          <w:rFonts w:ascii="AvantGarde Bk BT" w:hAnsi="AvantGarde Bk BT"/>
          <w:sz w:val="24"/>
          <w:szCs w:val="24"/>
        </w:rPr>
        <w:t xml:space="preserve"> de Consejo </w:t>
      </w:r>
      <w:r>
        <w:rPr>
          <w:rFonts w:ascii="AvantGarde Bk BT" w:hAnsi="AvantGarde Bk BT"/>
          <w:sz w:val="24"/>
          <w:szCs w:val="24"/>
        </w:rPr>
        <w:t xml:space="preserve">el </w:t>
      </w:r>
      <w:r w:rsidR="008E508F">
        <w:rPr>
          <w:rFonts w:ascii="AvantGarde Bk BT" w:hAnsi="AvantGarde Bk BT"/>
          <w:sz w:val="24"/>
          <w:szCs w:val="24"/>
        </w:rPr>
        <w:t>22 veintidós de junio</w:t>
      </w:r>
      <w:r w:rsidR="00404049">
        <w:rPr>
          <w:rFonts w:ascii="AvantGarde Bk BT" w:hAnsi="AvantGarde Bk BT"/>
          <w:sz w:val="24"/>
          <w:szCs w:val="24"/>
        </w:rPr>
        <w:t xml:space="preserve"> </w:t>
      </w:r>
      <w:r w:rsidR="00D1672C">
        <w:rPr>
          <w:rFonts w:ascii="AvantGarde Bk BT" w:hAnsi="AvantGarde Bk BT"/>
          <w:sz w:val="24"/>
          <w:szCs w:val="24"/>
        </w:rPr>
        <w:t>de 2022 dos mil veintidós</w:t>
      </w:r>
      <w:r w:rsidRPr="000A7035">
        <w:rPr>
          <w:rFonts w:ascii="AvantGarde Bk BT" w:hAnsi="AvantGarde Bk BT"/>
          <w:sz w:val="24"/>
          <w:szCs w:val="24"/>
        </w:rPr>
        <w:t xml:space="preserve">, </w:t>
      </w:r>
      <w:r w:rsidRPr="000A7035">
        <w:rPr>
          <w:rFonts w:ascii="AvantGarde Bk BT" w:hAnsi="AvantGarde Bk BT" w:cs="Arial"/>
          <w:sz w:val="24"/>
          <w:szCs w:val="24"/>
        </w:rPr>
        <w:t xml:space="preserve">los Comisionados </w:t>
      </w:r>
      <w:r>
        <w:rPr>
          <w:rFonts w:ascii="AvantGarde Bk BT" w:hAnsi="AvantGarde Bk BT" w:cs="Arial"/>
          <w:b/>
          <w:sz w:val="24"/>
          <w:szCs w:val="24"/>
        </w:rPr>
        <w:t>Licenciado David Enrique Menchaca Zúñiga</w:t>
      </w:r>
      <w:r>
        <w:rPr>
          <w:rFonts w:ascii="AvantGarde Bk BT" w:hAnsi="AvantGarde Bk BT" w:cs="Arial"/>
          <w:sz w:val="24"/>
          <w:szCs w:val="24"/>
        </w:rPr>
        <w:t>, Licenciado</w:t>
      </w:r>
      <w:r w:rsidRPr="000A7035">
        <w:rPr>
          <w:rFonts w:ascii="AvantGarde Bk BT" w:hAnsi="AvantGarde Bk BT" w:cs="Arial"/>
          <w:sz w:val="24"/>
          <w:szCs w:val="24"/>
        </w:rPr>
        <w:t xml:space="preserve"> </w:t>
      </w:r>
      <w:r>
        <w:rPr>
          <w:rFonts w:ascii="AvantGarde Bk BT" w:hAnsi="AvantGarde Bk BT" w:cs="Arial"/>
          <w:sz w:val="24"/>
          <w:szCs w:val="24"/>
        </w:rPr>
        <w:t xml:space="preserve">José Alfredo </w:t>
      </w:r>
      <w:proofErr w:type="spellStart"/>
      <w:r>
        <w:rPr>
          <w:rFonts w:ascii="AvantGarde Bk BT" w:hAnsi="AvantGarde Bk BT" w:cs="Arial"/>
          <w:sz w:val="24"/>
          <w:szCs w:val="24"/>
        </w:rPr>
        <w:t>Solis</w:t>
      </w:r>
      <w:proofErr w:type="spellEnd"/>
      <w:r>
        <w:rPr>
          <w:rFonts w:ascii="AvantGarde Bk BT" w:hAnsi="AvantGarde Bk BT" w:cs="Arial"/>
          <w:sz w:val="24"/>
          <w:szCs w:val="24"/>
        </w:rPr>
        <w:t xml:space="preserve"> Ramírez </w:t>
      </w:r>
      <w:r w:rsidRPr="000A7035">
        <w:rPr>
          <w:rFonts w:ascii="AvantGarde Bk BT" w:hAnsi="AvantGarde Bk BT" w:cs="Arial"/>
          <w:sz w:val="24"/>
          <w:szCs w:val="24"/>
        </w:rPr>
        <w:t xml:space="preserve">y </w:t>
      </w:r>
      <w:proofErr w:type="spellStart"/>
      <w:r w:rsidRPr="000A7035">
        <w:rPr>
          <w:rFonts w:ascii="AvantGarde Bk BT" w:hAnsi="AvantGarde Bk BT" w:cs="Arial"/>
          <w:sz w:val="24"/>
          <w:szCs w:val="24"/>
        </w:rPr>
        <w:t>Mariajosé</w:t>
      </w:r>
      <w:proofErr w:type="spellEnd"/>
      <w:r w:rsidRPr="000A7035">
        <w:rPr>
          <w:rFonts w:ascii="AvantGarde Bk BT" w:hAnsi="AvantGarde Bk BT" w:cs="Arial"/>
          <w:sz w:val="24"/>
          <w:szCs w:val="24"/>
        </w:rPr>
        <w:t xml:space="preserve"> González Zarzosa, </w:t>
      </w:r>
      <w:r w:rsidRPr="000A7035">
        <w:rPr>
          <w:rFonts w:ascii="AvantGarde Bk BT" w:hAnsi="AvantGarde Bk BT"/>
          <w:b/>
          <w:sz w:val="24"/>
          <w:szCs w:val="24"/>
        </w:rPr>
        <w:t>siendo ponente el primero de los nombrados</w:t>
      </w:r>
      <w:r w:rsidRPr="000A7035">
        <w:rPr>
          <w:rFonts w:ascii="AvantGarde Bk BT" w:hAnsi="AvantGarde Bk BT"/>
          <w:sz w:val="24"/>
          <w:szCs w:val="24"/>
        </w:rPr>
        <w:t>, quienes firman con la Licenciada Rosa María Motilla García, quien autoriza y da fe.</w:t>
      </w:r>
    </w:p>
    <w:p w14:paraId="334326B8" w14:textId="77777777" w:rsidR="0024388D" w:rsidRPr="000A7035" w:rsidRDefault="0024388D" w:rsidP="0007239C">
      <w:pPr>
        <w:pStyle w:val="corte4fondo"/>
        <w:tabs>
          <w:tab w:val="left" w:pos="567"/>
        </w:tabs>
        <w:spacing w:after="240"/>
        <w:rPr>
          <w:rFonts w:ascii="AvantGarde Bk BT" w:hAnsi="AvantGarde Bk BT"/>
          <w:sz w:val="24"/>
          <w:szCs w:val="24"/>
        </w:rPr>
      </w:pPr>
    </w:p>
    <w:p w14:paraId="35AEDF23" w14:textId="77777777" w:rsidR="007117C8" w:rsidRPr="000A7035" w:rsidRDefault="007117C8" w:rsidP="007117C8">
      <w:pPr>
        <w:pStyle w:val="NormalWeb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              COMISIONADO PRESIDENTE                              </w:t>
      </w:r>
      <w:r>
        <w:rPr>
          <w:rFonts w:ascii="AvantGarde Bk BT" w:hAnsi="AvantGarde Bk BT" w:cs="Arial"/>
          <w:b/>
          <w:lang w:val="es-MX"/>
        </w:rPr>
        <w:t xml:space="preserve">   </w:t>
      </w:r>
      <w:r w:rsidRPr="000A7035">
        <w:rPr>
          <w:rFonts w:ascii="AvantGarde Bk BT" w:hAnsi="AvantGarde Bk BT" w:cs="Arial"/>
          <w:b/>
          <w:lang w:val="es-MX"/>
        </w:rPr>
        <w:t xml:space="preserve">  </w:t>
      </w:r>
      <w:r>
        <w:rPr>
          <w:rFonts w:ascii="AvantGarde Bk BT" w:hAnsi="AvantGarde Bk BT" w:cs="Arial"/>
          <w:b/>
          <w:lang w:val="es-MX"/>
        </w:rPr>
        <w:t xml:space="preserve"> COMISIONADO</w:t>
      </w:r>
      <w:r w:rsidRPr="000A7035">
        <w:rPr>
          <w:rFonts w:ascii="AvantGarde Bk BT" w:hAnsi="AvantGarde Bk BT" w:cs="Arial"/>
          <w:b/>
          <w:lang w:val="es-MX"/>
        </w:rPr>
        <w:t xml:space="preserve"> </w:t>
      </w:r>
    </w:p>
    <w:p w14:paraId="10B30321" w14:textId="77777777" w:rsidR="007117C8" w:rsidRPr="000A7035" w:rsidRDefault="007117C8" w:rsidP="007117C8">
      <w:pPr>
        <w:pStyle w:val="NormalWeb"/>
        <w:jc w:val="both"/>
        <w:rPr>
          <w:rFonts w:ascii="AvantGarde Bk BT" w:hAnsi="AvantGarde Bk BT" w:cs="Arial"/>
          <w:b/>
          <w:lang w:val="es-MX"/>
        </w:rPr>
      </w:pPr>
    </w:p>
    <w:p w14:paraId="420F9346" w14:textId="6FD8CCAA" w:rsidR="007117C8" w:rsidRDefault="007117C8" w:rsidP="0007239C">
      <w:pPr>
        <w:pStyle w:val="NormalWeb"/>
        <w:rPr>
          <w:rFonts w:ascii="AvantGarde Bk BT" w:hAnsi="AvantGarde Bk BT" w:cs="Arial"/>
          <w:b/>
          <w:lang w:val="es-MX"/>
        </w:rPr>
      </w:pPr>
      <w:r w:rsidRPr="000A7035">
        <w:rPr>
          <w:rFonts w:ascii="AvantGarde Bk BT" w:hAnsi="AvantGarde Bk BT" w:cs="Arial"/>
          <w:b/>
          <w:lang w:val="es-MX"/>
        </w:rPr>
        <w:t xml:space="preserve">   </w:t>
      </w:r>
      <w:r>
        <w:rPr>
          <w:rFonts w:ascii="AvantGarde Bk BT" w:hAnsi="AvantGarde Bk BT" w:cs="Arial"/>
          <w:b/>
          <w:lang w:val="es-MX"/>
        </w:rPr>
        <w:t>LIC. DAVID ENRIQUE MENCHACA ZÚÑIGA</w:t>
      </w:r>
      <w:r w:rsidRPr="000A7035">
        <w:rPr>
          <w:rFonts w:ascii="AvantGarde Bk BT" w:hAnsi="AvantGarde Bk BT" w:cs="Arial"/>
          <w:b/>
          <w:lang w:val="es-MX"/>
        </w:rPr>
        <w:t>.</w:t>
      </w:r>
      <w:r w:rsidR="000602ED">
        <w:rPr>
          <w:rFonts w:ascii="AvantGarde Bk BT" w:hAnsi="AvantGarde Bk BT" w:cs="Arial"/>
          <w:b/>
          <w:lang w:val="es-MX"/>
        </w:rPr>
        <w:t xml:space="preserve">      </w:t>
      </w:r>
      <w:r>
        <w:rPr>
          <w:rFonts w:ascii="AvantGarde Bk BT" w:hAnsi="AvantGarde Bk BT" w:cs="Arial"/>
          <w:b/>
          <w:lang w:val="es-MX"/>
        </w:rPr>
        <w:t xml:space="preserve"> </w:t>
      </w:r>
      <w:r w:rsidRPr="000A7035">
        <w:rPr>
          <w:rFonts w:ascii="AvantGarde Bk BT" w:hAnsi="AvantGarde Bk BT" w:cs="Arial"/>
          <w:b/>
          <w:lang w:val="es-MX"/>
        </w:rPr>
        <w:t xml:space="preserve">LIC. </w:t>
      </w:r>
      <w:r>
        <w:rPr>
          <w:rFonts w:ascii="AvantGarde Bk BT" w:hAnsi="AvantGarde Bk BT" w:cs="Arial"/>
          <w:b/>
          <w:lang w:val="es-MX"/>
        </w:rPr>
        <w:t xml:space="preserve">JOSÉ ALFREDO SOLIS RAMÍREZ </w:t>
      </w:r>
      <w:r w:rsidRPr="000A7035">
        <w:rPr>
          <w:rFonts w:ascii="AvantGarde Bk BT" w:hAnsi="AvantGarde Bk BT" w:cs="Arial"/>
          <w:b/>
          <w:lang w:val="es-MX"/>
        </w:rPr>
        <w:t xml:space="preserve"> </w:t>
      </w:r>
    </w:p>
    <w:p w14:paraId="6B3080FA" w14:textId="77777777" w:rsidR="00DC119D" w:rsidRPr="000A7035" w:rsidRDefault="00DC119D" w:rsidP="0007239C">
      <w:pPr>
        <w:pStyle w:val="NormalWeb"/>
        <w:rPr>
          <w:rFonts w:ascii="AvantGarde Bk BT" w:hAnsi="AvantGarde Bk BT" w:cs="Arial"/>
          <w:b/>
          <w:lang w:val="es-MX"/>
        </w:rPr>
      </w:pPr>
    </w:p>
    <w:p w14:paraId="34DB008B" w14:textId="005E088B" w:rsidR="00DC119D" w:rsidRPr="000A7035" w:rsidRDefault="00DC119D" w:rsidP="00405881">
      <w:pPr>
        <w:pStyle w:val="NormalWeb"/>
        <w:jc w:val="center"/>
        <w:rPr>
          <w:rFonts w:ascii="AvantGarde Bk BT" w:hAnsi="AvantGarde Bk BT" w:cs="Arial"/>
          <w:b/>
          <w:lang w:val="es-MX"/>
        </w:rPr>
      </w:pPr>
      <w:r>
        <w:rPr>
          <w:rFonts w:ascii="AvantGarde Bk BT" w:hAnsi="AvantGarde Bk BT" w:cs="Arial"/>
          <w:b/>
          <w:lang w:val="es-MX"/>
        </w:rPr>
        <w:t xml:space="preserve"> </w:t>
      </w:r>
      <w:r w:rsidR="000602ED">
        <w:rPr>
          <w:rFonts w:ascii="AvantGarde Bk BT" w:hAnsi="AvantGarde Bk BT" w:cs="Arial"/>
          <w:b/>
          <w:lang w:val="es-MX"/>
        </w:rPr>
        <w:t xml:space="preserve">     </w:t>
      </w:r>
      <w:r w:rsidR="007117C8" w:rsidRPr="000A7035">
        <w:rPr>
          <w:rFonts w:ascii="AvantGarde Bk BT" w:hAnsi="AvantGarde Bk BT" w:cs="Arial"/>
          <w:b/>
          <w:lang w:val="es-MX"/>
        </w:rPr>
        <w:t xml:space="preserve">COMISIONADA                                           </w:t>
      </w:r>
      <w:r>
        <w:rPr>
          <w:rFonts w:ascii="AvantGarde Bk BT" w:hAnsi="AvantGarde Bk BT" w:cs="Arial"/>
          <w:b/>
          <w:lang w:val="es-MX"/>
        </w:rPr>
        <w:t xml:space="preserve">      </w:t>
      </w:r>
      <w:r w:rsidR="007117C8" w:rsidRPr="000A7035">
        <w:rPr>
          <w:rFonts w:ascii="AvantGarde Bk BT" w:hAnsi="AvantGarde Bk BT" w:cs="Arial"/>
          <w:b/>
          <w:lang w:val="es-MX"/>
        </w:rPr>
        <w:t>SECRETARIA DE PLENO</w:t>
      </w:r>
    </w:p>
    <w:p w14:paraId="71B38BF7" w14:textId="77777777" w:rsidR="007117C8" w:rsidRDefault="007117C8" w:rsidP="007117C8">
      <w:pPr>
        <w:pStyle w:val="NormalWeb"/>
        <w:rPr>
          <w:rFonts w:ascii="AvantGarde Bk BT" w:hAnsi="AvantGarde Bk BT" w:cs="Arial"/>
          <w:b/>
          <w:lang w:val="es-MX"/>
        </w:rPr>
      </w:pPr>
    </w:p>
    <w:p w14:paraId="100D66C3" w14:textId="57331BB9" w:rsidR="007117C8" w:rsidRPr="000A7035" w:rsidRDefault="007117C8" w:rsidP="007117C8">
      <w:pPr>
        <w:pStyle w:val="NormalWeb"/>
        <w:rPr>
          <w:rFonts w:ascii="AvantGarde Bk BT" w:hAnsi="AvantGarde Bk BT" w:cs="Arial"/>
          <w:lang w:val="es-MX"/>
        </w:rPr>
      </w:pPr>
      <w:r>
        <w:rPr>
          <w:rFonts w:ascii="AvantGarde Bk BT" w:hAnsi="AvantGarde Bk BT" w:cs="Arial"/>
          <w:b/>
        </w:rPr>
        <w:t xml:space="preserve">         </w:t>
      </w:r>
      <w:r w:rsidRPr="000A7035">
        <w:rPr>
          <w:rFonts w:ascii="AvantGarde Bk BT" w:hAnsi="AvantGarde Bk BT" w:cs="Arial"/>
          <w:b/>
        </w:rPr>
        <w:t>MARIAJOSÉ GONZÁLEZ ZARZOSA</w:t>
      </w:r>
      <w:r w:rsidR="000602ED">
        <w:rPr>
          <w:rFonts w:ascii="AvantGarde Bk BT" w:hAnsi="AvantGarde Bk BT" w:cs="Arial"/>
          <w:b/>
          <w:lang w:val="es-MX"/>
        </w:rPr>
        <w:t xml:space="preserve">.            </w:t>
      </w:r>
      <w:r w:rsidR="00DC119D">
        <w:rPr>
          <w:rFonts w:ascii="AvantGarde Bk BT" w:hAnsi="AvantGarde Bk BT" w:cs="Arial"/>
          <w:b/>
          <w:lang w:val="es-MX"/>
        </w:rPr>
        <w:t xml:space="preserve">       </w:t>
      </w:r>
      <w:r w:rsidR="000602ED">
        <w:rPr>
          <w:rFonts w:ascii="AvantGarde Bk BT" w:hAnsi="AvantGarde Bk BT" w:cs="Arial"/>
          <w:b/>
          <w:lang w:val="es-MX"/>
        </w:rPr>
        <w:t xml:space="preserve"> </w:t>
      </w:r>
      <w:r w:rsidRPr="000A7035">
        <w:rPr>
          <w:rFonts w:ascii="AvantGarde Bk BT" w:hAnsi="AvantGarde Bk BT" w:cs="Arial"/>
          <w:b/>
          <w:lang w:val="es-MX"/>
        </w:rPr>
        <w:t xml:space="preserve"> LIC. ROSA MARÍA MOTILLA GARCÍA.</w:t>
      </w:r>
    </w:p>
    <w:p w14:paraId="5ACC9C63" w14:textId="0FCC203D" w:rsidR="0030281C" w:rsidRDefault="007117C8">
      <w:pPr>
        <w:rPr>
          <w:rFonts w:ascii="AvantGarde Bk BT" w:hAnsi="AvantGarde Bk BT" w:cs="Arial"/>
          <w:i/>
          <w:sz w:val="14"/>
          <w:szCs w:val="14"/>
        </w:rPr>
      </w:pPr>
      <w:r>
        <w:rPr>
          <w:rFonts w:ascii="AvantGarde Bk BT" w:hAnsi="AvantGarde Bk BT" w:cs="Arial"/>
          <w:i/>
          <w:sz w:val="14"/>
          <w:szCs w:val="14"/>
        </w:rPr>
        <w:t>MAI/</w:t>
      </w:r>
      <w:proofErr w:type="spellStart"/>
      <w:r>
        <w:rPr>
          <w:rFonts w:ascii="AvantGarde Bk BT" w:hAnsi="AvantGarde Bk BT" w:cs="Arial"/>
          <w:i/>
          <w:sz w:val="14"/>
          <w:szCs w:val="14"/>
        </w:rPr>
        <w:t>Gdgp</w:t>
      </w:r>
      <w:proofErr w:type="spellEnd"/>
      <w:r>
        <w:rPr>
          <w:rFonts w:ascii="AvantGarde Bk BT" w:hAnsi="AvantGarde Bk BT" w:cs="Arial"/>
          <w:i/>
          <w:sz w:val="14"/>
          <w:szCs w:val="14"/>
        </w:rPr>
        <w:t>.</w:t>
      </w:r>
    </w:p>
    <w:p w14:paraId="03BFDD56" w14:textId="314331B8" w:rsidR="008E508F" w:rsidRPr="008218B7" w:rsidRDefault="008E508F" w:rsidP="008E508F">
      <w:pPr>
        <w:pStyle w:val="corte4fondo"/>
        <w:tabs>
          <w:tab w:val="left" w:pos="567"/>
        </w:tabs>
        <w:spacing w:after="240" w:line="240" w:lineRule="auto"/>
        <w:ind w:firstLine="0"/>
        <w:rPr>
          <w:rFonts w:ascii="AvantGarde Bk BT" w:hAnsi="AvantGarde Bk BT" w:cs="Arial"/>
          <w:color w:val="000000" w:themeColor="text1"/>
          <w:sz w:val="14"/>
          <w:szCs w:val="14"/>
        </w:rPr>
      </w:pPr>
      <w:r>
        <w:rPr>
          <w:rFonts w:ascii="AvantGarde Bk BT" w:hAnsi="AvantGarde Bk BT" w:cs="Arial"/>
          <w:color w:val="000000" w:themeColor="text1"/>
          <w:sz w:val="14"/>
          <w:szCs w:val="14"/>
        </w:rPr>
        <w:t>(Estas firmas corresponden a la resolución dictada por el Pleno de la Comisión Estatal de Garantía de Acceso a la Información Pública de San Luis Potosí en sesión extraordinaria de 22 veintidós de junio de 2022 dos mil veintidós, dentro de los auto</w:t>
      </w:r>
      <w:r w:rsidR="00D80418">
        <w:rPr>
          <w:rFonts w:ascii="AvantGarde Bk BT" w:hAnsi="AvantGarde Bk BT" w:cs="Arial"/>
          <w:color w:val="000000" w:themeColor="text1"/>
          <w:sz w:val="14"/>
          <w:szCs w:val="14"/>
        </w:rPr>
        <w:t>s del recurso de revisión RR-779</w:t>
      </w:r>
      <w:r>
        <w:rPr>
          <w:rFonts w:ascii="AvantGarde Bk BT" w:hAnsi="AvantGarde Bk BT" w:cs="Arial"/>
          <w:color w:val="000000" w:themeColor="text1"/>
          <w:sz w:val="14"/>
          <w:szCs w:val="14"/>
        </w:rPr>
        <w:t>/2022-1 SIGEMI-SICOM.)</w:t>
      </w:r>
    </w:p>
    <w:p w14:paraId="24FD70E5" w14:textId="77777777" w:rsidR="008E508F" w:rsidRDefault="008E508F">
      <w:pPr>
        <w:rPr>
          <w:rFonts w:ascii="AvantGarde Bk BT" w:hAnsi="AvantGarde Bk BT" w:cs="Arial"/>
          <w:i/>
          <w:sz w:val="14"/>
          <w:szCs w:val="14"/>
        </w:rPr>
      </w:pPr>
    </w:p>
    <w:p w14:paraId="256486F8" w14:textId="77777777" w:rsidR="0030281C" w:rsidRPr="0030281C" w:rsidRDefault="0030281C" w:rsidP="0030281C">
      <w:pPr>
        <w:rPr>
          <w:rFonts w:ascii="AvantGarde Bk BT" w:hAnsi="AvantGarde Bk BT" w:cs="Arial"/>
          <w:sz w:val="14"/>
          <w:szCs w:val="14"/>
        </w:rPr>
      </w:pPr>
    </w:p>
    <w:p w14:paraId="6270FA4D" w14:textId="6A472F0B" w:rsidR="0030281C" w:rsidRDefault="0030281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47E4A7F7" w14:textId="6BF0D77F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11881242" w14:textId="3C75DFF6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111DA9E0" w14:textId="0BEDFA70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43AD4087" w14:textId="19FD8D85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2F2AE7D5" w14:textId="54219CD8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288AFDA3" w14:textId="5F204DC0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7553B6C8" w14:textId="799F5022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6FD21692" w14:textId="20BF0F79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5CC15E4F" w14:textId="5112D8FA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5B1ACD87" w14:textId="7DA747FF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1581ED50" w14:textId="6B49EE30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0E43A9D1" w14:textId="53A2B98A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24B4CE48" w14:textId="58C136FC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0767388B" w14:textId="38E7EE73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34B3895F" w14:textId="65EA1FAC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61CDF4DB" w14:textId="79CE8038" w:rsidR="00B87AD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</w:p>
    <w:p w14:paraId="0219D052" w14:textId="77777777" w:rsidR="00B87ADC" w:rsidRPr="0030281C" w:rsidRDefault="00B87ADC" w:rsidP="0030281C">
      <w:pPr>
        <w:tabs>
          <w:tab w:val="left" w:pos="1068"/>
        </w:tabs>
        <w:rPr>
          <w:rFonts w:ascii="AvantGarde Bk BT" w:hAnsi="AvantGarde Bk BT" w:cs="Arial"/>
          <w:sz w:val="14"/>
          <w:szCs w:val="14"/>
        </w:rPr>
      </w:pPr>
      <w:bookmarkStart w:id="2" w:name="_GoBack"/>
      <w:bookmarkEnd w:id="2"/>
    </w:p>
    <w:sectPr w:rsidR="00B87ADC" w:rsidRPr="0030281C" w:rsidSect="00DD729D">
      <w:headerReference w:type="default" r:id="rId9"/>
      <w:pgSz w:w="12247" w:h="19335" w:code="4636"/>
      <w:pgMar w:top="3119" w:right="851" w:bottom="1985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C683C00" w14:textId="77777777" w:rsidR="00373E36" w:rsidRDefault="00373E36">
      <w:pPr>
        <w:spacing w:after="0" w:line="240" w:lineRule="auto"/>
      </w:pPr>
      <w:r>
        <w:separator/>
      </w:r>
    </w:p>
  </w:endnote>
  <w:endnote w:type="continuationSeparator" w:id="0">
    <w:p w14:paraId="1F89BFC0" w14:textId="77777777" w:rsidR="00373E36" w:rsidRDefault="00373E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vantGarde Bk BT">
    <w:altName w:val="Century Gothic"/>
    <w:charset w:val="00"/>
    <w:family w:val="swiss"/>
    <w:pitch w:val="variable"/>
    <w:sig w:usb0="00000001" w:usb1="00000000" w:usb2="00000000" w:usb3="00000000" w:csb0="0000001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2A63555" w14:textId="77777777" w:rsidR="00373E36" w:rsidRDefault="00373E36">
      <w:pPr>
        <w:spacing w:after="0" w:line="240" w:lineRule="auto"/>
      </w:pPr>
      <w:r>
        <w:separator/>
      </w:r>
    </w:p>
  </w:footnote>
  <w:footnote w:type="continuationSeparator" w:id="0">
    <w:p w14:paraId="74E2794E" w14:textId="77777777" w:rsidR="00373E36" w:rsidRDefault="00373E36">
      <w:pPr>
        <w:spacing w:after="0" w:line="240" w:lineRule="auto"/>
      </w:pPr>
      <w:r>
        <w:continuationSeparator/>
      </w:r>
    </w:p>
  </w:footnote>
  <w:footnote w:id="1">
    <w:p w14:paraId="23E1DBDA" w14:textId="77777777" w:rsidR="00940373" w:rsidRPr="00940373" w:rsidRDefault="00B21488" w:rsidP="00940373">
      <w:pPr>
        <w:pStyle w:val="Textonotapie"/>
        <w:rPr>
          <w:bCs/>
          <w:szCs w:val="18"/>
          <w:lang w:val="es-ES" w:bidi="es-ES"/>
        </w:rPr>
      </w:pPr>
      <w:r w:rsidRPr="009A4490">
        <w:rPr>
          <w:rStyle w:val="Refdenotaalpie"/>
          <w:sz w:val="18"/>
          <w:szCs w:val="18"/>
        </w:rPr>
        <w:footnoteRef/>
      </w:r>
      <w:r w:rsidRPr="009A4490">
        <w:rPr>
          <w:sz w:val="18"/>
          <w:szCs w:val="18"/>
        </w:rPr>
        <w:t xml:space="preserve"> </w:t>
      </w:r>
      <w:r w:rsidR="00940373" w:rsidRPr="00940373">
        <w:rPr>
          <w:b/>
          <w:bCs/>
          <w:szCs w:val="18"/>
          <w:lang w:val="es-ES" w:bidi="es-ES"/>
        </w:rPr>
        <w:t xml:space="preserve">ARTÍCULO 151. </w:t>
      </w:r>
      <w:r w:rsidR="00940373" w:rsidRPr="00940373">
        <w:rPr>
          <w:bCs/>
          <w:szCs w:val="18"/>
          <w:lang w:val="es-ES" w:bidi="es-ES"/>
        </w:rPr>
        <w:t xml:space="preserve">Los sujetos obligados deberán otorgar acceso a los Documentos que se encuentren en sus archivos o que estén obligados a documentar de acuerdo con sus facultades, competencias o funciones en el formato en que el solicitante manifieste, de </w:t>
      </w:r>
      <w:proofErr w:type="gramStart"/>
      <w:r w:rsidR="00940373" w:rsidRPr="00940373">
        <w:rPr>
          <w:bCs/>
          <w:szCs w:val="18"/>
          <w:lang w:val="es-ES" w:bidi="es-ES"/>
        </w:rPr>
        <w:t>entre  aquellos</w:t>
      </w:r>
      <w:proofErr w:type="gramEnd"/>
      <w:r w:rsidR="00940373" w:rsidRPr="00940373">
        <w:rPr>
          <w:bCs/>
          <w:szCs w:val="18"/>
          <w:lang w:val="es-ES" w:bidi="es-ES"/>
        </w:rPr>
        <w:t xml:space="preserve"> formatos existentes, conforme a las características físicas de la información o del lugar donde se encuentre así lo permita.</w:t>
      </w:r>
    </w:p>
    <w:p w14:paraId="2ABBF7F0" w14:textId="77777777" w:rsidR="00940373" w:rsidRPr="00940373" w:rsidRDefault="00940373" w:rsidP="00940373">
      <w:pPr>
        <w:pStyle w:val="Textonotapie"/>
        <w:rPr>
          <w:bCs/>
          <w:szCs w:val="18"/>
          <w:lang w:val="es-ES" w:bidi="es-ES"/>
        </w:rPr>
      </w:pPr>
    </w:p>
    <w:p w14:paraId="78241860" w14:textId="36AA61AA" w:rsidR="00213364" w:rsidRPr="00566BB1" w:rsidRDefault="00940373" w:rsidP="00213364">
      <w:pPr>
        <w:pStyle w:val="Textonotapie"/>
        <w:rPr>
          <w:bCs/>
          <w:szCs w:val="18"/>
          <w:lang w:val="es-ES" w:bidi="es-ES"/>
        </w:rPr>
      </w:pPr>
      <w:r w:rsidRPr="00940373">
        <w:rPr>
          <w:bCs/>
          <w:szCs w:val="18"/>
          <w:lang w:val="es-ES" w:bidi="es-ES"/>
        </w:rPr>
        <w:t>En el caso de que la información solicitada consista en bases de datos se deberá privilegiar la entrega de la misma en Formatos Abiertos.</w:t>
      </w:r>
    </w:p>
    <w:p w14:paraId="57142D5B" w14:textId="55069237" w:rsidR="00B21488" w:rsidRPr="009A4490" w:rsidRDefault="00B21488" w:rsidP="00213364">
      <w:pPr>
        <w:pStyle w:val="Textonotapie"/>
        <w:jc w:val="both"/>
        <w:rPr>
          <w:sz w:val="18"/>
          <w:szCs w:val="18"/>
          <w:lang w:val="es-ES_tradnl"/>
        </w:rPr>
      </w:pPr>
    </w:p>
  </w:footnote>
  <w:footnote w:id="2">
    <w:p w14:paraId="2E87CDA9" w14:textId="7543B0E4" w:rsidR="00C77B11" w:rsidRDefault="00C77B11" w:rsidP="00C77B11">
      <w:pPr>
        <w:pStyle w:val="Textonotapie"/>
      </w:pPr>
      <w:r>
        <w:rPr>
          <w:rStyle w:val="Refdenotaalpie"/>
        </w:rPr>
        <w:footnoteRef/>
      </w:r>
      <w:r w:rsidR="00FA78FD">
        <w:t xml:space="preserve"> Artículo 153</w:t>
      </w:r>
      <w:r>
        <w:t xml:space="preserve"> Ley de Transparencia y Acceso a la Información Pública del Estado de San Luis Potosí.- </w:t>
      </w:r>
      <w:hyperlink r:id="rId1" w:history="1">
        <w:r w:rsidRPr="00241BE7">
          <w:rPr>
            <w:rStyle w:val="Hipervnculo"/>
          </w:rPr>
          <w:t>https://congresosanluis.gob.mx/legislacion/leyes?page=3</w:t>
        </w:r>
      </w:hyperlink>
    </w:p>
    <w:p w14:paraId="2AE99B12" w14:textId="77777777" w:rsidR="00C77B11" w:rsidRDefault="00C77B11" w:rsidP="00C77B11">
      <w:pPr>
        <w:pStyle w:val="Textonotapie"/>
      </w:pPr>
    </w:p>
  </w:footnote>
  <w:footnote w:id="3">
    <w:p w14:paraId="44E9A7A2" w14:textId="52FA728B" w:rsidR="00FA78FD" w:rsidRDefault="00FA78FD" w:rsidP="00FA78FD">
      <w:pPr>
        <w:pStyle w:val="Textonotapie"/>
      </w:pPr>
      <w:r>
        <w:rPr>
          <w:rStyle w:val="Refdenotaalpie"/>
        </w:rPr>
        <w:footnoteRef/>
      </w:r>
      <w:r>
        <w:t xml:space="preserve"> </w:t>
      </w:r>
      <w:r>
        <w:t xml:space="preserve">Artículo </w:t>
      </w:r>
      <w:r>
        <w:t>18</w:t>
      </w:r>
      <w:r>
        <w:t xml:space="preserve"> Ley de Transparencia y Acceso a la Información Pública del Estado de San Luis Potosí.- </w:t>
      </w:r>
      <w:hyperlink r:id="rId2" w:history="1">
        <w:r w:rsidRPr="00241BE7">
          <w:rPr>
            <w:rStyle w:val="Hipervnculo"/>
          </w:rPr>
          <w:t>https://congresosanluis.gob.mx/legislacion/leyes?page=3</w:t>
        </w:r>
      </w:hyperlink>
    </w:p>
    <w:p w14:paraId="4B2FD0CF" w14:textId="0232A44F" w:rsidR="00FA78FD" w:rsidRDefault="00FA78FD">
      <w:pPr>
        <w:pStyle w:val="Textonotapie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435293170"/>
      <w:docPartObj>
        <w:docPartGallery w:val="Page Numbers (Top of Page)"/>
        <w:docPartUnique/>
      </w:docPartObj>
    </w:sdtPr>
    <w:sdtEndPr/>
    <w:sdtContent>
      <w:p w14:paraId="629E78DD" w14:textId="31994F25" w:rsidR="0004094A" w:rsidRDefault="00946007" w:rsidP="0004094A">
        <w:pPr>
          <w:pStyle w:val="Encabezado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87ADC" w:rsidRPr="00B87ADC">
          <w:rPr>
            <w:noProof/>
            <w:lang w:val="es-ES"/>
          </w:rPr>
          <w:t>14</w:t>
        </w:r>
        <w:r>
          <w:fldChar w:fldCharType="end"/>
        </w:r>
        <w:r>
          <w:t xml:space="preserve">                                  </w:t>
        </w:r>
      </w:p>
      <w:p w14:paraId="748FB0B7" w14:textId="64860FFC" w:rsidR="0004094A" w:rsidRDefault="00946007" w:rsidP="0004094A">
        <w:pPr>
          <w:pStyle w:val="Encabezado"/>
          <w:jc w:val="right"/>
        </w:pPr>
        <w:r>
          <w:t xml:space="preserve">RECURSO DE REVISIÓN </w:t>
        </w:r>
        <w:r w:rsidR="00893CBD">
          <w:t>779</w:t>
        </w:r>
        <w:r w:rsidR="00230131">
          <w:t>/2022</w:t>
        </w:r>
        <w:r>
          <w:t xml:space="preserve">-1 </w:t>
        </w:r>
        <w:r w:rsidR="00B174D3">
          <w:t>SIGEMI-SICOM</w:t>
        </w:r>
      </w:p>
    </w:sdtContent>
  </w:sdt>
  <w:p w14:paraId="477B550A" w14:textId="77777777" w:rsidR="0004094A" w:rsidRDefault="0004094A">
    <w:pPr>
      <w:pStyle w:val="Encabezado"/>
    </w:pPr>
  </w:p>
  <w:p w14:paraId="241002AB" w14:textId="77777777" w:rsidR="00AA30D2" w:rsidRDefault="00AA30D2"/>
  <w:p w14:paraId="1E025353" w14:textId="77777777" w:rsidR="00AA30D2" w:rsidRDefault="00AA30D2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425F87"/>
    <w:multiLevelType w:val="hybridMultilevel"/>
    <w:tmpl w:val="1A4AC782"/>
    <w:lvl w:ilvl="0" w:tplc="0C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" w15:restartNumberingAfterBreak="0">
    <w:nsid w:val="063E269E"/>
    <w:multiLevelType w:val="hybridMultilevel"/>
    <w:tmpl w:val="7CEE1978"/>
    <w:lvl w:ilvl="0" w:tplc="50CAE0FE">
      <w:start w:val="1"/>
      <w:numFmt w:val="lowerLetter"/>
      <w:lvlText w:val="%1)"/>
      <w:lvlJc w:val="left"/>
      <w:pPr>
        <w:ind w:left="534" w:hanging="233"/>
      </w:pPr>
      <w:rPr>
        <w:rFonts w:ascii="Arial" w:eastAsia="Arial" w:hAnsi="Arial" w:cs="Arial" w:hint="default"/>
        <w:b/>
        <w:bCs/>
        <w:color w:val="211F1F"/>
        <w:spacing w:val="-1"/>
        <w:w w:val="99"/>
        <w:sz w:val="20"/>
        <w:szCs w:val="20"/>
        <w:lang w:val="es-ES" w:eastAsia="es-ES" w:bidi="es-ES"/>
      </w:rPr>
    </w:lvl>
    <w:lvl w:ilvl="1" w:tplc="F918A26E">
      <w:numFmt w:val="bullet"/>
      <w:lvlText w:val="•"/>
      <w:lvlJc w:val="left"/>
      <w:pPr>
        <w:ind w:left="1448" w:hanging="233"/>
      </w:pPr>
      <w:rPr>
        <w:rFonts w:hint="default"/>
        <w:lang w:val="es-ES" w:eastAsia="es-ES" w:bidi="es-ES"/>
      </w:rPr>
    </w:lvl>
    <w:lvl w:ilvl="2" w:tplc="C742D678">
      <w:numFmt w:val="bullet"/>
      <w:lvlText w:val="•"/>
      <w:lvlJc w:val="left"/>
      <w:pPr>
        <w:ind w:left="2356" w:hanging="233"/>
      </w:pPr>
      <w:rPr>
        <w:rFonts w:hint="default"/>
        <w:lang w:val="es-ES" w:eastAsia="es-ES" w:bidi="es-ES"/>
      </w:rPr>
    </w:lvl>
    <w:lvl w:ilvl="3" w:tplc="71C4D936">
      <w:numFmt w:val="bullet"/>
      <w:lvlText w:val="•"/>
      <w:lvlJc w:val="left"/>
      <w:pPr>
        <w:ind w:left="3264" w:hanging="233"/>
      </w:pPr>
      <w:rPr>
        <w:rFonts w:hint="default"/>
        <w:lang w:val="es-ES" w:eastAsia="es-ES" w:bidi="es-ES"/>
      </w:rPr>
    </w:lvl>
    <w:lvl w:ilvl="4" w:tplc="983CD926">
      <w:numFmt w:val="bullet"/>
      <w:lvlText w:val="•"/>
      <w:lvlJc w:val="left"/>
      <w:pPr>
        <w:ind w:left="4172" w:hanging="233"/>
      </w:pPr>
      <w:rPr>
        <w:rFonts w:hint="default"/>
        <w:lang w:val="es-ES" w:eastAsia="es-ES" w:bidi="es-ES"/>
      </w:rPr>
    </w:lvl>
    <w:lvl w:ilvl="5" w:tplc="11F43756">
      <w:numFmt w:val="bullet"/>
      <w:lvlText w:val="•"/>
      <w:lvlJc w:val="left"/>
      <w:pPr>
        <w:ind w:left="5081" w:hanging="233"/>
      </w:pPr>
      <w:rPr>
        <w:rFonts w:hint="default"/>
        <w:lang w:val="es-ES" w:eastAsia="es-ES" w:bidi="es-ES"/>
      </w:rPr>
    </w:lvl>
    <w:lvl w:ilvl="6" w:tplc="639482AC">
      <w:numFmt w:val="bullet"/>
      <w:lvlText w:val="•"/>
      <w:lvlJc w:val="left"/>
      <w:pPr>
        <w:ind w:left="5989" w:hanging="233"/>
      </w:pPr>
      <w:rPr>
        <w:rFonts w:hint="default"/>
        <w:lang w:val="es-ES" w:eastAsia="es-ES" w:bidi="es-ES"/>
      </w:rPr>
    </w:lvl>
    <w:lvl w:ilvl="7" w:tplc="9A263432">
      <w:numFmt w:val="bullet"/>
      <w:lvlText w:val="•"/>
      <w:lvlJc w:val="left"/>
      <w:pPr>
        <w:ind w:left="6897" w:hanging="233"/>
      </w:pPr>
      <w:rPr>
        <w:rFonts w:hint="default"/>
        <w:lang w:val="es-ES" w:eastAsia="es-ES" w:bidi="es-ES"/>
      </w:rPr>
    </w:lvl>
    <w:lvl w:ilvl="8" w:tplc="DB3058B2">
      <w:numFmt w:val="bullet"/>
      <w:lvlText w:val="•"/>
      <w:lvlJc w:val="left"/>
      <w:pPr>
        <w:ind w:left="7805" w:hanging="233"/>
      </w:pPr>
      <w:rPr>
        <w:rFonts w:hint="default"/>
        <w:lang w:val="es-ES" w:eastAsia="es-ES" w:bidi="es-ES"/>
      </w:rPr>
    </w:lvl>
  </w:abstractNum>
  <w:abstractNum w:abstractNumId="2" w15:restartNumberingAfterBreak="0">
    <w:nsid w:val="06772AEB"/>
    <w:multiLevelType w:val="hybridMultilevel"/>
    <w:tmpl w:val="833C3332"/>
    <w:lvl w:ilvl="0" w:tplc="880A6866">
      <w:start w:val="1"/>
      <w:numFmt w:val="upperRoman"/>
      <w:lvlText w:val="%1."/>
      <w:lvlJc w:val="left"/>
      <w:pPr>
        <w:ind w:left="302" w:hanging="188"/>
      </w:pPr>
      <w:rPr>
        <w:rFonts w:ascii="Arial" w:eastAsia="Arial" w:hAnsi="Arial" w:cs="Arial" w:hint="default"/>
        <w:b/>
        <w:bCs/>
        <w:color w:val="211F1F"/>
        <w:spacing w:val="-1"/>
        <w:w w:val="99"/>
        <w:sz w:val="20"/>
        <w:szCs w:val="20"/>
        <w:lang w:val="es-ES" w:eastAsia="es-ES" w:bidi="es-ES"/>
      </w:rPr>
    </w:lvl>
    <w:lvl w:ilvl="1" w:tplc="869EC8F6">
      <w:numFmt w:val="bullet"/>
      <w:lvlText w:val="•"/>
      <w:lvlJc w:val="left"/>
      <w:pPr>
        <w:ind w:left="1232" w:hanging="188"/>
      </w:pPr>
      <w:rPr>
        <w:rFonts w:hint="default"/>
        <w:lang w:val="es-ES" w:eastAsia="es-ES" w:bidi="es-ES"/>
      </w:rPr>
    </w:lvl>
    <w:lvl w:ilvl="2" w:tplc="10420FA6">
      <w:numFmt w:val="bullet"/>
      <w:lvlText w:val="•"/>
      <w:lvlJc w:val="left"/>
      <w:pPr>
        <w:ind w:left="2164" w:hanging="188"/>
      </w:pPr>
      <w:rPr>
        <w:rFonts w:hint="default"/>
        <w:lang w:val="es-ES" w:eastAsia="es-ES" w:bidi="es-ES"/>
      </w:rPr>
    </w:lvl>
    <w:lvl w:ilvl="3" w:tplc="9FB0B32E">
      <w:numFmt w:val="bullet"/>
      <w:lvlText w:val="•"/>
      <w:lvlJc w:val="left"/>
      <w:pPr>
        <w:ind w:left="3096" w:hanging="188"/>
      </w:pPr>
      <w:rPr>
        <w:rFonts w:hint="default"/>
        <w:lang w:val="es-ES" w:eastAsia="es-ES" w:bidi="es-ES"/>
      </w:rPr>
    </w:lvl>
    <w:lvl w:ilvl="4" w:tplc="9870AC92">
      <w:numFmt w:val="bullet"/>
      <w:lvlText w:val="•"/>
      <w:lvlJc w:val="left"/>
      <w:pPr>
        <w:ind w:left="4028" w:hanging="188"/>
      </w:pPr>
      <w:rPr>
        <w:rFonts w:hint="default"/>
        <w:lang w:val="es-ES" w:eastAsia="es-ES" w:bidi="es-ES"/>
      </w:rPr>
    </w:lvl>
    <w:lvl w:ilvl="5" w:tplc="C8DE7CCC">
      <w:numFmt w:val="bullet"/>
      <w:lvlText w:val="•"/>
      <w:lvlJc w:val="left"/>
      <w:pPr>
        <w:ind w:left="4961" w:hanging="188"/>
      </w:pPr>
      <w:rPr>
        <w:rFonts w:hint="default"/>
        <w:lang w:val="es-ES" w:eastAsia="es-ES" w:bidi="es-ES"/>
      </w:rPr>
    </w:lvl>
    <w:lvl w:ilvl="6" w:tplc="1A966278">
      <w:numFmt w:val="bullet"/>
      <w:lvlText w:val="•"/>
      <w:lvlJc w:val="left"/>
      <w:pPr>
        <w:ind w:left="5893" w:hanging="188"/>
      </w:pPr>
      <w:rPr>
        <w:rFonts w:hint="default"/>
        <w:lang w:val="es-ES" w:eastAsia="es-ES" w:bidi="es-ES"/>
      </w:rPr>
    </w:lvl>
    <w:lvl w:ilvl="7" w:tplc="24B209CC">
      <w:numFmt w:val="bullet"/>
      <w:lvlText w:val="•"/>
      <w:lvlJc w:val="left"/>
      <w:pPr>
        <w:ind w:left="6825" w:hanging="188"/>
      </w:pPr>
      <w:rPr>
        <w:rFonts w:hint="default"/>
        <w:lang w:val="es-ES" w:eastAsia="es-ES" w:bidi="es-ES"/>
      </w:rPr>
    </w:lvl>
    <w:lvl w:ilvl="8" w:tplc="186A1A5A">
      <w:numFmt w:val="bullet"/>
      <w:lvlText w:val="•"/>
      <w:lvlJc w:val="left"/>
      <w:pPr>
        <w:ind w:left="7757" w:hanging="188"/>
      </w:pPr>
      <w:rPr>
        <w:rFonts w:hint="default"/>
        <w:lang w:val="es-ES" w:eastAsia="es-ES" w:bidi="es-ES"/>
      </w:rPr>
    </w:lvl>
  </w:abstractNum>
  <w:abstractNum w:abstractNumId="3" w15:restartNumberingAfterBreak="0">
    <w:nsid w:val="1AFD213A"/>
    <w:multiLevelType w:val="hybridMultilevel"/>
    <w:tmpl w:val="DF1A740C"/>
    <w:lvl w:ilvl="0" w:tplc="4AB69820">
      <w:start w:val="1"/>
      <w:numFmt w:val="upperRoman"/>
      <w:lvlText w:val="%1."/>
      <w:lvlJc w:val="left"/>
      <w:pPr>
        <w:ind w:left="302" w:hanging="195"/>
      </w:pPr>
      <w:rPr>
        <w:rFonts w:ascii="Arial" w:eastAsia="Arial" w:hAnsi="Arial" w:cs="Arial" w:hint="default"/>
        <w:b/>
        <w:bCs/>
        <w:color w:val="211F1F"/>
        <w:spacing w:val="0"/>
        <w:w w:val="99"/>
        <w:sz w:val="20"/>
        <w:szCs w:val="20"/>
        <w:lang w:val="es-ES" w:eastAsia="es-ES" w:bidi="es-ES"/>
      </w:rPr>
    </w:lvl>
    <w:lvl w:ilvl="1" w:tplc="A8568E74">
      <w:numFmt w:val="bullet"/>
      <w:lvlText w:val="•"/>
      <w:lvlJc w:val="left"/>
      <w:pPr>
        <w:ind w:left="1232" w:hanging="195"/>
      </w:pPr>
      <w:rPr>
        <w:rFonts w:hint="default"/>
        <w:lang w:val="es-ES" w:eastAsia="es-ES" w:bidi="es-ES"/>
      </w:rPr>
    </w:lvl>
    <w:lvl w:ilvl="2" w:tplc="7C3C781C">
      <w:numFmt w:val="bullet"/>
      <w:lvlText w:val="•"/>
      <w:lvlJc w:val="left"/>
      <w:pPr>
        <w:ind w:left="2164" w:hanging="195"/>
      </w:pPr>
      <w:rPr>
        <w:rFonts w:hint="default"/>
        <w:lang w:val="es-ES" w:eastAsia="es-ES" w:bidi="es-ES"/>
      </w:rPr>
    </w:lvl>
    <w:lvl w:ilvl="3" w:tplc="4BFEE520">
      <w:numFmt w:val="bullet"/>
      <w:lvlText w:val="•"/>
      <w:lvlJc w:val="left"/>
      <w:pPr>
        <w:ind w:left="3096" w:hanging="195"/>
      </w:pPr>
      <w:rPr>
        <w:rFonts w:hint="default"/>
        <w:lang w:val="es-ES" w:eastAsia="es-ES" w:bidi="es-ES"/>
      </w:rPr>
    </w:lvl>
    <w:lvl w:ilvl="4" w:tplc="880CDF0E">
      <w:numFmt w:val="bullet"/>
      <w:lvlText w:val="•"/>
      <w:lvlJc w:val="left"/>
      <w:pPr>
        <w:ind w:left="4028" w:hanging="195"/>
      </w:pPr>
      <w:rPr>
        <w:rFonts w:hint="default"/>
        <w:lang w:val="es-ES" w:eastAsia="es-ES" w:bidi="es-ES"/>
      </w:rPr>
    </w:lvl>
    <w:lvl w:ilvl="5" w:tplc="AA0E6808">
      <w:numFmt w:val="bullet"/>
      <w:lvlText w:val="•"/>
      <w:lvlJc w:val="left"/>
      <w:pPr>
        <w:ind w:left="4961" w:hanging="195"/>
      </w:pPr>
      <w:rPr>
        <w:rFonts w:hint="default"/>
        <w:lang w:val="es-ES" w:eastAsia="es-ES" w:bidi="es-ES"/>
      </w:rPr>
    </w:lvl>
    <w:lvl w:ilvl="6" w:tplc="920A20DE">
      <w:numFmt w:val="bullet"/>
      <w:lvlText w:val="•"/>
      <w:lvlJc w:val="left"/>
      <w:pPr>
        <w:ind w:left="5893" w:hanging="195"/>
      </w:pPr>
      <w:rPr>
        <w:rFonts w:hint="default"/>
        <w:lang w:val="es-ES" w:eastAsia="es-ES" w:bidi="es-ES"/>
      </w:rPr>
    </w:lvl>
    <w:lvl w:ilvl="7" w:tplc="29669C6C">
      <w:numFmt w:val="bullet"/>
      <w:lvlText w:val="•"/>
      <w:lvlJc w:val="left"/>
      <w:pPr>
        <w:ind w:left="6825" w:hanging="195"/>
      </w:pPr>
      <w:rPr>
        <w:rFonts w:hint="default"/>
        <w:lang w:val="es-ES" w:eastAsia="es-ES" w:bidi="es-ES"/>
      </w:rPr>
    </w:lvl>
    <w:lvl w:ilvl="8" w:tplc="82F0AF52">
      <w:numFmt w:val="bullet"/>
      <w:lvlText w:val="•"/>
      <w:lvlJc w:val="left"/>
      <w:pPr>
        <w:ind w:left="7757" w:hanging="195"/>
      </w:pPr>
      <w:rPr>
        <w:rFonts w:hint="default"/>
        <w:lang w:val="es-ES" w:eastAsia="es-ES" w:bidi="es-ES"/>
      </w:rPr>
    </w:lvl>
  </w:abstractNum>
  <w:abstractNum w:abstractNumId="4" w15:restartNumberingAfterBreak="0">
    <w:nsid w:val="23484196"/>
    <w:multiLevelType w:val="hybridMultilevel"/>
    <w:tmpl w:val="2548A60A"/>
    <w:lvl w:ilvl="0" w:tplc="08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5" w15:restartNumberingAfterBreak="0">
    <w:nsid w:val="292B1141"/>
    <w:multiLevelType w:val="hybridMultilevel"/>
    <w:tmpl w:val="1F9A9F0C"/>
    <w:lvl w:ilvl="0" w:tplc="F56833C2">
      <w:start w:val="1"/>
      <w:numFmt w:val="upperRoman"/>
      <w:lvlText w:val="%1."/>
      <w:lvlJc w:val="left"/>
      <w:pPr>
        <w:ind w:left="575" w:hanging="274"/>
      </w:pPr>
      <w:rPr>
        <w:rFonts w:ascii="Arial" w:eastAsia="Arial" w:hAnsi="Arial" w:cs="Arial" w:hint="default"/>
        <w:b/>
        <w:bCs/>
        <w:spacing w:val="-13"/>
        <w:w w:val="99"/>
        <w:sz w:val="20"/>
        <w:szCs w:val="20"/>
        <w:lang w:val="es-ES" w:eastAsia="es-ES" w:bidi="es-ES"/>
      </w:rPr>
    </w:lvl>
    <w:lvl w:ilvl="1" w:tplc="1B8E5FB0">
      <w:numFmt w:val="bullet"/>
      <w:lvlText w:val="•"/>
      <w:lvlJc w:val="left"/>
      <w:pPr>
        <w:ind w:left="1484" w:hanging="274"/>
      </w:pPr>
      <w:rPr>
        <w:rFonts w:hint="default"/>
        <w:lang w:val="es-ES" w:eastAsia="es-ES" w:bidi="es-ES"/>
      </w:rPr>
    </w:lvl>
    <w:lvl w:ilvl="2" w:tplc="4970E5DC">
      <w:numFmt w:val="bullet"/>
      <w:lvlText w:val="•"/>
      <w:lvlJc w:val="left"/>
      <w:pPr>
        <w:ind w:left="2388" w:hanging="274"/>
      </w:pPr>
      <w:rPr>
        <w:rFonts w:hint="default"/>
        <w:lang w:val="es-ES" w:eastAsia="es-ES" w:bidi="es-ES"/>
      </w:rPr>
    </w:lvl>
    <w:lvl w:ilvl="3" w:tplc="C7CA1046">
      <w:numFmt w:val="bullet"/>
      <w:lvlText w:val="•"/>
      <w:lvlJc w:val="left"/>
      <w:pPr>
        <w:ind w:left="3292" w:hanging="274"/>
      </w:pPr>
      <w:rPr>
        <w:rFonts w:hint="default"/>
        <w:lang w:val="es-ES" w:eastAsia="es-ES" w:bidi="es-ES"/>
      </w:rPr>
    </w:lvl>
    <w:lvl w:ilvl="4" w:tplc="B204DC9E">
      <w:numFmt w:val="bullet"/>
      <w:lvlText w:val="•"/>
      <w:lvlJc w:val="left"/>
      <w:pPr>
        <w:ind w:left="4196" w:hanging="274"/>
      </w:pPr>
      <w:rPr>
        <w:rFonts w:hint="default"/>
        <w:lang w:val="es-ES" w:eastAsia="es-ES" w:bidi="es-ES"/>
      </w:rPr>
    </w:lvl>
    <w:lvl w:ilvl="5" w:tplc="22E883A2">
      <w:numFmt w:val="bullet"/>
      <w:lvlText w:val="•"/>
      <w:lvlJc w:val="left"/>
      <w:pPr>
        <w:ind w:left="5101" w:hanging="274"/>
      </w:pPr>
      <w:rPr>
        <w:rFonts w:hint="default"/>
        <w:lang w:val="es-ES" w:eastAsia="es-ES" w:bidi="es-ES"/>
      </w:rPr>
    </w:lvl>
    <w:lvl w:ilvl="6" w:tplc="5CCA4010">
      <w:numFmt w:val="bullet"/>
      <w:lvlText w:val="•"/>
      <w:lvlJc w:val="left"/>
      <w:pPr>
        <w:ind w:left="6005" w:hanging="274"/>
      </w:pPr>
      <w:rPr>
        <w:rFonts w:hint="default"/>
        <w:lang w:val="es-ES" w:eastAsia="es-ES" w:bidi="es-ES"/>
      </w:rPr>
    </w:lvl>
    <w:lvl w:ilvl="7" w:tplc="18969B76">
      <w:numFmt w:val="bullet"/>
      <w:lvlText w:val="•"/>
      <w:lvlJc w:val="left"/>
      <w:pPr>
        <w:ind w:left="6909" w:hanging="274"/>
      </w:pPr>
      <w:rPr>
        <w:rFonts w:hint="default"/>
        <w:lang w:val="es-ES" w:eastAsia="es-ES" w:bidi="es-ES"/>
      </w:rPr>
    </w:lvl>
    <w:lvl w:ilvl="8" w:tplc="6E924D82">
      <w:numFmt w:val="bullet"/>
      <w:lvlText w:val="•"/>
      <w:lvlJc w:val="left"/>
      <w:pPr>
        <w:ind w:left="7813" w:hanging="274"/>
      </w:pPr>
      <w:rPr>
        <w:rFonts w:hint="default"/>
        <w:lang w:val="es-ES" w:eastAsia="es-ES" w:bidi="es-ES"/>
      </w:rPr>
    </w:lvl>
  </w:abstractNum>
  <w:abstractNum w:abstractNumId="6" w15:restartNumberingAfterBreak="0">
    <w:nsid w:val="2A413A55"/>
    <w:multiLevelType w:val="hybridMultilevel"/>
    <w:tmpl w:val="D088ADCE"/>
    <w:lvl w:ilvl="0" w:tplc="A57C2312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 w15:restartNumberingAfterBreak="0">
    <w:nsid w:val="2A44245C"/>
    <w:multiLevelType w:val="hybridMultilevel"/>
    <w:tmpl w:val="97D2C346"/>
    <w:lvl w:ilvl="0" w:tplc="2DC8D114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</w:rPr>
    </w:lvl>
    <w:lvl w:ilvl="1" w:tplc="080A0003" w:tentative="1">
      <w:start w:val="1"/>
      <w:numFmt w:val="bullet"/>
      <w:lvlText w:val="o"/>
      <w:lvlJc w:val="left"/>
      <w:pPr>
        <w:ind w:left="17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4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0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00" w:hanging="360"/>
      </w:pPr>
      <w:rPr>
        <w:rFonts w:ascii="Wingdings" w:hAnsi="Wingdings" w:hint="default"/>
      </w:rPr>
    </w:lvl>
  </w:abstractNum>
  <w:abstractNum w:abstractNumId="8" w15:restartNumberingAfterBreak="0">
    <w:nsid w:val="2B0B7733"/>
    <w:multiLevelType w:val="hybridMultilevel"/>
    <w:tmpl w:val="7F623AE2"/>
    <w:lvl w:ilvl="0" w:tplc="0C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9" w15:restartNumberingAfterBreak="0">
    <w:nsid w:val="2F81310D"/>
    <w:multiLevelType w:val="hybridMultilevel"/>
    <w:tmpl w:val="D93EBB96"/>
    <w:lvl w:ilvl="0" w:tplc="0C0A000F">
      <w:start w:val="1"/>
      <w:numFmt w:val="decimal"/>
      <w:lvlText w:val="%1."/>
      <w:lvlJc w:val="left"/>
      <w:pPr>
        <w:ind w:left="1848" w:hanging="360"/>
      </w:pPr>
    </w:lvl>
    <w:lvl w:ilvl="1" w:tplc="0C0A0019" w:tentative="1">
      <w:start w:val="1"/>
      <w:numFmt w:val="lowerLetter"/>
      <w:lvlText w:val="%2."/>
      <w:lvlJc w:val="left"/>
      <w:pPr>
        <w:ind w:left="2568" w:hanging="360"/>
      </w:pPr>
    </w:lvl>
    <w:lvl w:ilvl="2" w:tplc="0C0A001B" w:tentative="1">
      <w:start w:val="1"/>
      <w:numFmt w:val="lowerRoman"/>
      <w:lvlText w:val="%3."/>
      <w:lvlJc w:val="right"/>
      <w:pPr>
        <w:ind w:left="3288" w:hanging="180"/>
      </w:pPr>
    </w:lvl>
    <w:lvl w:ilvl="3" w:tplc="0C0A000F" w:tentative="1">
      <w:start w:val="1"/>
      <w:numFmt w:val="decimal"/>
      <w:lvlText w:val="%4."/>
      <w:lvlJc w:val="left"/>
      <w:pPr>
        <w:ind w:left="4008" w:hanging="360"/>
      </w:pPr>
    </w:lvl>
    <w:lvl w:ilvl="4" w:tplc="0C0A0019" w:tentative="1">
      <w:start w:val="1"/>
      <w:numFmt w:val="lowerLetter"/>
      <w:lvlText w:val="%5."/>
      <w:lvlJc w:val="left"/>
      <w:pPr>
        <w:ind w:left="4728" w:hanging="360"/>
      </w:pPr>
    </w:lvl>
    <w:lvl w:ilvl="5" w:tplc="0C0A001B" w:tentative="1">
      <w:start w:val="1"/>
      <w:numFmt w:val="lowerRoman"/>
      <w:lvlText w:val="%6."/>
      <w:lvlJc w:val="right"/>
      <w:pPr>
        <w:ind w:left="5448" w:hanging="180"/>
      </w:pPr>
    </w:lvl>
    <w:lvl w:ilvl="6" w:tplc="0C0A000F" w:tentative="1">
      <w:start w:val="1"/>
      <w:numFmt w:val="decimal"/>
      <w:lvlText w:val="%7."/>
      <w:lvlJc w:val="left"/>
      <w:pPr>
        <w:ind w:left="6168" w:hanging="360"/>
      </w:pPr>
    </w:lvl>
    <w:lvl w:ilvl="7" w:tplc="0C0A0019" w:tentative="1">
      <w:start w:val="1"/>
      <w:numFmt w:val="lowerLetter"/>
      <w:lvlText w:val="%8."/>
      <w:lvlJc w:val="left"/>
      <w:pPr>
        <w:ind w:left="6888" w:hanging="360"/>
      </w:pPr>
    </w:lvl>
    <w:lvl w:ilvl="8" w:tplc="0C0A001B" w:tentative="1">
      <w:start w:val="1"/>
      <w:numFmt w:val="lowerRoman"/>
      <w:lvlText w:val="%9."/>
      <w:lvlJc w:val="right"/>
      <w:pPr>
        <w:ind w:left="7608" w:hanging="180"/>
      </w:pPr>
    </w:lvl>
  </w:abstractNum>
  <w:abstractNum w:abstractNumId="10" w15:restartNumberingAfterBreak="0">
    <w:nsid w:val="33684CA9"/>
    <w:multiLevelType w:val="hybridMultilevel"/>
    <w:tmpl w:val="7A942496"/>
    <w:lvl w:ilvl="0" w:tplc="0C0A0001">
      <w:start w:val="1"/>
      <w:numFmt w:val="bullet"/>
      <w:lvlText w:val=""/>
      <w:lvlJc w:val="left"/>
      <w:pPr>
        <w:ind w:left="12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11" w15:restartNumberingAfterBreak="0">
    <w:nsid w:val="36F46562"/>
    <w:multiLevelType w:val="hybridMultilevel"/>
    <w:tmpl w:val="833C3332"/>
    <w:lvl w:ilvl="0" w:tplc="880A6866">
      <w:start w:val="1"/>
      <w:numFmt w:val="upperRoman"/>
      <w:lvlText w:val="%1."/>
      <w:lvlJc w:val="left"/>
      <w:pPr>
        <w:ind w:left="302" w:hanging="188"/>
      </w:pPr>
      <w:rPr>
        <w:rFonts w:ascii="Arial" w:eastAsia="Arial" w:hAnsi="Arial" w:cs="Arial" w:hint="default"/>
        <w:b/>
        <w:bCs/>
        <w:color w:val="211F1F"/>
        <w:spacing w:val="-1"/>
        <w:w w:val="99"/>
        <w:sz w:val="20"/>
        <w:szCs w:val="20"/>
        <w:lang w:val="es-ES" w:eastAsia="es-ES" w:bidi="es-ES"/>
      </w:rPr>
    </w:lvl>
    <w:lvl w:ilvl="1" w:tplc="869EC8F6">
      <w:numFmt w:val="bullet"/>
      <w:lvlText w:val="•"/>
      <w:lvlJc w:val="left"/>
      <w:pPr>
        <w:ind w:left="1232" w:hanging="188"/>
      </w:pPr>
      <w:rPr>
        <w:rFonts w:hint="default"/>
        <w:lang w:val="es-ES" w:eastAsia="es-ES" w:bidi="es-ES"/>
      </w:rPr>
    </w:lvl>
    <w:lvl w:ilvl="2" w:tplc="10420FA6">
      <w:numFmt w:val="bullet"/>
      <w:lvlText w:val="•"/>
      <w:lvlJc w:val="left"/>
      <w:pPr>
        <w:ind w:left="2164" w:hanging="188"/>
      </w:pPr>
      <w:rPr>
        <w:rFonts w:hint="default"/>
        <w:lang w:val="es-ES" w:eastAsia="es-ES" w:bidi="es-ES"/>
      </w:rPr>
    </w:lvl>
    <w:lvl w:ilvl="3" w:tplc="9FB0B32E">
      <w:numFmt w:val="bullet"/>
      <w:lvlText w:val="•"/>
      <w:lvlJc w:val="left"/>
      <w:pPr>
        <w:ind w:left="3096" w:hanging="188"/>
      </w:pPr>
      <w:rPr>
        <w:rFonts w:hint="default"/>
        <w:lang w:val="es-ES" w:eastAsia="es-ES" w:bidi="es-ES"/>
      </w:rPr>
    </w:lvl>
    <w:lvl w:ilvl="4" w:tplc="9870AC92">
      <w:numFmt w:val="bullet"/>
      <w:lvlText w:val="•"/>
      <w:lvlJc w:val="left"/>
      <w:pPr>
        <w:ind w:left="4028" w:hanging="188"/>
      </w:pPr>
      <w:rPr>
        <w:rFonts w:hint="default"/>
        <w:lang w:val="es-ES" w:eastAsia="es-ES" w:bidi="es-ES"/>
      </w:rPr>
    </w:lvl>
    <w:lvl w:ilvl="5" w:tplc="C8DE7CCC">
      <w:numFmt w:val="bullet"/>
      <w:lvlText w:val="•"/>
      <w:lvlJc w:val="left"/>
      <w:pPr>
        <w:ind w:left="4961" w:hanging="188"/>
      </w:pPr>
      <w:rPr>
        <w:rFonts w:hint="default"/>
        <w:lang w:val="es-ES" w:eastAsia="es-ES" w:bidi="es-ES"/>
      </w:rPr>
    </w:lvl>
    <w:lvl w:ilvl="6" w:tplc="1A966278">
      <w:numFmt w:val="bullet"/>
      <w:lvlText w:val="•"/>
      <w:lvlJc w:val="left"/>
      <w:pPr>
        <w:ind w:left="5893" w:hanging="188"/>
      </w:pPr>
      <w:rPr>
        <w:rFonts w:hint="default"/>
        <w:lang w:val="es-ES" w:eastAsia="es-ES" w:bidi="es-ES"/>
      </w:rPr>
    </w:lvl>
    <w:lvl w:ilvl="7" w:tplc="24B209CC">
      <w:numFmt w:val="bullet"/>
      <w:lvlText w:val="•"/>
      <w:lvlJc w:val="left"/>
      <w:pPr>
        <w:ind w:left="6825" w:hanging="188"/>
      </w:pPr>
      <w:rPr>
        <w:rFonts w:hint="default"/>
        <w:lang w:val="es-ES" w:eastAsia="es-ES" w:bidi="es-ES"/>
      </w:rPr>
    </w:lvl>
    <w:lvl w:ilvl="8" w:tplc="186A1A5A">
      <w:numFmt w:val="bullet"/>
      <w:lvlText w:val="•"/>
      <w:lvlJc w:val="left"/>
      <w:pPr>
        <w:ind w:left="7757" w:hanging="188"/>
      </w:pPr>
      <w:rPr>
        <w:rFonts w:hint="default"/>
        <w:lang w:val="es-ES" w:eastAsia="es-ES" w:bidi="es-ES"/>
      </w:rPr>
    </w:lvl>
  </w:abstractNum>
  <w:abstractNum w:abstractNumId="12" w15:restartNumberingAfterBreak="0">
    <w:nsid w:val="377B236C"/>
    <w:multiLevelType w:val="hybridMultilevel"/>
    <w:tmpl w:val="60668BDE"/>
    <w:lvl w:ilvl="0" w:tplc="0C0A000F">
      <w:start w:val="1"/>
      <w:numFmt w:val="decimal"/>
      <w:lvlText w:val="%1."/>
      <w:lvlJc w:val="left"/>
      <w:pPr>
        <w:ind w:left="2829" w:hanging="360"/>
      </w:pPr>
    </w:lvl>
    <w:lvl w:ilvl="1" w:tplc="0C0A0019" w:tentative="1">
      <w:start w:val="1"/>
      <w:numFmt w:val="lowerLetter"/>
      <w:lvlText w:val="%2."/>
      <w:lvlJc w:val="left"/>
      <w:pPr>
        <w:ind w:left="3549" w:hanging="360"/>
      </w:pPr>
    </w:lvl>
    <w:lvl w:ilvl="2" w:tplc="0C0A001B" w:tentative="1">
      <w:start w:val="1"/>
      <w:numFmt w:val="lowerRoman"/>
      <w:lvlText w:val="%3."/>
      <w:lvlJc w:val="right"/>
      <w:pPr>
        <w:ind w:left="4269" w:hanging="180"/>
      </w:pPr>
    </w:lvl>
    <w:lvl w:ilvl="3" w:tplc="0C0A000F" w:tentative="1">
      <w:start w:val="1"/>
      <w:numFmt w:val="decimal"/>
      <w:lvlText w:val="%4."/>
      <w:lvlJc w:val="left"/>
      <w:pPr>
        <w:ind w:left="4989" w:hanging="360"/>
      </w:pPr>
    </w:lvl>
    <w:lvl w:ilvl="4" w:tplc="0C0A0019" w:tentative="1">
      <w:start w:val="1"/>
      <w:numFmt w:val="lowerLetter"/>
      <w:lvlText w:val="%5."/>
      <w:lvlJc w:val="left"/>
      <w:pPr>
        <w:ind w:left="5709" w:hanging="360"/>
      </w:pPr>
    </w:lvl>
    <w:lvl w:ilvl="5" w:tplc="0C0A001B" w:tentative="1">
      <w:start w:val="1"/>
      <w:numFmt w:val="lowerRoman"/>
      <w:lvlText w:val="%6."/>
      <w:lvlJc w:val="right"/>
      <w:pPr>
        <w:ind w:left="6429" w:hanging="180"/>
      </w:pPr>
    </w:lvl>
    <w:lvl w:ilvl="6" w:tplc="0C0A000F" w:tentative="1">
      <w:start w:val="1"/>
      <w:numFmt w:val="decimal"/>
      <w:lvlText w:val="%7."/>
      <w:lvlJc w:val="left"/>
      <w:pPr>
        <w:ind w:left="7149" w:hanging="360"/>
      </w:pPr>
    </w:lvl>
    <w:lvl w:ilvl="7" w:tplc="0C0A0019" w:tentative="1">
      <w:start w:val="1"/>
      <w:numFmt w:val="lowerLetter"/>
      <w:lvlText w:val="%8."/>
      <w:lvlJc w:val="left"/>
      <w:pPr>
        <w:ind w:left="7869" w:hanging="360"/>
      </w:pPr>
    </w:lvl>
    <w:lvl w:ilvl="8" w:tplc="0C0A001B" w:tentative="1">
      <w:start w:val="1"/>
      <w:numFmt w:val="lowerRoman"/>
      <w:lvlText w:val="%9."/>
      <w:lvlJc w:val="right"/>
      <w:pPr>
        <w:ind w:left="8589" w:hanging="180"/>
      </w:pPr>
    </w:lvl>
  </w:abstractNum>
  <w:abstractNum w:abstractNumId="13" w15:restartNumberingAfterBreak="0">
    <w:nsid w:val="3E2260BF"/>
    <w:multiLevelType w:val="hybridMultilevel"/>
    <w:tmpl w:val="9C44866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406C2432"/>
    <w:multiLevelType w:val="hybridMultilevel"/>
    <w:tmpl w:val="91F86A22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5" w15:restartNumberingAfterBreak="0">
    <w:nsid w:val="45BD30AA"/>
    <w:multiLevelType w:val="hybridMultilevel"/>
    <w:tmpl w:val="4756FCFC"/>
    <w:lvl w:ilvl="0" w:tplc="1AE639D4">
      <w:start w:val="1"/>
      <w:numFmt w:val="upperRoman"/>
      <w:lvlText w:val="%1."/>
      <w:lvlJc w:val="left"/>
      <w:pPr>
        <w:ind w:left="321" w:hanging="203"/>
      </w:pPr>
      <w:rPr>
        <w:rFonts w:ascii="Arial" w:eastAsia="Arial" w:hAnsi="Arial" w:cs="Arial" w:hint="default"/>
        <w:b/>
        <w:bCs/>
        <w:spacing w:val="0"/>
        <w:w w:val="100"/>
        <w:sz w:val="20"/>
        <w:szCs w:val="20"/>
        <w:lang w:val="es-ES" w:eastAsia="en-US" w:bidi="ar-SA"/>
      </w:rPr>
    </w:lvl>
    <w:lvl w:ilvl="1" w:tplc="DEE69E8A">
      <w:numFmt w:val="bullet"/>
      <w:lvlText w:val="•"/>
      <w:lvlJc w:val="left"/>
      <w:pPr>
        <w:ind w:left="1198" w:hanging="203"/>
      </w:pPr>
      <w:rPr>
        <w:rFonts w:hint="default"/>
        <w:lang w:val="es-ES" w:eastAsia="en-US" w:bidi="ar-SA"/>
      </w:rPr>
    </w:lvl>
    <w:lvl w:ilvl="2" w:tplc="8718196A">
      <w:numFmt w:val="bullet"/>
      <w:lvlText w:val="•"/>
      <w:lvlJc w:val="left"/>
      <w:pPr>
        <w:ind w:left="2076" w:hanging="203"/>
      </w:pPr>
      <w:rPr>
        <w:rFonts w:hint="default"/>
        <w:lang w:val="es-ES" w:eastAsia="en-US" w:bidi="ar-SA"/>
      </w:rPr>
    </w:lvl>
    <w:lvl w:ilvl="3" w:tplc="4E80EC28">
      <w:numFmt w:val="bullet"/>
      <w:lvlText w:val="•"/>
      <w:lvlJc w:val="left"/>
      <w:pPr>
        <w:ind w:left="2954" w:hanging="203"/>
      </w:pPr>
      <w:rPr>
        <w:rFonts w:hint="default"/>
        <w:lang w:val="es-ES" w:eastAsia="en-US" w:bidi="ar-SA"/>
      </w:rPr>
    </w:lvl>
    <w:lvl w:ilvl="4" w:tplc="682267DE">
      <w:numFmt w:val="bullet"/>
      <w:lvlText w:val="•"/>
      <w:lvlJc w:val="left"/>
      <w:pPr>
        <w:ind w:left="3832" w:hanging="203"/>
      </w:pPr>
      <w:rPr>
        <w:rFonts w:hint="default"/>
        <w:lang w:val="es-ES" w:eastAsia="en-US" w:bidi="ar-SA"/>
      </w:rPr>
    </w:lvl>
    <w:lvl w:ilvl="5" w:tplc="425E7A94">
      <w:numFmt w:val="bullet"/>
      <w:lvlText w:val="•"/>
      <w:lvlJc w:val="left"/>
      <w:pPr>
        <w:ind w:left="4710" w:hanging="203"/>
      </w:pPr>
      <w:rPr>
        <w:rFonts w:hint="default"/>
        <w:lang w:val="es-ES" w:eastAsia="en-US" w:bidi="ar-SA"/>
      </w:rPr>
    </w:lvl>
    <w:lvl w:ilvl="6" w:tplc="0D084368">
      <w:numFmt w:val="bullet"/>
      <w:lvlText w:val="•"/>
      <w:lvlJc w:val="left"/>
      <w:pPr>
        <w:ind w:left="5588" w:hanging="203"/>
      </w:pPr>
      <w:rPr>
        <w:rFonts w:hint="default"/>
        <w:lang w:val="es-ES" w:eastAsia="en-US" w:bidi="ar-SA"/>
      </w:rPr>
    </w:lvl>
    <w:lvl w:ilvl="7" w:tplc="73F2AD20">
      <w:numFmt w:val="bullet"/>
      <w:lvlText w:val="•"/>
      <w:lvlJc w:val="left"/>
      <w:pPr>
        <w:ind w:left="6466" w:hanging="203"/>
      </w:pPr>
      <w:rPr>
        <w:rFonts w:hint="default"/>
        <w:lang w:val="es-ES" w:eastAsia="en-US" w:bidi="ar-SA"/>
      </w:rPr>
    </w:lvl>
    <w:lvl w:ilvl="8" w:tplc="314C80F6">
      <w:numFmt w:val="bullet"/>
      <w:lvlText w:val="•"/>
      <w:lvlJc w:val="left"/>
      <w:pPr>
        <w:ind w:left="7344" w:hanging="203"/>
      </w:pPr>
      <w:rPr>
        <w:rFonts w:hint="default"/>
        <w:lang w:val="es-ES" w:eastAsia="en-US" w:bidi="ar-SA"/>
      </w:rPr>
    </w:lvl>
  </w:abstractNum>
  <w:abstractNum w:abstractNumId="16" w15:restartNumberingAfterBreak="0">
    <w:nsid w:val="478D3D63"/>
    <w:multiLevelType w:val="hybridMultilevel"/>
    <w:tmpl w:val="AF84D2EC"/>
    <w:lvl w:ilvl="0" w:tplc="080A0001">
      <w:start w:val="1"/>
      <w:numFmt w:val="bullet"/>
      <w:lvlText w:val=""/>
      <w:lvlJc w:val="left"/>
      <w:pPr>
        <w:ind w:left="107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7" w15:restartNumberingAfterBreak="0">
    <w:nsid w:val="499804A9"/>
    <w:multiLevelType w:val="hybridMultilevel"/>
    <w:tmpl w:val="DA7A0F6E"/>
    <w:lvl w:ilvl="0" w:tplc="58E24ED2">
      <w:start w:val="1"/>
      <w:numFmt w:val="upperRoman"/>
      <w:lvlText w:val="%1."/>
      <w:lvlJc w:val="left"/>
      <w:pPr>
        <w:ind w:left="477" w:hanging="176"/>
      </w:pPr>
      <w:rPr>
        <w:rFonts w:ascii="Arial" w:eastAsia="Arial" w:hAnsi="Arial" w:cs="Arial" w:hint="default"/>
        <w:b/>
        <w:bCs/>
        <w:color w:val="211F1F"/>
        <w:spacing w:val="-1"/>
        <w:w w:val="99"/>
        <w:sz w:val="20"/>
        <w:szCs w:val="20"/>
        <w:lang w:val="es-ES" w:eastAsia="es-ES" w:bidi="es-ES"/>
      </w:rPr>
    </w:lvl>
    <w:lvl w:ilvl="1" w:tplc="1E448D86">
      <w:numFmt w:val="bullet"/>
      <w:lvlText w:val="•"/>
      <w:lvlJc w:val="left"/>
      <w:pPr>
        <w:ind w:left="1394" w:hanging="176"/>
      </w:pPr>
      <w:rPr>
        <w:rFonts w:hint="default"/>
        <w:lang w:val="es-ES" w:eastAsia="es-ES" w:bidi="es-ES"/>
      </w:rPr>
    </w:lvl>
    <w:lvl w:ilvl="2" w:tplc="DCCC2E32">
      <w:numFmt w:val="bullet"/>
      <w:lvlText w:val="•"/>
      <w:lvlJc w:val="left"/>
      <w:pPr>
        <w:ind w:left="2308" w:hanging="176"/>
      </w:pPr>
      <w:rPr>
        <w:rFonts w:hint="default"/>
        <w:lang w:val="es-ES" w:eastAsia="es-ES" w:bidi="es-ES"/>
      </w:rPr>
    </w:lvl>
    <w:lvl w:ilvl="3" w:tplc="C0CE162A">
      <w:numFmt w:val="bullet"/>
      <w:lvlText w:val="•"/>
      <w:lvlJc w:val="left"/>
      <w:pPr>
        <w:ind w:left="3222" w:hanging="176"/>
      </w:pPr>
      <w:rPr>
        <w:rFonts w:hint="default"/>
        <w:lang w:val="es-ES" w:eastAsia="es-ES" w:bidi="es-ES"/>
      </w:rPr>
    </w:lvl>
    <w:lvl w:ilvl="4" w:tplc="9604B86E">
      <w:numFmt w:val="bullet"/>
      <w:lvlText w:val="•"/>
      <w:lvlJc w:val="left"/>
      <w:pPr>
        <w:ind w:left="4136" w:hanging="176"/>
      </w:pPr>
      <w:rPr>
        <w:rFonts w:hint="default"/>
        <w:lang w:val="es-ES" w:eastAsia="es-ES" w:bidi="es-ES"/>
      </w:rPr>
    </w:lvl>
    <w:lvl w:ilvl="5" w:tplc="02ACE91E">
      <w:numFmt w:val="bullet"/>
      <w:lvlText w:val="•"/>
      <w:lvlJc w:val="left"/>
      <w:pPr>
        <w:ind w:left="5051" w:hanging="176"/>
      </w:pPr>
      <w:rPr>
        <w:rFonts w:hint="default"/>
        <w:lang w:val="es-ES" w:eastAsia="es-ES" w:bidi="es-ES"/>
      </w:rPr>
    </w:lvl>
    <w:lvl w:ilvl="6" w:tplc="AB58DED6">
      <w:numFmt w:val="bullet"/>
      <w:lvlText w:val="•"/>
      <w:lvlJc w:val="left"/>
      <w:pPr>
        <w:ind w:left="5965" w:hanging="176"/>
      </w:pPr>
      <w:rPr>
        <w:rFonts w:hint="default"/>
        <w:lang w:val="es-ES" w:eastAsia="es-ES" w:bidi="es-ES"/>
      </w:rPr>
    </w:lvl>
    <w:lvl w:ilvl="7" w:tplc="79E4B7D4">
      <w:numFmt w:val="bullet"/>
      <w:lvlText w:val="•"/>
      <w:lvlJc w:val="left"/>
      <w:pPr>
        <w:ind w:left="6879" w:hanging="176"/>
      </w:pPr>
      <w:rPr>
        <w:rFonts w:hint="default"/>
        <w:lang w:val="es-ES" w:eastAsia="es-ES" w:bidi="es-ES"/>
      </w:rPr>
    </w:lvl>
    <w:lvl w:ilvl="8" w:tplc="DD387112">
      <w:numFmt w:val="bullet"/>
      <w:lvlText w:val="•"/>
      <w:lvlJc w:val="left"/>
      <w:pPr>
        <w:ind w:left="7793" w:hanging="176"/>
      </w:pPr>
      <w:rPr>
        <w:rFonts w:hint="default"/>
        <w:lang w:val="es-ES" w:eastAsia="es-ES" w:bidi="es-ES"/>
      </w:rPr>
    </w:lvl>
  </w:abstractNum>
  <w:abstractNum w:abstractNumId="18" w15:restartNumberingAfterBreak="0">
    <w:nsid w:val="51E90D18"/>
    <w:multiLevelType w:val="hybridMultilevel"/>
    <w:tmpl w:val="F03E2982"/>
    <w:lvl w:ilvl="0" w:tplc="0C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19" w15:restartNumberingAfterBreak="0">
    <w:nsid w:val="549B0BC9"/>
    <w:multiLevelType w:val="hybridMultilevel"/>
    <w:tmpl w:val="511E7A98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20" w15:restartNumberingAfterBreak="0">
    <w:nsid w:val="55EB6E11"/>
    <w:multiLevelType w:val="hybridMultilevel"/>
    <w:tmpl w:val="A7FE2A8C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1" w15:restartNumberingAfterBreak="0">
    <w:nsid w:val="56E43C88"/>
    <w:multiLevelType w:val="hybridMultilevel"/>
    <w:tmpl w:val="0276C546"/>
    <w:lvl w:ilvl="0" w:tplc="84DEB0C2">
      <w:numFmt w:val="bullet"/>
      <w:lvlText w:val="•"/>
      <w:lvlJc w:val="left"/>
      <w:pPr>
        <w:ind w:left="1040" w:hanging="360"/>
      </w:pPr>
      <w:rPr>
        <w:rFonts w:ascii="AvantGarde Bk BT" w:eastAsia="Times New Roman" w:hAnsi="AvantGarde Bk BT" w:cs="Arial" w:hint="default"/>
        <w:color w:val="auto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8E92B08"/>
    <w:multiLevelType w:val="hybridMultilevel"/>
    <w:tmpl w:val="833C3332"/>
    <w:lvl w:ilvl="0" w:tplc="880A6866">
      <w:start w:val="1"/>
      <w:numFmt w:val="upperRoman"/>
      <w:lvlText w:val="%1."/>
      <w:lvlJc w:val="left"/>
      <w:pPr>
        <w:ind w:left="302" w:hanging="188"/>
      </w:pPr>
      <w:rPr>
        <w:rFonts w:ascii="Arial" w:eastAsia="Arial" w:hAnsi="Arial" w:cs="Arial" w:hint="default"/>
        <w:b/>
        <w:bCs/>
        <w:color w:val="211F1F"/>
        <w:spacing w:val="-1"/>
        <w:w w:val="99"/>
        <w:sz w:val="20"/>
        <w:szCs w:val="20"/>
        <w:lang w:val="es-ES" w:eastAsia="es-ES" w:bidi="es-ES"/>
      </w:rPr>
    </w:lvl>
    <w:lvl w:ilvl="1" w:tplc="869EC8F6">
      <w:numFmt w:val="bullet"/>
      <w:lvlText w:val="•"/>
      <w:lvlJc w:val="left"/>
      <w:pPr>
        <w:ind w:left="1232" w:hanging="188"/>
      </w:pPr>
      <w:rPr>
        <w:rFonts w:hint="default"/>
        <w:lang w:val="es-ES" w:eastAsia="es-ES" w:bidi="es-ES"/>
      </w:rPr>
    </w:lvl>
    <w:lvl w:ilvl="2" w:tplc="10420FA6">
      <w:numFmt w:val="bullet"/>
      <w:lvlText w:val="•"/>
      <w:lvlJc w:val="left"/>
      <w:pPr>
        <w:ind w:left="2164" w:hanging="188"/>
      </w:pPr>
      <w:rPr>
        <w:rFonts w:hint="default"/>
        <w:lang w:val="es-ES" w:eastAsia="es-ES" w:bidi="es-ES"/>
      </w:rPr>
    </w:lvl>
    <w:lvl w:ilvl="3" w:tplc="9FB0B32E">
      <w:numFmt w:val="bullet"/>
      <w:lvlText w:val="•"/>
      <w:lvlJc w:val="left"/>
      <w:pPr>
        <w:ind w:left="3096" w:hanging="188"/>
      </w:pPr>
      <w:rPr>
        <w:rFonts w:hint="default"/>
        <w:lang w:val="es-ES" w:eastAsia="es-ES" w:bidi="es-ES"/>
      </w:rPr>
    </w:lvl>
    <w:lvl w:ilvl="4" w:tplc="9870AC92">
      <w:numFmt w:val="bullet"/>
      <w:lvlText w:val="•"/>
      <w:lvlJc w:val="left"/>
      <w:pPr>
        <w:ind w:left="4028" w:hanging="188"/>
      </w:pPr>
      <w:rPr>
        <w:rFonts w:hint="default"/>
        <w:lang w:val="es-ES" w:eastAsia="es-ES" w:bidi="es-ES"/>
      </w:rPr>
    </w:lvl>
    <w:lvl w:ilvl="5" w:tplc="C8DE7CCC">
      <w:numFmt w:val="bullet"/>
      <w:lvlText w:val="•"/>
      <w:lvlJc w:val="left"/>
      <w:pPr>
        <w:ind w:left="4961" w:hanging="188"/>
      </w:pPr>
      <w:rPr>
        <w:rFonts w:hint="default"/>
        <w:lang w:val="es-ES" w:eastAsia="es-ES" w:bidi="es-ES"/>
      </w:rPr>
    </w:lvl>
    <w:lvl w:ilvl="6" w:tplc="1A966278">
      <w:numFmt w:val="bullet"/>
      <w:lvlText w:val="•"/>
      <w:lvlJc w:val="left"/>
      <w:pPr>
        <w:ind w:left="5893" w:hanging="188"/>
      </w:pPr>
      <w:rPr>
        <w:rFonts w:hint="default"/>
        <w:lang w:val="es-ES" w:eastAsia="es-ES" w:bidi="es-ES"/>
      </w:rPr>
    </w:lvl>
    <w:lvl w:ilvl="7" w:tplc="24B209CC">
      <w:numFmt w:val="bullet"/>
      <w:lvlText w:val="•"/>
      <w:lvlJc w:val="left"/>
      <w:pPr>
        <w:ind w:left="6825" w:hanging="188"/>
      </w:pPr>
      <w:rPr>
        <w:rFonts w:hint="default"/>
        <w:lang w:val="es-ES" w:eastAsia="es-ES" w:bidi="es-ES"/>
      </w:rPr>
    </w:lvl>
    <w:lvl w:ilvl="8" w:tplc="186A1A5A">
      <w:numFmt w:val="bullet"/>
      <w:lvlText w:val="•"/>
      <w:lvlJc w:val="left"/>
      <w:pPr>
        <w:ind w:left="7757" w:hanging="188"/>
      </w:pPr>
      <w:rPr>
        <w:rFonts w:hint="default"/>
        <w:lang w:val="es-ES" w:eastAsia="es-ES" w:bidi="es-ES"/>
      </w:rPr>
    </w:lvl>
  </w:abstractNum>
  <w:abstractNum w:abstractNumId="23" w15:restartNumberingAfterBreak="0">
    <w:nsid w:val="5B981FF1"/>
    <w:multiLevelType w:val="hybridMultilevel"/>
    <w:tmpl w:val="ED9C0024"/>
    <w:lvl w:ilvl="0" w:tplc="080A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4" w15:restartNumberingAfterBreak="0">
    <w:nsid w:val="614728A4"/>
    <w:multiLevelType w:val="hybridMultilevel"/>
    <w:tmpl w:val="CA8E39D0"/>
    <w:lvl w:ilvl="0" w:tplc="0C0A0001">
      <w:start w:val="1"/>
      <w:numFmt w:val="bullet"/>
      <w:lvlText w:val=""/>
      <w:lvlJc w:val="left"/>
      <w:pPr>
        <w:ind w:left="12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004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7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4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164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8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6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324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044" w:hanging="360"/>
      </w:pPr>
      <w:rPr>
        <w:rFonts w:ascii="Wingdings" w:hAnsi="Wingdings" w:hint="default"/>
      </w:rPr>
    </w:lvl>
  </w:abstractNum>
  <w:abstractNum w:abstractNumId="25" w15:restartNumberingAfterBreak="0">
    <w:nsid w:val="642C3054"/>
    <w:multiLevelType w:val="hybridMultilevel"/>
    <w:tmpl w:val="AA866FC8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6" w15:restartNumberingAfterBreak="0">
    <w:nsid w:val="6B1C6D7A"/>
    <w:multiLevelType w:val="hybridMultilevel"/>
    <w:tmpl w:val="28F0FE94"/>
    <w:lvl w:ilvl="0" w:tplc="0C0A0001">
      <w:start w:val="1"/>
      <w:numFmt w:val="bullet"/>
      <w:lvlText w:val=""/>
      <w:lvlJc w:val="left"/>
      <w:pPr>
        <w:ind w:left="210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2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54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26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98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0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2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14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869" w:hanging="360"/>
      </w:pPr>
      <w:rPr>
        <w:rFonts w:ascii="Wingdings" w:hAnsi="Wingdings" w:hint="default"/>
      </w:rPr>
    </w:lvl>
  </w:abstractNum>
  <w:abstractNum w:abstractNumId="27" w15:restartNumberingAfterBreak="0">
    <w:nsid w:val="6B601B36"/>
    <w:multiLevelType w:val="hybridMultilevel"/>
    <w:tmpl w:val="224E5722"/>
    <w:lvl w:ilvl="0" w:tplc="0C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28" w15:restartNumberingAfterBreak="0">
    <w:nsid w:val="6BFE42FC"/>
    <w:multiLevelType w:val="hybridMultilevel"/>
    <w:tmpl w:val="212C1A44"/>
    <w:lvl w:ilvl="0" w:tplc="E39A1040">
      <w:start w:val="1"/>
      <w:numFmt w:val="upperRoman"/>
      <w:lvlText w:val="%1."/>
      <w:lvlJc w:val="left"/>
      <w:pPr>
        <w:ind w:left="119" w:hanging="251"/>
      </w:pPr>
      <w:rPr>
        <w:rFonts w:ascii="Arial" w:eastAsia="Arial" w:hAnsi="Arial" w:cs="Arial" w:hint="default"/>
        <w:b/>
        <w:bCs/>
        <w:spacing w:val="0"/>
        <w:w w:val="100"/>
        <w:sz w:val="20"/>
        <w:szCs w:val="20"/>
        <w:lang w:val="es-ES" w:eastAsia="en-US" w:bidi="ar-SA"/>
      </w:rPr>
    </w:lvl>
    <w:lvl w:ilvl="1" w:tplc="B0F422A2">
      <w:numFmt w:val="bullet"/>
      <w:lvlText w:val="•"/>
      <w:lvlJc w:val="left"/>
      <w:pPr>
        <w:ind w:left="1018" w:hanging="251"/>
      </w:pPr>
      <w:rPr>
        <w:rFonts w:hint="default"/>
        <w:lang w:val="es-ES" w:eastAsia="en-US" w:bidi="ar-SA"/>
      </w:rPr>
    </w:lvl>
    <w:lvl w:ilvl="2" w:tplc="E37EFEE8">
      <w:numFmt w:val="bullet"/>
      <w:lvlText w:val="•"/>
      <w:lvlJc w:val="left"/>
      <w:pPr>
        <w:ind w:left="1916" w:hanging="251"/>
      </w:pPr>
      <w:rPr>
        <w:rFonts w:hint="default"/>
        <w:lang w:val="es-ES" w:eastAsia="en-US" w:bidi="ar-SA"/>
      </w:rPr>
    </w:lvl>
    <w:lvl w:ilvl="3" w:tplc="9650ED26">
      <w:numFmt w:val="bullet"/>
      <w:lvlText w:val="•"/>
      <w:lvlJc w:val="left"/>
      <w:pPr>
        <w:ind w:left="2814" w:hanging="251"/>
      </w:pPr>
      <w:rPr>
        <w:rFonts w:hint="default"/>
        <w:lang w:val="es-ES" w:eastAsia="en-US" w:bidi="ar-SA"/>
      </w:rPr>
    </w:lvl>
    <w:lvl w:ilvl="4" w:tplc="50C894FA">
      <w:numFmt w:val="bullet"/>
      <w:lvlText w:val="•"/>
      <w:lvlJc w:val="left"/>
      <w:pPr>
        <w:ind w:left="3712" w:hanging="251"/>
      </w:pPr>
      <w:rPr>
        <w:rFonts w:hint="default"/>
        <w:lang w:val="es-ES" w:eastAsia="en-US" w:bidi="ar-SA"/>
      </w:rPr>
    </w:lvl>
    <w:lvl w:ilvl="5" w:tplc="CEB80BC4">
      <w:numFmt w:val="bullet"/>
      <w:lvlText w:val="•"/>
      <w:lvlJc w:val="left"/>
      <w:pPr>
        <w:ind w:left="4610" w:hanging="251"/>
      </w:pPr>
      <w:rPr>
        <w:rFonts w:hint="default"/>
        <w:lang w:val="es-ES" w:eastAsia="en-US" w:bidi="ar-SA"/>
      </w:rPr>
    </w:lvl>
    <w:lvl w:ilvl="6" w:tplc="B9E63938">
      <w:numFmt w:val="bullet"/>
      <w:lvlText w:val="•"/>
      <w:lvlJc w:val="left"/>
      <w:pPr>
        <w:ind w:left="5508" w:hanging="251"/>
      </w:pPr>
      <w:rPr>
        <w:rFonts w:hint="default"/>
        <w:lang w:val="es-ES" w:eastAsia="en-US" w:bidi="ar-SA"/>
      </w:rPr>
    </w:lvl>
    <w:lvl w:ilvl="7" w:tplc="79B814EC">
      <w:numFmt w:val="bullet"/>
      <w:lvlText w:val="•"/>
      <w:lvlJc w:val="left"/>
      <w:pPr>
        <w:ind w:left="6406" w:hanging="251"/>
      </w:pPr>
      <w:rPr>
        <w:rFonts w:hint="default"/>
        <w:lang w:val="es-ES" w:eastAsia="en-US" w:bidi="ar-SA"/>
      </w:rPr>
    </w:lvl>
    <w:lvl w:ilvl="8" w:tplc="F81863F6">
      <w:numFmt w:val="bullet"/>
      <w:lvlText w:val="•"/>
      <w:lvlJc w:val="left"/>
      <w:pPr>
        <w:ind w:left="7304" w:hanging="251"/>
      </w:pPr>
      <w:rPr>
        <w:rFonts w:hint="default"/>
        <w:lang w:val="es-ES" w:eastAsia="en-US" w:bidi="ar-SA"/>
      </w:rPr>
    </w:lvl>
  </w:abstractNum>
  <w:abstractNum w:abstractNumId="29" w15:restartNumberingAfterBreak="0">
    <w:nsid w:val="6EF04D32"/>
    <w:multiLevelType w:val="hybridMultilevel"/>
    <w:tmpl w:val="2D30173C"/>
    <w:lvl w:ilvl="0" w:tplc="F8D0CB06">
      <w:start w:val="1"/>
      <w:numFmt w:val="upperRoman"/>
      <w:lvlText w:val="%1."/>
      <w:lvlJc w:val="left"/>
      <w:pPr>
        <w:ind w:left="140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60" w:hanging="360"/>
      </w:pPr>
    </w:lvl>
    <w:lvl w:ilvl="2" w:tplc="080A001B" w:tentative="1">
      <w:start w:val="1"/>
      <w:numFmt w:val="lowerRoman"/>
      <w:lvlText w:val="%3."/>
      <w:lvlJc w:val="right"/>
      <w:pPr>
        <w:ind w:left="2480" w:hanging="180"/>
      </w:pPr>
    </w:lvl>
    <w:lvl w:ilvl="3" w:tplc="080A000F" w:tentative="1">
      <w:start w:val="1"/>
      <w:numFmt w:val="decimal"/>
      <w:lvlText w:val="%4."/>
      <w:lvlJc w:val="left"/>
      <w:pPr>
        <w:ind w:left="3200" w:hanging="360"/>
      </w:pPr>
    </w:lvl>
    <w:lvl w:ilvl="4" w:tplc="080A0019" w:tentative="1">
      <w:start w:val="1"/>
      <w:numFmt w:val="lowerLetter"/>
      <w:lvlText w:val="%5."/>
      <w:lvlJc w:val="left"/>
      <w:pPr>
        <w:ind w:left="3920" w:hanging="360"/>
      </w:pPr>
    </w:lvl>
    <w:lvl w:ilvl="5" w:tplc="080A001B" w:tentative="1">
      <w:start w:val="1"/>
      <w:numFmt w:val="lowerRoman"/>
      <w:lvlText w:val="%6."/>
      <w:lvlJc w:val="right"/>
      <w:pPr>
        <w:ind w:left="4640" w:hanging="180"/>
      </w:pPr>
    </w:lvl>
    <w:lvl w:ilvl="6" w:tplc="080A000F" w:tentative="1">
      <w:start w:val="1"/>
      <w:numFmt w:val="decimal"/>
      <w:lvlText w:val="%7."/>
      <w:lvlJc w:val="left"/>
      <w:pPr>
        <w:ind w:left="5360" w:hanging="360"/>
      </w:pPr>
    </w:lvl>
    <w:lvl w:ilvl="7" w:tplc="080A0019" w:tentative="1">
      <w:start w:val="1"/>
      <w:numFmt w:val="lowerLetter"/>
      <w:lvlText w:val="%8."/>
      <w:lvlJc w:val="left"/>
      <w:pPr>
        <w:ind w:left="6080" w:hanging="360"/>
      </w:pPr>
    </w:lvl>
    <w:lvl w:ilvl="8" w:tplc="080A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30" w15:restartNumberingAfterBreak="0">
    <w:nsid w:val="7185457D"/>
    <w:multiLevelType w:val="hybridMultilevel"/>
    <w:tmpl w:val="437093F8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1" w15:restartNumberingAfterBreak="0">
    <w:nsid w:val="78A11BFB"/>
    <w:multiLevelType w:val="hybridMultilevel"/>
    <w:tmpl w:val="4532028E"/>
    <w:lvl w:ilvl="0" w:tplc="080A0001">
      <w:start w:val="1"/>
      <w:numFmt w:val="bullet"/>
      <w:lvlText w:val=""/>
      <w:lvlJc w:val="left"/>
      <w:pPr>
        <w:ind w:left="140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21"/>
  </w:num>
  <w:num w:numId="3">
    <w:abstractNumId w:val="6"/>
  </w:num>
  <w:num w:numId="4">
    <w:abstractNumId w:val="31"/>
  </w:num>
  <w:num w:numId="5">
    <w:abstractNumId w:val="4"/>
  </w:num>
  <w:num w:numId="6">
    <w:abstractNumId w:val="25"/>
  </w:num>
  <w:num w:numId="7">
    <w:abstractNumId w:val="16"/>
  </w:num>
  <w:num w:numId="8">
    <w:abstractNumId w:val="5"/>
  </w:num>
  <w:num w:numId="9">
    <w:abstractNumId w:val="3"/>
  </w:num>
  <w:num w:numId="10">
    <w:abstractNumId w:val="1"/>
  </w:num>
  <w:num w:numId="11">
    <w:abstractNumId w:val="2"/>
  </w:num>
  <w:num w:numId="12">
    <w:abstractNumId w:val="11"/>
  </w:num>
  <w:num w:numId="13">
    <w:abstractNumId w:val="22"/>
  </w:num>
  <w:num w:numId="14">
    <w:abstractNumId w:val="17"/>
  </w:num>
  <w:num w:numId="15">
    <w:abstractNumId w:val="24"/>
  </w:num>
  <w:num w:numId="16">
    <w:abstractNumId w:val="15"/>
  </w:num>
  <w:num w:numId="17">
    <w:abstractNumId w:val="28"/>
  </w:num>
  <w:num w:numId="18">
    <w:abstractNumId w:val="26"/>
  </w:num>
  <w:num w:numId="19">
    <w:abstractNumId w:val="12"/>
  </w:num>
  <w:num w:numId="20">
    <w:abstractNumId w:val="19"/>
  </w:num>
  <w:num w:numId="21">
    <w:abstractNumId w:val="10"/>
  </w:num>
  <w:num w:numId="22">
    <w:abstractNumId w:val="18"/>
  </w:num>
  <w:num w:numId="23">
    <w:abstractNumId w:val="8"/>
  </w:num>
  <w:num w:numId="24">
    <w:abstractNumId w:val="0"/>
  </w:num>
  <w:num w:numId="25">
    <w:abstractNumId w:val="13"/>
  </w:num>
  <w:num w:numId="26">
    <w:abstractNumId w:val="27"/>
  </w:num>
  <w:num w:numId="27">
    <w:abstractNumId w:val="20"/>
  </w:num>
  <w:num w:numId="28">
    <w:abstractNumId w:val="23"/>
  </w:num>
  <w:num w:numId="29">
    <w:abstractNumId w:val="14"/>
  </w:num>
  <w:num w:numId="30">
    <w:abstractNumId w:val="29"/>
  </w:num>
  <w:num w:numId="31">
    <w:abstractNumId w:val="30"/>
  </w:num>
  <w:num w:numId="3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6007"/>
    <w:rsid w:val="00000F59"/>
    <w:rsid w:val="00005252"/>
    <w:rsid w:val="00020F9F"/>
    <w:rsid w:val="000236BB"/>
    <w:rsid w:val="00023F9A"/>
    <w:rsid w:val="000241E4"/>
    <w:rsid w:val="00025C51"/>
    <w:rsid w:val="00026D5D"/>
    <w:rsid w:val="00030A58"/>
    <w:rsid w:val="000332BE"/>
    <w:rsid w:val="00037A3D"/>
    <w:rsid w:val="00037BA0"/>
    <w:rsid w:val="00037E62"/>
    <w:rsid w:val="0004094A"/>
    <w:rsid w:val="00047E72"/>
    <w:rsid w:val="00051207"/>
    <w:rsid w:val="00052A89"/>
    <w:rsid w:val="000549DC"/>
    <w:rsid w:val="000602ED"/>
    <w:rsid w:val="00063741"/>
    <w:rsid w:val="00066734"/>
    <w:rsid w:val="00070B81"/>
    <w:rsid w:val="000711EE"/>
    <w:rsid w:val="00071707"/>
    <w:rsid w:val="0007239C"/>
    <w:rsid w:val="00073354"/>
    <w:rsid w:val="000817B6"/>
    <w:rsid w:val="00082156"/>
    <w:rsid w:val="000822C2"/>
    <w:rsid w:val="00084172"/>
    <w:rsid w:val="00084298"/>
    <w:rsid w:val="0008763D"/>
    <w:rsid w:val="00090813"/>
    <w:rsid w:val="000A4021"/>
    <w:rsid w:val="000A7035"/>
    <w:rsid w:val="000B10A2"/>
    <w:rsid w:val="000B156A"/>
    <w:rsid w:val="000B4F0B"/>
    <w:rsid w:val="000B6C8A"/>
    <w:rsid w:val="000C06D8"/>
    <w:rsid w:val="000C31BF"/>
    <w:rsid w:val="000D075D"/>
    <w:rsid w:val="000D11E4"/>
    <w:rsid w:val="000D6E59"/>
    <w:rsid w:val="000D769A"/>
    <w:rsid w:val="000E0191"/>
    <w:rsid w:val="000E150A"/>
    <w:rsid w:val="000E1DD4"/>
    <w:rsid w:val="000E2ED5"/>
    <w:rsid w:val="000E35CE"/>
    <w:rsid w:val="000E4DEB"/>
    <w:rsid w:val="000E628B"/>
    <w:rsid w:val="000F0C87"/>
    <w:rsid w:val="000F1E65"/>
    <w:rsid w:val="000F2F10"/>
    <w:rsid w:val="000F5266"/>
    <w:rsid w:val="00105D72"/>
    <w:rsid w:val="00106FCA"/>
    <w:rsid w:val="00114B09"/>
    <w:rsid w:val="00114E15"/>
    <w:rsid w:val="00116F06"/>
    <w:rsid w:val="00120AF5"/>
    <w:rsid w:val="00122847"/>
    <w:rsid w:val="00126A56"/>
    <w:rsid w:val="00126A8C"/>
    <w:rsid w:val="00132AC0"/>
    <w:rsid w:val="00135255"/>
    <w:rsid w:val="001360D7"/>
    <w:rsid w:val="001405F7"/>
    <w:rsid w:val="0014179A"/>
    <w:rsid w:val="00145999"/>
    <w:rsid w:val="00146C52"/>
    <w:rsid w:val="00147471"/>
    <w:rsid w:val="0015361A"/>
    <w:rsid w:val="001556DE"/>
    <w:rsid w:val="00155CC5"/>
    <w:rsid w:val="001650B8"/>
    <w:rsid w:val="0016554F"/>
    <w:rsid w:val="00171C1E"/>
    <w:rsid w:val="00176876"/>
    <w:rsid w:val="001805F8"/>
    <w:rsid w:val="00180E74"/>
    <w:rsid w:val="0018112B"/>
    <w:rsid w:val="00181166"/>
    <w:rsid w:val="00181D18"/>
    <w:rsid w:val="001826E1"/>
    <w:rsid w:val="00183BFB"/>
    <w:rsid w:val="00185365"/>
    <w:rsid w:val="00187F3E"/>
    <w:rsid w:val="00193E6A"/>
    <w:rsid w:val="001944AC"/>
    <w:rsid w:val="001A0107"/>
    <w:rsid w:val="001A5696"/>
    <w:rsid w:val="001A68DF"/>
    <w:rsid w:val="001A6AFF"/>
    <w:rsid w:val="001B0E06"/>
    <w:rsid w:val="001B1A27"/>
    <w:rsid w:val="001B304E"/>
    <w:rsid w:val="001B7D1E"/>
    <w:rsid w:val="001C3AAD"/>
    <w:rsid w:val="001F2A1C"/>
    <w:rsid w:val="001F4BC8"/>
    <w:rsid w:val="00204404"/>
    <w:rsid w:val="00206ABD"/>
    <w:rsid w:val="00213364"/>
    <w:rsid w:val="00215379"/>
    <w:rsid w:val="00220753"/>
    <w:rsid w:val="00222301"/>
    <w:rsid w:val="00230131"/>
    <w:rsid w:val="0024388D"/>
    <w:rsid w:val="0024698A"/>
    <w:rsid w:val="00255877"/>
    <w:rsid w:val="00256295"/>
    <w:rsid w:val="00257978"/>
    <w:rsid w:val="002677B3"/>
    <w:rsid w:val="00273FA4"/>
    <w:rsid w:val="00274DAA"/>
    <w:rsid w:val="00275734"/>
    <w:rsid w:val="00275F49"/>
    <w:rsid w:val="00276C2D"/>
    <w:rsid w:val="00283B42"/>
    <w:rsid w:val="002849D6"/>
    <w:rsid w:val="002871E1"/>
    <w:rsid w:val="00287CEF"/>
    <w:rsid w:val="00290802"/>
    <w:rsid w:val="002964FA"/>
    <w:rsid w:val="00296827"/>
    <w:rsid w:val="002A54EE"/>
    <w:rsid w:val="002A69AD"/>
    <w:rsid w:val="002A6AA2"/>
    <w:rsid w:val="002B1659"/>
    <w:rsid w:val="002B5122"/>
    <w:rsid w:val="002B586A"/>
    <w:rsid w:val="002C15F0"/>
    <w:rsid w:val="002C2F17"/>
    <w:rsid w:val="002C602D"/>
    <w:rsid w:val="002C6A82"/>
    <w:rsid w:val="002D2B42"/>
    <w:rsid w:val="002D3837"/>
    <w:rsid w:val="002D3BB8"/>
    <w:rsid w:val="002D54ED"/>
    <w:rsid w:val="002D64CF"/>
    <w:rsid w:val="002E0395"/>
    <w:rsid w:val="002E18B5"/>
    <w:rsid w:val="002E1936"/>
    <w:rsid w:val="002E398F"/>
    <w:rsid w:val="002E5565"/>
    <w:rsid w:val="002E6C7E"/>
    <w:rsid w:val="002F23BC"/>
    <w:rsid w:val="0030281C"/>
    <w:rsid w:val="00304FAD"/>
    <w:rsid w:val="00307438"/>
    <w:rsid w:val="00310DD5"/>
    <w:rsid w:val="0031353E"/>
    <w:rsid w:val="00325D97"/>
    <w:rsid w:val="00326974"/>
    <w:rsid w:val="00326FFD"/>
    <w:rsid w:val="00334DCE"/>
    <w:rsid w:val="00354287"/>
    <w:rsid w:val="00357246"/>
    <w:rsid w:val="00357ABB"/>
    <w:rsid w:val="00363402"/>
    <w:rsid w:val="003724DD"/>
    <w:rsid w:val="00373E36"/>
    <w:rsid w:val="003767E4"/>
    <w:rsid w:val="00392C26"/>
    <w:rsid w:val="003B1CC1"/>
    <w:rsid w:val="003B56B1"/>
    <w:rsid w:val="003B6540"/>
    <w:rsid w:val="003D0C8D"/>
    <w:rsid w:val="003D4047"/>
    <w:rsid w:val="003D6E7E"/>
    <w:rsid w:val="003D71AB"/>
    <w:rsid w:val="003E747F"/>
    <w:rsid w:val="003E7827"/>
    <w:rsid w:val="003F18CF"/>
    <w:rsid w:val="003F1D75"/>
    <w:rsid w:val="00404049"/>
    <w:rsid w:val="00405202"/>
    <w:rsid w:val="00405881"/>
    <w:rsid w:val="0041141E"/>
    <w:rsid w:val="00414152"/>
    <w:rsid w:val="004250DF"/>
    <w:rsid w:val="0042521C"/>
    <w:rsid w:val="004310B0"/>
    <w:rsid w:val="00440FE4"/>
    <w:rsid w:val="00441E09"/>
    <w:rsid w:val="00444B61"/>
    <w:rsid w:val="00444CA8"/>
    <w:rsid w:val="004477B5"/>
    <w:rsid w:val="00450482"/>
    <w:rsid w:val="00451BFF"/>
    <w:rsid w:val="00453334"/>
    <w:rsid w:val="004568EC"/>
    <w:rsid w:val="00461452"/>
    <w:rsid w:val="00465687"/>
    <w:rsid w:val="00467A37"/>
    <w:rsid w:val="004705F6"/>
    <w:rsid w:val="00473430"/>
    <w:rsid w:val="004745B1"/>
    <w:rsid w:val="004747A3"/>
    <w:rsid w:val="00476796"/>
    <w:rsid w:val="0048024A"/>
    <w:rsid w:val="00481A00"/>
    <w:rsid w:val="00482E17"/>
    <w:rsid w:val="004837DC"/>
    <w:rsid w:val="00484C2C"/>
    <w:rsid w:val="004922E1"/>
    <w:rsid w:val="0049746F"/>
    <w:rsid w:val="004A2312"/>
    <w:rsid w:val="004A3A42"/>
    <w:rsid w:val="004A4A45"/>
    <w:rsid w:val="004A536F"/>
    <w:rsid w:val="004A689A"/>
    <w:rsid w:val="004B17CA"/>
    <w:rsid w:val="004B7790"/>
    <w:rsid w:val="004C0416"/>
    <w:rsid w:val="004C3490"/>
    <w:rsid w:val="004E17A9"/>
    <w:rsid w:val="004E533C"/>
    <w:rsid w:val="004F04C4"/>
    <w:rsid w:val="004F516F"/>
    <w:rsid w:val="00504223"/>
    <w:rsid w:val="00504B3A"/>
    <w:rsid w:val="00505399"/>
    <w:rsid w:val="00505DC9"/>
    <w:rsid w:val="00512670"/>
    <w:rsid w:val="00513866"/>
    <w:rsid w:val="00515617"/>
    <w:rsid w:val="0051644B"/>
    <w:rsid w:val="005237DF"/>
    <w:rsid w:val="00524E08"/>
    <w:rsid w:val="0052658D"/>
    <w:rsid w:val="0052793C"/>
    <w:rsid w:val="00535C1A"/>
    <w:rsid w:val="00536368"/>
    <w:rsid w:val="00542731"/>
    <w:rsid w:val="005450C1"/>
    <w:rsid w:val="005463D6"/>
    <w:rsid w:val="00555085"/>
    <w:rsid w:val="00561CFC"/>
    <w:rsid w:val="00566BB1"/>
    <w:rsid w:val="0056714B"/>
    <w:rsid w:val="005706EB"/>
    <w:rsid w:val="00574D12"/>
    <w:rsid w:val="00581BBD"/>
    <w:rsid w:val="00581F56"/>
    <w:rsid w:val="00587BD6"/>
    <w:rsid w:val="00591BAF"/>
    <w:rsid w:val="00594080"/>
    <w:rsid w:val="00594A05"/>
    <w:rsid w:val="00594F0D"/>
    <w:rsid w:val="00597D08"/>
    <w:rsid w:val="005A21EC"/>
    <w:rsid w:val="005A2D92"/>
    <w:rsid w:val="005B1EBA"/>
    <w:rsid w:val="005B2980"/>
    <w:rsid w:val="005B29DB"/>
    <w:rsid w:val="005B2FE1"/>
    <w:rsid w:val="005B45BC"/>
    <w:rsid w:val="005C029E"/>
    <w:rsid w:val="005C0876"/>
    <w:rsid w:val="005C24A8"/>
    <w:rsid w:val="005C6227"/>
    <w:rsid w:val="005C6843"/>
    <w:rsid w:val="005C77B0"/>
    <w:rsid w:val="005D03E3"/>
    <w:rsid w:val="00611B94"/>
    <w:rsid w:val="00615D46"/>
    <w:rsid w:val="00617F1F"/>
    <w:rsid w:val="006319B4"/>
    <w:rsid w:val="006355B4"/>
    <w:rsid w:val="0063660B"/>
    <w:rsid w:val="00640AE5"/>
    <w:rsid w:val="00642413"/>
    <w:rsid w:val="00642EAE"/>
    <w:rsid w:val="00646D2A"/>
    <w:rsid w:val="00647848"/>
    <w:rsid w:val="00647BAD"/>
    <w:rsid w:val="006515CA"/>
    <w:rsid w:val="00651D08"/>
    <w:rsid w:val="006520B4"/>
    <w:rsid w:val="00652398"/>
    <w:rsid w:val="006556AA"/>
    <w:rsid w:val="00662179"/>
    <w:rsid w:val="00666199"/>
    <w:rsid w:val="00670EF6"/>
    <w:rsid w:val="006711C2"/>
    <w:rsid w:val="00676793"/>
    <w:rsid w:val="00690797"/>
    <w:rsid w:val="00693622"/>
    <w:rsid w:val="00693FC9"/>
    <w:rsid w:val="00694D2A"/>
    <w:rsid w:val="006950C6"/>
    <w:rsid w:val="00697484"/>
    <w:rsid w:val="006A42DF"/>
    <w:rsid w:val="006A458B"/>
    <w:rsid w:val="006A6977"/>
    <w:rsid w:val="006B1016"/>
    <w:rsid w:val="006B33D1"/>
    <w:rsid w:val="006B5A0E"/>
    <w:rsid w:val="006B797A"/>
    <w:rsid w:val="006C1555"/>
    <w:rsid w:val="006C57A9"/>
    <w:rsid w:val="006D2D78"/>
    <w:rsid w:val="006E07C0"/>
    <w:rsid w:val="006E3E3B"/>
    <w:rsid w:val="006F11EF"/>
    <w:rsid w:val="006F32D6"/>
    <w:rsid w:val="006F6340"/>
    <w:rsid w:val="00701AE2"/>
    <w:rsid w:val="007117C8"/>
    <w:rsid w:val="00716C1C"/>
    <w:rsid w:val="0072082A"/>
    <w:rsid w:val="0072223D"/>
    <w:rsid w:val="0072365A"/>
    <w:rsid w:val="00724452"/>
    <w:rsid w:val="007319B4"/>
    <w:rsid w:val="00735136"/>
    <w:rsid w:val="00736E49"/>
    <w:rsid w:val="00741C3C"/>
    <w:rsid w:val="00742AFD"/>
    <w:rsid w:val="007456CC"/>
    <w:rsid w:val="00746DD5"/>
    <w:rsid w:val="00747C57"/>
    <w:rsid w:val="007515EF"/>
    <w:rsid w:val="0075230C"/>
    <w:rsid w:val="007545D1"/>
    <w:rsid w:val="007554D7"/>
    <w:rsid w:val="00757573"/>
    <w:rsid w:val="00760C6D"/>
    <w:rsid w:val="00761573"/>
    <w:rsid w:val="00766626"/>
    <w:rsid w:val="00770049"/>
    <w:rsid w:val="007713F7"/>
    <w:rsid w:val="007774C2"/>
    <w:rsid w:val="00780F1F"/>
    <w:rsid w:val="0078444A"/>
    <w:rsid w:val="007B0519"/>
    <w:rsid w:val="007B10E9"/>
    <w:rsid w:val="007B40F4"/>
    <w:rsid w:val="007B58B5"/>
    <w:rsid w:val="007B61C5"/>
    <w:rsid w:val="007C0373"/>
    <w:rsid w:val="007C0FC8"/>
    <w:rsid w:val="007C282A"/>
    <w:rsid w:val="007D04DF"/>
    <w:rsid w:val="007D2ECA"/>
    <w:rsid w:val="007D36AC"/>
    <w:rsid w:val="007D54D0"/>
    <w:rsid w:val="007D652B"/>
    <w:rsid w:val="007E36FD"/>
    <w:rsid w:val="007E6D01"/>
    <w:rsid w:val="007F575C"/>
    <w:rsid w:val="007F72AF"/>
    <w:rsid w:val="00800EAB"/>
    <w:rsid w:val="008065EB"/>
    <w:rsid w:val="00810185"/>
    <w:rsid w:val="00812AB2"/>
    <w:rsid w:val="00813C1B"/>
    <w:rsid w:val="00816225"/>
    <w:rsid w:val="0081744E"/>
    <w:rsid w:val="008202BB"/>
    <w:rsid w:val="00823813"/>
    <w:rsid w:val="00823A27"/>
    <w:rsid w:val="00825EAD"/>
    <w:rsid w:val="00826EB6"/>
    <w:rsid w:val="0083144F"/>
    <w:rsid w:val="00834B96"/>
    <w:rsid w:val="00837D41"/>
    <w:rsid w:val="008465A7"/>
    <w:rsid w:val="00847E16"/>
    <w:rsid w:val="0085103A"/>
    <w:rsid w:val="0085459D"/>
    <w:rsid w:val="008546D0"/>
    <w:rsid w:val="008557BF"/>
    <w:rsid w:val="008561A7"/>
    <w:rsid w:val="00870134"/>
    <w:rsid w:val="00876DD0"/>
    <w:rsid w:val="0088532D"/>
    <w:rsid w:val="00892D44"/>
    <w:rsid w:val="00893CBD"/>
    <w:rsid w:val="008A3352"/>
    <w:rsid w:val="008A3E84"/>
    <w:rsid w:val="008A63B9"/>
    <w:rsid w:val="008A7800"/>
    <w:rsid w:val="008B5E35"/>
    <w:rsid w:val="008B6987"/>
    <w:rsid w:val="008C3781"/>
    <w:rsid w:val="008C48AF"/>
    <w:rsid w:val="008C544E"/>
    <w:rsid w:val="008C65A8"/>
    <w:rsid w:val="008D3E66"/>
    <w:rsid w:val="008D7E82"/>
    <w:rsid w:val="008E508F"/>
    <w:rsid w:val="008F15E2"/>
    <w:rsid w:val="008F1796"/>
    <w:rsid w:val="008F3B1A"/>
    <w:rsid w:val="00900CAC"/>
    <w:rsid w:val="00904D23"/>
    <w:rsid w:val="00912A9D"/>
    <w:rsid w:val="009201CA"/>
    <w:rsid w:val="009208D9"/>
    <w:rsid w:val="009213E9"/>
    <w:rsid w:val="00924408"/>
    <w:rsid w:val="00924897"/>
    <w:rsid w:val="00927785"/>
    <w:rsid w:val="00930D66"/>
    <w:rsid w:val="00933182"/>
    <w:rsid w:val="00934BF3"/>
    <w:rsid w:val="0093595D"/>
    <w:rsid w:val="00937D44"/>
    <w:rsid w:val="00937DB8"/>
    <w:rsid w:val="00940373"/>
    <w:rsid w:val="009422AC"/>
    <w:rsid w:val="00942B8D"/>
    <w:rsid w:val="00943123"/>
    <w:rsid w:val="0094503E"/>
    <w:rsid w:val="00945A2D"/>
    <w:rsid w:val="00946007"/>
    <w:rsid w:val="00947E16"/>
    <w:rsid w:val="0095406B"/>
    <w:rsid w:val="009625DE"/>
    <w:rsid w:val="0097012F"/>
    <w:rsid w:val="00977F98"/>
    <w:rsid w:val="009811CB"/>
    <w:rsid w:val="0098133B"/>
    <w:rsid w:val="009845B9"/>
    <w:rsid w:val="009853C4"/>
    <w:rsid w:val="00987D73"/>
    <w:rsid w:val="009B461F"/>
    <w:rsid w:val="009B46B3"/>
    <w:rsid w:val="009B58CB"/>
    <w:rsid w:val="009B6BE8"/>
    <w:rsid w:val="009B77F7"/>
    <w:rsid w:val="009C27DF"/>
    <w:rsid w:val="009C509F"/>
    <w:rsid w:val="009C53C2"/>
    <w:rsid w:val="009C53E5"/>
    <w:rsid w:val="009C5F77"/>
    <w:rsid w:val="009C77A6"/>
    <w:rsid w:val="009D6278"/>
    <w:rsid w:val="009E1F29"/>
    <w:rsid w:val="009E3A3D"/>
    <w:rsid w:val="00A03DC0"/>
    <w:rsid w:val="00A04AD1"/>
    <w:rsid w:val="00A10178"/>
    <w:rsid w:val="00A1150B"/>
    <w:rsid w:val="00A12353"/>
    <w:rsid w:val="00A16F03"/>
    <w:rsid w:val="00A17321"/>
    <w:rsid w:val="00A215D6"/>
    <w:rsid w:val="00A23657"/>
    <w:rsid w:val="00A2583F"/>
    <w:rsid w:val="00A341BE"/>
    <w:rsid w:val="00A341F6"/>
    <w:rsid w:val="00A376B4"/>
    <w:rsid w:val="00A37848"/>
    <w:rsid w:val="00A379F2"/>
    <w:rsid w:val="00A41D28"/>
    <w:rsid w:val="00A43352"/>
    <w:rsid w:val="00A43E10"/>
    <w:rsid w:val="00A472AA"/>
    <w:rsid w:val="00A51CB9"/>
    <w:rsid w:val="00A54171"/>
    <w:rsid w:val="00A5473E"/>
    <w:rsid w:val="00A557FB"/>
    <w:rsid w:val="00A64F3A"/>
    <w:rsid w:val="00A67AF4"/>
    <w:rsid w:val="00A74328"/>
    <w:rsid w:val="00A80BEC"/>
    <w:rsid w:val="00A811FA"/>
    <w:rsid w:val="00A914CE"/>
    <w:rsid w:val="00A91B1C"/>
    <w:rsid w:val="00AA196A"/>
    <w:rsid w:val="00AA30D2"/>
    <w:rsid w:val="00AA51F4"/>
    <w:rsid w:val="00AA772A"/>
    <w:rsid w:val="00AB2EC0"/>
    <w:rsid w:val="00AC265C"/>
    <w:rsid w:val="00AC7685"/>
    <w:rsid w:val="00AD53F9"/>
    <w:rsid w:val="00AD6757"/>
    <w:rsid w:val="00AE2C79"/>
    <w:rsid w:val="00AE795E"/>
    <w:rsid w:val="00AE7BC3"/>
    <w:rsid w:val="00AF400E"/>
    <w:rsid w:val="00AF5935"/>
    <w:rsid w:val="00B044F1"/>
    <w:rsid w:val="00B10699"/>
    <w:rsid w:val="00B10A1E"/>
    <w:rsid w:val="00B10BB6"/>
    <w:rsid w:val="00B174D3"/>
    <w:rsid w:val="00B21488"/>
    <w:rsid w:val="00B26530"/>
    <w:rsid w:val="00B31559"/>
    <w:rsid w:val="00B32733"/>
    <w:rsid w:val="00B3773B"/>
    <w:rsid w:val="00B53425"/>
    <w:rsid w:val="00B55366"/>
    <w:rsid w:val="00B5543D"/>
    <w:rsid w:val="00B6283F"/>
    <w:rsid w:val="00B837FE"/>
    <w:rsid w:val="00B847D7"/>
    <w:rsid w:val="00B85B66"/>
    <w:rsid w:val="00B861F6"/>
    <w:rsid w:val="00B87ADC"/>
    <w:rsid w:val="00B908CC"/>
    <w:rsid w:val="00B95B61"/>
    <w:rsid w:val="00B96229"/>
    <w:rsid w:val="00B977DB"/>
    <w:rsid w:val="00BA26C9"/>
    <w:rsid w:val="00BA5587"/>
    <w:rsid w:val="00BC0F42"/>
    <w:rsid w:val="00BC6E82"/>
    <w:rsid w:val="00BC7C4E"/>
    <w:rsid w:val="00BD7EDE"/>
    <w:rsid w:val="00BE092E"/>
    <w:rsid w:val="00BE5969"/>
    <w:rsid w:val="00BE6DE5"/>
    <w:rsid w:val="00BF1C26"/>
    <w:rsid w:val="00BF425E"/>
    <w:rsid w:val="00BF5845"/>
    <w:rsid w:val="00BF652A"/>
    <w:rsid w:val="00C022D4"/>
    <w:rsid w:val="00C02B9B"/>
    <w:rsid w:val="00C137A0"/>
    <w:rsid w:val="00C1568D"/>
    <w:rsid w:val="00C173C0"/>
    <w:rsid w:val="00C21844"/>
    <w:rsid w:val="00C27310"/>
    <w:rsid w:val="00C27A7C"/>
    <w:rsid w:val="00C51DA1"/>
    <w:rsid w:val="00C52B1B"/>
    <w:rsid w:val="00C5389E"/>
    <w:rsid w:val="00C62349"/>
    <w:rsid w:val="00C771CE"/>
    <w:rsid w:val="00C77B11"/>
    <w:rsid w:val="00C818C2"/>
    <w:rsid w:val="00C83228"/>
    <w:rsid w:val="00C86B91"/>
    <w:rsid w:val="00C87A81"/>
    <w:rsid w:val="00C87E86"/>
    <w:rsid w:val="00C908B8"/>
    <w:rsid w:val="00C94442"/>
    <w:rsid w:val="00C945F2"/>
    <w:rsid w:val="00CA46E0"/>
    <w:rsid w:val="00CB0004"/>
    <w:rsid w:val="00CB0FA7"/>
    <w:rsid w:val="00CC1F5F"/>
    <w:rsid w:val="00CC3E31"/>
    <w:rsid w:val="00CC7820"/>
    <w:rsid w:val="00CD10C2"/>
    <w:rsid w:val="00CD72B8"/>
    <w:rsid w:val="00CD7C50"/>
    <w:rsid w:val="00CE0736"/>
    <w:rsid w:val="00CE0CD6"/>
    <w:rsid w:val="00CE216B"/>
    <w:rsid w:val="00CE58FE"/>
    <w:rsid w:val="00CE72B7"/>
    <w:rsid w:val="00CF0D93"/>
    <w:rsid w:val="00CF32DC"/>
    <w:rsid w:val="00CF6CE9"/>
    <w:rsid w:val="00CF7D84"/>
    <w:rsid w:val="00D02983"/>
    <w:rsid w:val="00D133B8"/>
    <w:rsid w:val="00D1672C"/>
    <w:rsid w:val="00D20460"/>
    <w:rsid w:val="00D21066"/>
    <w:rsid w:val="00D3425A"/>
    <w:rsid w:val="00D415A5"/>
    <w:rsid w:val="00D45A53"/>
    <w:rsid w:val="00D523A1"/>
    <w:rsid w:val="00D5617E"/>
    <w:rsid w:val="00D64B62"/>
    <w:rsid w:val="00D67113"/>
    <w:rsid w:val="00D704DA"/>
    <w:rsid w:val="00D730DB"/>
    <w:rsid w:val="00D76D74"/>
    <w:rsid w:val="00D80418"/>
    <w:rsid w:val="00D81F6B"/>
    <w:rsid w:val="00D843CC"/>
    <w:rsid w:val="00D90765"/>
    <w:rsid w:val="00DA1EEF"/>
    <w:rsid w:val="00DA2B9F"/>
    <w:rsid w:val="00DB46D0"/>
    <w:rsid w:val="00DB5C65"/>
    <w:rsid w:val="00DB6B29"/>
    <w:rsid w:val="00DC0BDA"/>
    <w:rsid w:val="00DC0F4F"/>
    <w:rsid w:val="00DC119D"/>
    <w:rsid w:val="00DD07FC"/>
    <w:rsid w:val="00DD268A"/>
    <w:rsid w:val="00DD279D"/>
    <w:rsid w:val="00DD311E"/>
    <w:rsid w:val="00DD729D"/>
    <w:rsid w:val="00DF138D"/>
    <w:rsid w:val="00DF2DC8"/>
    <w:rsid w:val="00DF2F05"/>
    <w:rsid w:val="00DF4F07"/>
    <w:rsid w:val="00DF5111"/>
    <w:rsid w:val="00E00F03"/>
    <w:rsid w:val="00E02596"/>
    <w:rsid w:val="00E03CB7"/>
    <w:rsid w:val="00E056B9"/>
    <w:rsid w:val="00E106FB"/>
    <w:rsid w:val="00E13271"/>
    <w:rsid w:val="00E17099"/>
    <w:rsid w:val="00E21942"/>
    <w:rsid w:val="00E234B7"/>
    <w:rsid w:val="00E2576F"/>
    <w:rsid w:val="00E25F98"/>
    <w:rsid w:val="00E27C63"/>
    <w:rsid w:val="00E31EC2"/>
    <w:rsid w:val="00E3500D"/>
    <w:rsid w:val="00E36370"/>
    <w:rsid w:val="00E364A0"/>
    <w:rsid w:val="00E406D0"/>
    <w:rsid w:val="00E4254A"/>
    <w:rsid w:val="00E56B19"/>
    <w:rsid w:val="00E6160D"/>
    <w:rsid w:val="00E61792"/>
    <w:rsid w:val="00E61945"/>
    <w:rsid w:val="00E63922"/>
    <w:rsid w:val="00E66FA9"/>
    <w:rsid w:val="00E73164"/>
    <w:rsid w:val="00E770AA"/>
    <w:rsid w:val="00E8076D"/>
    <w:rsid w:val="00E82C02"/>
    <w:rsid w:val="00E85A06"/>
    <w:rsid w:val="00E86F28"/>
    <w:rsid w:val="00E87D38"/>
    <w:rsid w:val="00E94E8D"/>
    <w:rsid w:val="00E9527E"/>
    <w:rsid w:val="00EA169E"/>
    <w:rsid w:val="00EA6379"/>
    <w:rsid w:val="00EA739C"/>
    <w:rsid w:val="00EA76FD"/>
    <w:rsid w:val="00EB05EB"/>
    <w:rsid w:val="00EB3B02"/>
    <w:rsid w:val="00EC7109"/>
    <w:rsid w:val="00EC7DD1"/>
    <w:rsid w:val="00ED0D97"/>
    <w:rsid w:val="00ED78A7"/>
    <w:rsid w:val="00ED7B24"/>
    <w:rsid w:val="00EE1AA8"/>
    <w:rsid w:val="00EE6C72"/>
    <w:rsid w:val="00EF543C"/>
    <w:rsid w:val="00EF6CF4"/>
    <w:rsid w:val="00EF785B"/>
    <w:rsid w:val="00F0244F"/>
    <w:rsid w:val="00F05FF8"/>
    <w:rsid w:val="00F06F10"/>
    <w:rsid w:val="00F10EC4"/>
    <w:rsid w:val="00F149E6"/>
    <w:rsid w:val="00F20353"/>
    <w:rsid w:val="00F21EC8"/>
    <w:rsid w:val="00F23395"/>
    <w:rsid w:val="00F25D7C"/>
    <w:rsid w:val="00F2709D"/>
    <w:rsid w:val="00F30969"/>
    <w:rsid w:val="00F30C54"/>
    <w:rsid w:val="00F32EA9"/>
    <w:rsid w:val="00F3389D"/>
    <w:rsid w:val="00F438EC"/>
    <w:rsid w:val="00F440CD"/>
    <w:rsid w:val="00F45A7A"/>
    <w:rsid w:val="00F672E9"/>
    <w:rsid w:val="00F73595"/>
    <w:rsid w:val="00F74DD0"/>
    <w:rsid w:val="00FA095D"/>
    <w:rsid w:val="00FA0F3A"/>
    <w:rsid w:val="00FA1813"/>
    <w:rsid w:val="00FA78FD"/>
    <w:rsid w:val="00FB1C2F"/>
    <w:rsid w:val="00FB3DB4"/>
    <w:rsid w:val="00FB3DCB"/>
    <w:rsid w:val="00FC17A0"/>
    <w:rsid w:val="00FC3A60"/>
    <w:rsid w:val="00FC5D78"/>
    <w:rsid w:val="00FC5ECF"/>
    <w:rsid w:val="00FD1467"/>
    <w:rsid w:val="00FD285F"/>
    <w:rsid w:val="00FD7D63"/>
    <w:rsid w:val="00FE382F"/>
    <w:rsid w:val="00FE48B4"/>
    <w:rsid w:val="00FF01FF"/>
    <w:rsid w:val="00FF1D4C"/>
    <w:rsid w:val="00FF5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2EBE322"/>
  <w15:docId w15:val="{20449049-B374-4470-AB09-8B4868EC69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46007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corte4fondo">
    <w:name w:val="corte4 fondo"/>
    <w:basedOn w:val="Normal"/>
    <w:link w:val="corte4fondoCar1"/>
    <w:qFormat/>
    <w:rsid w:val="00946007"/>
    <w:pPr>
      <w:spacing w:after="0" w:line="360" w:lineRule="auto"/>
      <w:ind w:firstLine="709"/>
      <w:jc w:val="both"/>
    </w:pPr>
    <w:rPr>
      <w:rFonts w:ascii="Arial" w:eastAsia="Times New Roman" w:hAnsi="Arial" w:cs="Times New Roman"/>
      <w:sz w:val="30"/>
      <w:szCs w:val="20"/>
    </w:rPr>
  </w:style>
  <w:style w:type="character" w:customStyle="1" w:styleId="corte4fondoCar1">
    <w:name w:val="corte4 fondo Car1"/>
    <w:link w:val="corte4fondo"/>
    <w:rsid w:val="00946007"/>
    <w:rPr>
      <w:rFonts w:ascii="Arial" w:eastAsia="Times New Roman" w:hAnsi="Arial" w:cs="Times New Roman"/>
      <w:sz w:val="30"/>
      <w:szCs w:val="20"/>
      <w:lang w:eastAsia="es-MX"/>
    </w:rPr>
  </w:style>
  <w:style w:type="paragraph" w:styleId="NormalWeb">
    <w:name w:val="Normal (Web)"/>
    <w:basedOn w:val="Normal"/>
    <w:uiPriority w:val="99"/>
    <w:rsid w:val="009460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9460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46007"/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946007"/>
    <w:rPr>
      <w:color w:val="0563C1" w:themeColor="hyperlink"/>
      <w:u w:val="single"/>
    </w:rPr>
  </w:style>
  <w:style w:type="paragraph" w:styleId="Piedepgina">
    <w:name w:val="footer"/>
    <w:basedOn w:val="Normal"/>
    <w:link w:val="PiedepginaCar"/>
    <w:uiPriority w:val="99"/>
    <w:unhideWhenUsed/>
    <w:rsid w:val="002C6A8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6A82"/>
    <w:rPr>
      <w:rFonts w:eastAsiaTheme="minorEastAsia"/>
      <w:lang w:eastAsia="es-MX"/>
    </w:rPr>
  </w:style>
  <w:style w:type="paragraph" w:styleId="Textonotapie">
    <w:name w:val="footnote text"/>
    <w:basedOn w:val="Normal"/>
    <w:link w:val="TextonotapieCar"/>
    <w:uiPriority w:val="99"/>
    <w:unhideWhenUsed/>
    <w:rsid w:val="00DF138D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DF138D"/>
    <w:rPr>
      <w:rFonts w:eastAsiaTheme="minorEastAsia"/>
      <w:sz w:val="20"/>
      <w:szCs w:val="20"/>
      <w:lang w:eastAsia="es-MX"/>
    </w:rPr>
  </w:style>
  <w:style w:type="character" w:styleId="Refdenotaalpie">
    <w:name w:val="footnote reference"/>
    <w:basedOn w:val="Fuentedeprrafopredeter"/>
    <w:uiPriority w:val="99"/>
    <w:unhideWhenUsed/>
    <w:rsid w:val="00DF138D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42B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42B8D"/>
    <w:rPr>
      <w:rFonts w:ascii="Tahoma" w:eastAsiaTheme="minorEastAsia" w:hAnsi="Tahoma" w:cs="Tahoma"/>
      <w:sz w:val="16"/>
      <w:szCs w:val="16"/>
      <w:lang w:eastAsia="es-MX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2A54E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2A54EE"/>
    <w:rPr>
      <w:rFonts w:eastAsiaTheme="minorEastAsia"/>
      <w:lang w:eastAsia="es-MX"/>
    </w:rPr>
  </w:style>
  <w:style w:type="paragraph" w:styleId="Prrafodelista">
    <w:name w:val="List Paragraph"/>
    <w:basedOn w:val="Normal"/>
    <w:uiPriority w:val="1"/>
    <w:qFormat/>
    <w:rsid w:val="00A51CB9"/>
    <w:pPr>
      <w:widowControl w:val="0"/>
      <w:autoSpaceDE w:val="0"/>
      <w:autoSpaceDN w:val="0"/>
      <w:spacing w:after="0" w:line="240" w:lineRule="auto"/>
      <w:ind w:left="302"/>
      <w:jc w:val="both"/>
    </w:pPr>
    <w:rPr>
      <w:rFonts w:ascii="Arial" w:eastAsia="Arial" w:hAnsi="Arial" w:cs="Arial"/>
      <w:lang w:val="es-ES" w:eastAsia="es-ES" w:bidi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5391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72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161757">
          <w:marLeft w:val="0"/>
          <w:marRight w:val="0"/>
          <w:marTop w:val="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764720">
          <w:marLeft w:val="0"/>
          <w:marRight w:val="0"/>
          <w:marTop w:val="0"/>
          <w:marBottom w:val="8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919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656444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8805">
          <w:marLeft w:val="0"/>
          <w:marRight w:val="0"/>
          <w:marTop w:val="0"/>
          <w:marBottom w:val="10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https://congresosanluis.gob.mx/legislacion/leyes?page=3" TargetMode="External"/><Relationship Id="rId1" Type="http://schemas.openxmlformats.org/officeDocument/2006/relationships/hyperlink" Target="https://congresosanluis.gob.mx/legislacion/leyes?page=3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115C4BC-2013-4182-AEF3-A0D44ECE7D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5782</TotalTime>
  <Pages>14</Pages>
  <Words>2909</Words>
  <Characters>16004</Characters>
  <Application>Microsoft Office Word</Application>
  <DocSecurity>0</DocSecurity>
  <Lines>133</Lines>
  <Paragraphs>37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CEGAIP SLP</dc:creator>
  <cp:keywords/>
  <dc:description/>
  <cp:lastModifiedBy>Usuario</cp:lastModifiedBy>
  <cp:revision>51</cp:revision>
  <cp:lastPrinted>2023-01-10T19:24:00Z</cp:lastPrinted>
  <dcterms:created xsi:type="dcterms:W3CDTF">2021-10-06T16:19:00Z</dcterms:created>
  <dcterms:modified xsi:type="dcterms:W3CDTF">2023-01-10T19:25:00Z</dcterms:modified>
</cp:coreProperties>
</file>