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ED920E" w14:textId="67EB0F16" w:rsidR="003D3F11" w:rsidRDefault="003D3F11"/>
    <w:p w14:paraId="3FAEABA3" w14:textId="2AFB7497" w:rsidR="0021380D" w:rsidRDefault="0021380D"/>
    <w:p w14:paraId="795F3EE5" w14:textId="77777777" w:rsidR="00BE457F" w:rsidRPr="002F0B28" w:rsidRDefault="00BE457F" w:rsidP="00BE457F">
      <w:pPr>
        <w:jc w:val="right"/>
        <w:rPr>
          <w:sz w:val="34"/>
          <w:szCs w:val="34"/>
        </w:rPr>
      </w:pPr>
    </w:p>
    <w:p w14:paraId="201CA8E2" w14:textId="77777777" w:rsidR="00CE0830" w:rsidRPr="002F0B28" w:rsidRDefault="00CE0830" w:rsidP="005214B4">
      <w:pPr>
        <w:jc w:val="both"/>
        <w:rPr>
          <w:rFonts w:ascii="Century Gothic" w:hAnsi="Century Gothic"/>
          <w:b/>
          <w:sz w:val="34"/>
          <w:szCs w:val="34"/>
        </w:rPr>
      </w:pPr>
      <w:r w:rsidRPr="002F0B28">
        <w:rPr>
          <w:rFonts w:ascii="Century Gothic" w:hAnsi="Century Gothic"/>
          <w:b/>
          <w:sz w:val="34"/>
          <w:szCs w:val="34"/>
        </w:rPr>
        <w:t>Este sujeto obligado si está facultado para generar la información requerida,</w:t>
      </w:r>
    </w:p>
    <w:p w14:paraId="06879D54" w14:textId="77777777" w:rsidR="00CE0830" w:rsidRPr="002F0B28" w:rsidRDefault="00CE0830" w:rsidP="005214B4">
      <w:pPr>
        <w:jc w:val="both"/>
        <w:rPr>
          <w:rFonts w:ascii="Century Gothic" w:hAnsi="Century Gothic"/>
          <w:b/>
          <w:sz w:val="34"/>
          <w:szCs w:val="34"/>
        </w:rPr>
      </w:pPr>
      <w:r w:rsidRPr="002F0B28">
        <w:rPr>
          <w:rFonts w:ascii="Century Gothic" w:hAnsi="Century Gothic"/>
          <w:b/>
          <w:sz w:val="34"/>
          <w:szCs w:val="34"/>
        </w:rPr>
        <w:t xml:space="preserve">Fundamento en la </w:t>
      </w:r>
    </w:p>
    <w:p w14:paraId="1BAB4DF9" w14:textId="77777777" w:rsidR="00CE0830" w:rsidRPr="002F0B28" w:rsidRDefault="00CE0830" w:rsidP="005214B4">
      <w:pPr>
        <w:jc w:val="both"/>
        <w:rPr>
          <w:rFonts w:ascii="Century Gothic" w:hAnsi="Century Gothic"/>
          <w:b/>
          <w:sz w:val="34"/>
          <w:szCs w:val="34"/>
        </w:rPr>
      </w:pPr>
      <w:r w:rsidRPr="002F0B28">
        <w:rPr>
          <w:rFonts w:ascii="Century Gothic" w:hAnsi="Century Gothic"/>
          <w:b/>
          <w:sz w:val="34"/>
          <w:szCs w:val="34"/>
        </w:rPr>
        <w:t xml:space="preserve">Ley para la Administración de las Aportaciones Transferidas al Estado y Municipios de San Luis Potosí, </w:t>
      </w:r>
    </w:p>
    <w:p w14:paraId="15DB149D" w14:textId="77777777" w:rsidR="00CE0830" w:rsidRPr="002F0B28" w:rsidRDefault="00CE0830" w:rsidP="005214B4">
      <w:pPr>
        <w:jc w:val="both"/>
        <w:rPr>
          <w:rFonts w:ascii="Century Gothic" w:hAnsi="Century Gothic"/>
          <w:b/>
          <w:sz w:val="34"/>
          <w:szCs w:val="34"/>
        </w:rPr>
      </w:pPr>
      <w:r w:rsidRPr="002F0B28">
        <w:rPr>
          <w:rFonts w:ascii="Century Gothic" w:hAnsi="Century Gothic"/>
          <w:b/>
          <w:sz w:val="34"/>
          <w:szCs w:val="34"/>
        </w:rPr>
        <w:t xml:space="preserve">Titulo segundo de los fondos Estatales y Municipales, </w:t>
      </w:r>
    </w:p>
    <w:p w14:paraId="10B285A2" w14:textId="77777777" w:rsidR="00CE0830" w:rsidRPr="002F0B28" w:rsidRDefault="00CE0830" w:rsidP="005214B4">
      <w:pPr>
        <w:jc w:val="both"/>
        <w:rPr>
          <w:rFonts w:ascii="Century Gothic" w:hAnsi="Century Gothic"/>
          <w:b/>
          <w:sz w:val="34"/>
          <w:szCs w:val="34"/>
        </w:rPr>
      </w:pPr>
      <w:r w:rsidRPr="002F0B28">
        <w:rPr>
          <w:rFonts w:ascii="Century Gothic" w:hAnsi="Century Gothic"/>
          <w:b/>
          <w:sz w:val="34"/>
          <w:szCs w:val="34"/>
        </w:rPr>
        <w:t xml:space="preserve">Capítulo I, </w:t>
      </w:r>
    </w:p>
    <w:p w14:paraId="3FCACF6C" w14:textId="66270CA6" w:rsidR="00CE0830" w:rsidRPr="00F52189" w:rsidRDefault="00CE0830" w:rsidP="005214B4">
      <w:pPr>
        <w:jc w:val="both"/>
        <w:rPr>
          <w:rFonts w:ascii="Century Gothic" w:hAnsi="Century Gothic"/>
          <w:b/>
          <w:sz w:val="34"/>
          <w:szCs w:val="34"/>
        </w:rPr>
      </w:pPr>
      <w:r w:rsidRPr="002F0B28">
        <w:rPr>
          <w:rFonts w:ascii="Century Gothic" w:hAnsi="Century Gothic"/>
          <w:b/>
          <w:sz w:val="34"/>
          <w:szCs w:val="34"/>
        </w:rPr>
        <w:t xml:space="preserve">Artículo 10 “En el ejercicio de los recursos de los Fondos Estatales y Municipales, el Estado y los </w:t>
      </w:r>
      <w:bookmarkStart w:id="0" w:name="_GoBack"/>
      <w:bookmarkEnd w:id="0"/>
      <w:r w:rsidRPr="002F0B28">
        <w:rPr>
          <w:rFonts w:ascii="Century Gothic" w:hAnsi="Century Gothic"/>
          <w:b/>
          <w:sz w:val="34"/>
          <w:szCs w:val="34"/>
        </w:rPr>
        <w:t xml:space="preserve">ayuntamientos podrán destinar hasta el tres por ciento de los recursos que les correspondan de cada fondo, para ser aplicados como gastos indirectos para la verificación y seguimiento de las obras y acciones que se realicen, así como para la realización de estudios y la evaluación de proyectos que cumplan con los fines específicos determinados para cada Fondo”. </w:t>
      </w:r>
    </w:p>
    <w:p w14:paraId="628438B3" w14:textId="64F026D8" w:rsidR="00CE0830" w:rsidRPr="002F0B28" w:rsidRDefault="00CE0830" w:rsidP="005214B4">
      <w:pPr>
        <w:jc w:val="both"/>
        <w:rPr>
          <w:rFonts w:ascii="Century Gothic" w:hAnsi="Century Gothic"/>
          <w:b/>
          <w:sz w:val="34"/>
          <w:szCs w:val="34"/>
        </w:rPr>
      </w:pPr>
      <w:r w:rsidRPr="002F0B28">
        <w:rPr>
          <w:rFonts w:ascii="Century Gothic" w:hAnsi="Century Gothic"/>
          <w:b/>
          <w:sz w:val="34"/>
          <w:szCs w:val="34"/>
        </w:rPr>
        <w:t>Durante este período no se llevaron a cabo Estudios financiados con recursos Públicos, al no requerir de estos.</w:t>
      </w:r>
    </w:p>
    <w:p w14:paraId="5AC7C50B" w14:textId="77777777" w:rsidR="0021380D" w:rsidRDefault="0021380D" w:rsidP="00CE0830">
      <w:pPr>
        <w:jc w:val="center"/>
      </w:pPr>
    </w:p>
    <w:sectPr w:rsidR="0021380D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2B911B1" w14:textId="77777777" w:rsidR="00536731" w:rsidRDefault="00536731" w:rsidP="00F14FA0">
      <w:pPr>
        <w:spacing w:after="0" w:line="240" w:lineRule="auto"/>
      </w:pPr>
      <w:r>
        <w:separator/>
      </w:r>
    </w:p>
  </w:endnote>
  <w:endnote w:type="continuationSeparator" w:id="0">
    <w:p w14:paraId="0222AAC8" w14:textId="77777777" w:rsidR="00536731" w:rsidRDefault="00536731" w:rsidP="00F14F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1E988D0" w14:textId="77777777" w:rsidR="00536731" w:rsidRDefault="00536731" w:rsidP="00F14FA0">
      <w:pPr>
        <w:spacing w:after="0" w:line="240" w:lineRule="auto"/>
      </w:pPr>
      <w:r>
        <w:separator/>
      </w:r>
    </w:p>
  </w:footnote>
  <w:footnote w:type="continuationSeparator" w:id="0">
    <w:p w14:paraId="71AD9BD7" w14:textId="77777777" w:rsidR="00536731" w:rsidRDefault="00536731" w:rsidP="00F14F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03E16A" w14:textId="5382E567" w:rsidR="00F14FA0" w:rsidRDefault="00D80B77" w:rsidP="00D80B77">
    <w:pPr>
      <w:pStyle w:val="Encabezado"/>
      <w:tabs>
        <w:tab w:val="clear" w:pos="4419"/>
        <w:tab w:val="clear" w:pos="8838"/>
        <w:tab w:val="left" w:pos="3405"/>
      </w:tabs>
    </w:pPr>
    <w:r>
      <w:tab/>
    </w:r>
  </w:p>
  <w:p w14:paraId="60224BF0" w14:textId="0378EF3A" w:rsidR="00F14FA0" w:rsidRDefault="00F14FA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3F11"/>
    <w:rsid w:val="0021380D"/>
    <w:rsid w:val="002C4832"/>
    <w:rsid w:val="002F0B28"/>
    <w:rsid w:val="003D3F11"/>
    <w:rsid w:val="005214B4"/>
    <w:rsid w:val="00536731"/>
    <w:rsid w:val="008D27F0"/>
    <w:rsid w:val="00907A0F"/>
    <w:rsid w:val="00B53AAB"/>
    <w:rsid w:val="00B65D83"/>
    <w:rsid w:val="00BE457F"/>
    <w:rsid w:val="00C94309"/>
    <w:rsid w:val="00CE0830"/>
    <w:rsid w:val="00D80B77"/>
    <w:rsid w:val="00E26204"/>
    <w:rsid w:val="00E52390"/>
    <w:rsid w:val="00E52F1D"/>
    <w:rsid w:val="00EB3F92"/>
    <w:rsid w:val="00EC4284"/>
    <w:rsid w:val="00F14FA0"/>
    <w:rsid w:val="00F52189"/>
    <w:rsid w:val="00FE5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1BF87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14FA0"/>
  </w:style>
  <w:style w:type="paragraph" w:styleId="Piedepgina">
    <w:name w:val="footer"/>
    <w:basedOn w:val="Normal"/>
    <w:link w:val="Piedepgina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14FA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14FA0"/>
  </w:style>
  <w:style w:type="paragraph" w:styleId="Piedepgina">
    <w:name w:val="footer"/>
    <w:basedOn w:val="Normal"/>
    <w:link w:val="Piedepgina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14F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D8606B-DB55-4069-A446-00BE69A2E6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Frederic Manilla Ramírez</dc:creator>
  <cp:lastModifiedBy>DELL</cp:lastModifiedBy>
  <cp:revision>2</cp:revision>
  <cp:lastPrinted>2021-10-05T16:21:00Z</cp:lastPrinted>
  <dcterms:created xsi:type="dcterms:W3CDTF">2023-02-03T23:14:00Z</dcterms:created>
  <dcterms:modified xsi:type="dcterms:W3CDTF">2023-02-03T23:14:00Z</dcterms:modified>
</cp:coreProperties>
</file>