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043" w:rsidRPr="00543CE3" w:rsidRDefault="00E44043" w:rsidP="00556E3C">
      <w:pPr>
        <w:ind w:left="-709" w:right="-659" w:firstLine="709"/>
        <w:jc w:val="right"/>
        <w:rPr>
          <w:sz w:val="20"/>
        </w:rPr>
      </w:pPr>
    </w:p>
    <w:p w:rsidR="00E44043" w:rsidRPr="00543CE3" w:rsidRDefault="00E44043" w:rsidP="00556E3C">
      <w:pPr>
        <w:ind w:left="-709" w:right="-659" w:firstLine="709"/>
        <w:jc w:val="right"/>
        <w:rPr>
          <w:sz w:val="20"/>
        </w:rPr>
      </w:pPr>
    </w:p>
    <w:p w:rsidR="00E44043" w:rsidRPr="00543CE3" w:rsidRDefault="00E44043" w:rsidP="00556E3C">
      <w:pPr>
        <w:ind w:left="-709" w:right="-659" w:firstLine="709"/>
        <w:jc w:val="right"/>
        <w:rPr>
          <w:sz w:val="20"/>
        </w:rPr>
      </w:pPr>
    </w:p>
    <w:p w:rsidR="00E44043" w:rsidRPr="00543CE3" w:rsidRDefault="00E44043" w:rsidP="00556E3C">
      <w:pPr>
        <w:ind w:left="-709" w:right="-659" w:firstLine="709"/>
        <w:jc w:val="right"/>
        <w:rPr>
          <w:sz w:val="20"/>
        </w:rPr>
      </w:pPr>
    </w:p>
    <w:p w:rsidR="00E44043" w:rsidRPr="00543CE3" w:rsidRDefault="00E44043" w:rsidP="00556E3C">
      <w:pPr>
        <w:ind w:left="-709" w:right="-659" w:firstLine="709"/>
        <w:jc w:val="right"/>
        <w:rPr>
          <w:sz w:val="20"/>
        </w:rPr>
      </w:pPr>
    </w:p>
    <w:p w:rsidR="00543CE3" w:rsidRPr="00543CE3" w:rsidRDefault="00543CE3" w:rsidP="00543CE3">
      <w:pPr>
        <w:spacing w:line="276" w:lineRule="auto"/>
        <w:ind w:right="-659"/>
        <w:jc w:val="both"/>
        <w:rPr>
          <w:rFonts w:ascii="Arial" w:hAnsi="Arial" w:cs="Arial"/>
          <w:sz w:val="32"/>
        </w:rPr>
      </w:pPr>
    </w:p>
    <w:p w:rsidR="00543CE3" w:rsidRPr="00543CE3" w:rsidRDefault="00543CE3" w:rsidP="006F7FEC">
      <w:pPr>
        <w:spacing w:line="276" w:lineRule="auto"/>
        <w:ind w:left="-709" w:right="-659" w:firstLine="709"/>
        <w:jc w:val="both"/>
        <w:rPr>
          <w:rFonts w:ascii="Arial" w:hAnsi="Arial" w:cs="Arial"/>
          <w:sz w:val="32"/>
        </w:rPr>
      </w:pPr>
    </w:p>
    <w:p w:rsidR="00543CE3" w:rsidRPr="00543CE3" w:rsidRDefault="00543CE3" w:rsidP="006F7FEC">
      <w:pPr>
        <w:spacing w:line="276" w:lineRule="auto"/>
        <w:ind w:left="-709" w:right="-659" w:firstLine="709"/>
        <w:jc w:val="both"/>
        <w:rPr>
          <w:rFonts w:ascii="Arial" w:hAnsi="Arial" w:cs="Arial"/>
          <w:sz w:val="32"/>
        </w:rPr>
      </w:pPr>
    </w:p>
    <w:p w:rsidR="00543CE3" w:rsidRDefault="00543CE3" w:rsidP="006F7FEC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</w:p>
    <w:p w:rsidR="007304C2" w:rsidRPr="00543CE3" w:rsidRDefault="00E44043" w:rsidP="006F7FEC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 xml:space="preserve">Este sujeto obligado </w:t>
      </w:r>
      <w:r w:rsidR="007304C2" w:rsidRPr="00543CE3">
        <w:rPr>
          <w:rFonts w:ascii="Arial" w:hAnsi="Arial" w:cs="Arial"/>
          <w:sz w:val="36"/>
        </w:rPr>
        <w:t xml:space="preserve">aún </w:t>
      </w:r>
      <w:r w:rsidRPr="00543CE3">
        <w:rPr>
          <w:rFonts w:ascii="Arial" w:hAnsi="Arial" w:cs="Arial"/>
          <w:sz w:val="36"/>
        </w:rPr>
        <w:t xml:space="preserve">no cuenta con un Programa Anual de Comunicación Social o equivalente, ya que las campañas realizadas por este organismo descentralizado </w:t>
      </w:r>
      <w:r w:rsidR="00466750" w:rsidRPr="00543CE3">
        <w:rPr>
          <w:rFonts w:ascii="Arial" w:hAnsi="Arial" w:cs="Arial"/>
          <w:sz w:val="36"/>
        </w:rPr>
        <w:t xml:space="preserve">donde </w:t>
      </w:r>
      <w:r w:rsidRPr="00543CE3">
        <w:rPr>
          <w:rFonts w:ascii="Arial" w:hAnsi="Arial" w:cs="Arial"/>
          <w:sz w:val="36"/>
        </w:rPr>
        <w:t>se da a conocer el trabajo</w:t>
      </w:r>
      <w:r w:rsidR="006F7FEC" w:rsidRPr="00543CE3">
        <w:rPr>
          <w:rFonts w:ascii="Arial" w:hAnsi="Arial" w:cs="Arial"/>
          <w:sz w:val="36"/>
        </w:rPr>
        <w:t xml:space="preserve"> d</w:t>
      </w:r>
      <w:r w:rsidRPr="00543CE3">
        <w:rPr>
          <w:rFonts w:ascii="Arial" w:hAnsi="Arial" w:cs="Arial"/>
          <w:sz w:val="36"/>
        </w:rPr>
        <w:t xml:space="preserve">el Sistema Municipal </w:t>
      </w:r>
      <w:r w:rsidR="006F7FEC" w:rsidRPr="00543CE3">
        <w:rPr>
          <w:rFonts w:ascii="Arial" w:hAnsi="Arial" w:cs="Arial"/>
          <w:sz w:val="36"/>
        </w:rPr>
        <w:t xml:space="preserve">para el </w:t>
      </w:r>
      <w:r w:rsidRPr="00543CE3">
        <w:rPr>
          <w:rFonts w:ascii="Arial" w:hAnsi="Arial" w:cs="Arial"/>
          <w:sz w:val="36"/>
        </w:rPr>
        <w:t>D</w:t>
      </w:r>
      <w:r w:rsidR="006F7FEC" w:rsidRPr="00543CE3">
        <w:rPr>
          <w:rFonts w:ascii="Arial" w:hAnsi="Arial" w:cs="Arial"/>
          <w:sz w:val="36"/>
        </w:rPr>
        <w:t xml:space="preserve">esarrollo Integral de la </w:t>
      </w:r>
      <w:r w:rsidRPr="00543CE3">
        <w:rPr>
          <w:rFonts w:ascii="Arial" w:hAnsi="Arial" w:cs="Arial"/>
          <w:sz w:val="36"/>
        </w:rPr>
        <w:t>F</w:t>
      </w:r>
      <w:r w:rsidR="006F7FEC" w:rsidRPr="00543CE3">
        <w:rPr>
          <w:rFonts w:ascii="Arial" w:hAnsi="Arial" w:cs="Arial"/>
          <w:sz w:val="36"/>
        </w:rPr>
        <w:t>amilia</w:t>
      </w:r>
      <w:r w:rsidRPr="00543CE3">
        <w:rPr>
          <w:rFonts w:ascii="Arial" w:hAnsi="Arial" w:cs="Arial"/>
          <w:sz w:val="36"/>
        </w:rPr>
        <w:t xml:space="preserve"> no se </w:t>
      </w:r>
      <w:r w:rsidR="009269D0" w:rsidRPr="00543CE3">
        <w:rPr>
          <w:rFonts w:ascii="Arial" w:hAnsi="Arial" w:cs="Arial"/>
          <w:sz w:val="36"/>
        </w:rPr>
        <w:t>planean</w:t>
      </w:r>
      <w:r w:rsidRPr="00543CE3">
        <w:rPr>
          <w:rFonts w:ascii="Arial" w:hAnsi="Arial" w:cs="Arial"/>
          <w:sz w:val="36"/>
        </w:rPr>
        <w:t xml:space="preserve"> mediante una estrategia anual, sino que se realizan de forma intermitente conforme a los planes y acciones que así lo requieran.</w:t>
      </w:r>
      <w:r w:rsidR="00543CE3">
        <w:rPr>
          <w:rFonts w:ascii="Arial" w:hAnsi="Arial" w:cs="Arial"/>
          <w:sz w:val="36"/>
        </w:rPr>
        <w:t xml:space="preserve"> </w:t>
      </w:r>
      <w:r w:rsidR="0094033F" w:rsidRPr="00543CE3">
        <w:rPr>
          <w:rFonts w:ascii="Arial" w:hAnsi="Arial" w:cs="Arial"/>
          <w:sz w:val="36"/>
        </w:rPr>
        <w:tab/>
      </w:r>
    </w:p>
    <w:p w:rsidR="00BD5BBD" w:rsidRPr="00543CE3" w:rsidRDefault="0094033F" w:rsidP="006F7FEC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ab/>
      </w:r>
    </w:p>
    <w:p w:rsidR="00543CE3" w:rsidRPr="00543CE3" w:rsidRDefault="007304C2" w:rsidP="007304C2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>Lo anterior, de acuerdo a lo establecido en el artículo 19 de la Ley de Transparencia de Acceso a la Información Pública de Estado de San Luis Potosí</w:t>
      </w:r>
      <w:r w:rsidR="00DB57C6">
        <w:rPr>
          <w:rFonts w:ascii="Arial" w:hAnsi="Arial" w:cs="Arial"/>
          <w:sz w:val="36"/>
        </w:rPr>
        <w:t xml:space="preserve"> sobre la publicación de la información. </w:t>
      </w:r>
    </w:p>
    <w:p w:rsidR="00543CE3" w:rsidRPr="00543CE3" w:rsidRDefault="00543CE3" w:rsidP="007304C2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</w:p>
    <w:p w:rsidR="00543CE3" w:rsidRPr="00543CE3" w:rsidRDefault="00543CE3" w:rsidP="007B261A">
      <w:pPr>
        <w:spacing w:line="276" w:lineRule="auto"/>
        <w:ind w:left="-709" w:right="-65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 xml:space="preserve">Con fundamento en lo dispuesto por el Reglamento Interior del Sistema Municipal </w:t>
      </w:r>
      <w:r w:rsidR="00DB57C6">
        <w:rPr>
          <w:rFonts w:ascii="Arial" w:hAnsi="Arial" w:cs="Arial"/>
          <w:sz w:val="36"/>
        </w:rPr>
        <w:t xml:space="preserve">para el Desarrollo Integral de la </w:t>
      </w:r>
      <w:r w:rsidRPr="00543CE3">
        <w:rPr>
          <w:rFonts w:ascii="Arial" w:hAnsi="Arial" w:cs="Arial"/>
          <w:sz w:val="36"/>
        </w:rPr>
        <w:t>F</w:t>
      </w:r>
      <w:r w:rsidR="00DB57C6">
        <w:rPr>
          <w:rFonts w:ascii="Arial" w:hAnsi="Arial" w:cs="Arial"/>
          <w:sz w:val="36"/>
        </w:rPr>
        <w:t>amilia</w:t>
      </w:r>
      <w:r w:rsidRPr="00543CE3">
        <w:rPr>
          <w:rFonts w:ascii="Arial" w:hAnsi="Arial" w:cs="Arial"/>
          <w:sz w:val="36"/>
        </w:rPr>
        <w:t xml:space="preserve"> de Rioverde</w:t>
      </w:r>
      <w:r w:rsidR="007B261A">
        <w:rPr>
          <w:rFonts w:ascii="Arial" w:hAnsi="Arial" w:cs="Arial"/>
          <w:sz w:val="36"/>
        </w:rPr>
        <w:t xml:space="preserve"> de las facultades comunes de los titulares de departamentos en el artículo XVII fracción II. </w:t>
      </w:r>
      <w:bookmarkStart w:id="0" w:name="_GoBack"/>
      <w:bookmarkEnd w:id="0"/>
    </w:p>
    <w:p w:rsidR="00BD5BBD" w:rsidRPr="00543CE3" w:rsidRDefault="007304C2" w:rsidP="007304C2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ab/>
      </w:r>
    </w:p>
    <w:p w:rsidR="007304C2" w:rsidRPr="00543CE3" w:rsidRDefault="00BD5BBD" w:rsidP="00543CE3">
      <w:pPr>
        <w:spacing w:line="276" w:lineRule="auto"/>
        <w:ind w:left="-709" w:right="-659" w:firstLine="709"/>
        <w:jc w:val="both"/>
        <w:rPr>
          <w:rFonts w:ascii="Arial" w:hAnsi="Arial" w:cs="Arial"/>
          <w:sz w:val="36"/>
        </w:rPr>
      </w:pPr>
      <w:r w:rsidRPr="00543CE3">
        <w:rPr>
          <w:rFonts w:ascii="Arial" w:hAnsi="Arial" w:cs="Arial"/>
          <w:sz w:val="36"/>
        </w:rPr>
        <w:t xml:space="preserve">Formato correspondiente al mes de </w:t>
      </w:r>
      <w:r w:rsidR="006F1E2F">
        <w:rPr>
          <w:rFonts w:ascii="Arial" w:hAnsi="Arial" w:cs="Arial"/>
          <w:sz w:val="36"/>
        </w:rPr>
        <w:t>ju</w:t>
      </w:r>
      <w:r w:rsidR="005A0B8D">
        <w:rPr>
          <w:rFonts w:ascii="Arial" w:hAnsi="Arial" w:cs="Arial"/>
          <w:sz w:val="36"/>
        </w:rPr>
        <w:t>l</w:t>
      </w:r>
      <w:r w:rsidR="006F1E2F">
        <w:rPr>
          <w:rFonts w:ascii="Arial" w:hAnsi="Arial" w:cs="Arial"/>
          <w:sz w:val="36"/>
        </w:rPr>
        <w:t>io</w:t>
      </w:r>
      <w:r w:rsidR="00BD1382" w:rsidRPr="00543CE3">
        <w:rPr>
          <w:rFonts w:ascii="Arial" w:hAnsi="Arial" w:cs="Arial"/>
          <w:sz w:val="36"/>
        </w:rPr>
        <w:t xml:space="preserve"> </w:t>
      </w:r>
      <w:r w:rsidRPr="00543CE3">
        <w:rPr>
          <w:rFonts w:ascii="Arial" w:hAnsi="Arial" w:cs="Arial"/>
          <w:sz w:val="36"/>
        </w:rPr>
        <w:t>de 202</w:t>
      </w:r>
      <w:r w:rsidR="007C3053">
        <w:rPr>
          <w:rFonts w:ascii="Arial" w:hAnsi="Arial" w:cs="Arial"/>
          <w:sz w:val="36"/>
        </w:rPr>
        <w:t>2</w:t>
      </w:r>
      <w:r w:rsidRPr="00543CE3">
        <w:rPr>
          <w:rFonts w:ascii="Arial" w:hAnsi="Arial" w:cs="Arial"/>
          <w:sz w:val="36"/>
        </w:rPr>
        <w:t>.</w:t>
      </w:r>
      <w:r w:rsidR="0094033F" w:rsidRPr="00543CE3">
        <w:rPr>
          <w:rFonts w:ascii="Arial" w:hAnsi="Arial" w:cs="Arial"/>
          <w:sz w:val="36"/>
        </w:rPr>
        <w:tab/>
      </w:r>
    </w:p>
    <w:sectPr w:rsidR="007304C2" w:rsidRPr="00543CE3" w:rsidSect="00556E3C">
      <w:headerReference w:type="default" r:id="rId6"/>
      <w:pgSz w:w="12240" w:h="15840"/>
      <w:pgMar w:top="815" w:right="1750" w:bottom="1160" w:left="155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5E77" w:rsidRDefault="00F35E77" w:rsidP="0094033F">
      <w:r>
        <w:separator/>
      </w:r>
    </w:p>
  </w:endnote>
  <w:endnote w:type="continuationSeparator" w:id="0">
    <w:p w:rsidR="00F35E77" w:rsidRDefault="00F35E77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5E77" w:rsidRDefault="00F35E77" w:rsidP="0094033F">
      <w:r>
        <w:separator/>
      </w:r>
    </w:p>
  </w:footnote>
  <w:footnote w:type="continuationSeparator" w:id="0">
    <w:p w:rsidR="00F35E77" w:rsidRDefault="00F35E77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E3C" w:rsidRDefault="00556E3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6018" cy="93614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33F"/>
    <w:rsid w:val="00160F8F"/>
    <w:rsid w:val="0024752C"/>
    <w:rsid w:val="00466750"/>
    <w:rsid w:val="004B30EC"/>
    <w:rsid w:val="005033E2"/>
    <w:rsid w:val="00543CE3"/>
    <w:rsid w:val="00556E3C"/>
    <w:rsid w:val="005A0B8D"/>
    <w:rsid w:val="005A2B26"/>
    <w:rsid w:val="006F1E2F"/>
    <w:rsid w:val="006F7FEC"/>
    <w:rsid w:val="007304C2"/>
    <w:rsid w:val="00734B8F"/>
    <w:rsid w:val="00760695"/>
    <w:rsid w:val="007A1952"/>
    <w:rsid w:val="007B261A"/>
    <w:rsid w:val="007C3053"/>
    <w:rsid w:val="008B3F05"/>
    <w:rsid w:val="009269D0"/>
    <w:rsid w:val="0094033F"/>
    <w:rsid w:val="00941D3E"/>
    <w:rsid w:val="009D2E07"/>
    <w:rsid w:val="00AB0094"/>
    <w:rsid w:val="00B52823"/>
    <w:rsid w:val="00B65C96"/>
    <w:rsid w:val="00BD1382"/>
    <w:rsid w:val="00BD5BBD"/>
    <w:rsid w:val="00CE4A71"/>
    <w:rsid w:val="00D24F64"/>
    <w:rsid w:val="00D60C02"/>
    <w:rsid w:val="00DA0E84"/>
    <w:rsid w:val="00DB57C6"/>
    <w:rsid w:val="00DF5018"/>
    <w:rsid w:val="00E1101F"/>
    <w:rsid w:val="00E44043"/>
    <w:rsid w:val="00E57E17"/>
    <w:rsid w:val="00E854B5"/>
    <w:rsid w:val="00EC6261"/>
    <w:rsid w:val="00F35E77"/>
    <w:rsid w:val="00F75978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D1421"/>
  <w15:chartTrackingRefBased/>
  <w15:docId w15:val="{FE01C311-6BB6-B242-AB73-262287B0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Textodeglobo">
    <w:name w:val="Balloon Text"/>
    <w:basedOn w:val="Normal"/>
    <w:link w:val="TextodegloboCar"/>
    <w:uiPriority w:val="99"/>
    <w:semiHidden/>
    <w:unhideWhenUsed/>
    <w:rsid w:val="00BD1382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38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Jovita Rivera*Zamudio</cp:lastModifiedBy>
  <cp:revision>8</cp:revision>
  <cp:lastPrinted>2021-12-09T17:49:00Z</cp:lastPrinted>
  <dcterms:created xsi:type="dcterms:W3CDTF">2022-01-07T14:46:00Z</dcterms:created>
  <dcterms:modified xsi:type="dcterms:W3CDTF">2023-03-30T21:09:00Z</dcterms:modified>
</cp:coreProperties>
</file>