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4A18" w:rsidRDefault="001F4A18">
      <w:pPr>
        <w:pStyle w:val="corte4fondo"/>
        <w:tabs>
          <w:tab w:val="left" w:pos="567"/>
        </w:tabs>
        <w:spacing w:line="240" w:lineRule="auto"/>
        <w:ind w:firstLine="0"/>
        <w:jc w:val="right"/>
        <w:rPr>
          <w:rFonts w:cs="Arial"/>
          <w:b/>
          <w:color w:val="000000" w:themeColor="text1"/>
          <w:sz w:val="24"/>
          <w:szCs w:val="24"/>
        </w:rPr>
      </w:pPr>
    </w:p>
    <w:p w:rsidR="001F4A18" w:rsidRDefault="001F4A18">
      <w:pPr>
        <w:pStyle w:val="corte4fondo"/>
        <w:tabs>
          <w:tab w:val="left" w:pos="567"/>
        </w:tabs>
        <w:spacing w:line="240" w:lineRule="auto"/>
        <w:ind w:firstLine="0"/>
        <w:jc w:val="right"/>
        <w:rPr>
          <w:rFonts w:cs="Arial"/>
          <w:b/>
          <w:color w:val="000000" w:themeColor="text1"/>
          <w:sz w:val="24"/>
          <w:szCs w:val="24"/>
        </w:rPr>
      </w:pPr>
    </w:p>
    <w:p w:rsidR="00E5340C" w:rsidRDefault="0027420A">
      <w:pPr>
        <w:pStyle w:val="corte4fondo"/>
        <w:tabs>
          <w:tab w:val="left" w:pos="567"/>
        </w:tabs>
        <w:spacing w:line="240" w:lineRule="auto"/>
        <w:ind w:firstLine="0"/>
        <w:jc w:val="right"/>
        <w:rPr>
          <w:rFonts w:cs="Arial"/>
          <w:b/>
          <w:color w:val="000000" w:themeColor="text1"/>
          <w:sz w:val="24"/>
          <w:szCs w:val="24"/>
        </w:rPr>
      </w:pPr>
      <w:r>
        <w:rPr>
          <w:rFonts w:cs="Arial"/>
          <w:b/>
          <w:color w:val="000000" w:themeColor="text1"/>
          <w:sz w:val="24"/>
          <w:szCs w:val="24"/>
        </w:rPr>
        <w:t xml:space="preserve">RECURSO DE REVISIÓN </w:t>
      </w:r>
      <w:r w:rsidR="00A649C2">
        <w:rPr>
          <w:rFonts w:cs="Arial"/>
          <w:b/>
          <w:color w:val="000000" w:themeColor="text1"/>
          <w:sz w:val="24"/>
          <w:szCs w:val="24"/>
        </w:rPr>
        <w:t>1</w:t>
      </w:r>
      <w:r w:rsidR="009863D1">
        <w:rPr>
          <w:rFonts w:cs="Arial"/>
          <w:b/>
          <w:color w:val="000000" w:themeColor="text1"/>
          <w:sz w:val="24"/>
          <w:szCs w:val="24"/>
        </w:rPr>
        <w:t>356</w:t>
      </w:r>
      <w:r>
        <w:rPr>
          <w:rFonts w:cs="Arial"/>
          <w:b/>
          <w:color w:val="000000" w:themeColor="text1"/>
          <w:sz w:val="24"/>
          <w:szCs w:val="24"/>
        </w:rPr>
        <w:t xml:space="preserve">/2022-1 </w:t>
      </w:r>
    </w:p>
    <w:p w:rsidR="00E5340C" w:rsidRDefault="00E5340C">
      <w:pPr>
        <w:pStyle w:val="corte4fondo"/>
        <w:tabs>
          <w:tab w:val="left" w:pos="567"/>
        </w:tabs>
        <w:spacing w:line="240" w:lineRule="auto"/>
        <w:ind w:firstLine="0"/>
        <w:jc w:val="right"/>
        <w:rPr>
          <w:rFonts w:cs="Arial"/>
          <w:color w:val="000000" w:themeColor="text1"/>
          <w:sz w:val="24"/>
          <w:szCs w:val="24"/>
        </w:rPr>
      </w:pPr>
    </w:p>
    <w:p w:rsidR="00E5340C" w:rsidRDefault="0027420A">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 xml:space="preserve">COMISIONADO PONENTE: </w:t>
      </w:r>
    </w:p>
    <w:p w:rsidR="00E5340C" w:rsidRDefault="0027420A">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LICENCIADO DAVID ENRIQUE MENCHACA ZÚÑIGA</w:t>
      </w:r>
    </w:p>
    <w:p w:rsidR="00E5340C" w:rsidRDefault="00E5340C">
      <w:pPr>
        <w:pStyle w:val="corte4fondo"/>
        <w:tabs>
          <w:tab w:val="left" w:pos="567"/>
        </w:tabs>
        <w:spacing w:line="240" w:lineRule="auto"/>
        <w:ind w:firstLine="0"/>
        <w:jc w:val="right"/>
        <w:rPr>
          <w:rFonts w:cs="Arial"/>
          <w:b/>
          <w:color w:val="000000" w:themeColor="text1"/>
          <w:sz w:val="24"/>
          <w:szCs w:val="24"/>
        </w:rPr>
      </w:pPr>
    </w:p>
    <w:p w:rsidR="00E5340C" w:rsidRDefault="0027420A">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MATERIA:</w:t>
      </w:r>
    </w:p>
    <w:p w:rsidR="00E5340C" w:rsidRDefault="0027420A">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ACCESO A LA INFORMACIÓN PÚBLICA.</w:t>
      </w:r>
    </w:p>
    <w:p w:rsidR="00E5340C" w:rsidRDefault="00E5340C">
      <w:pPr>
        <w:pStyle w:val="corte4fondo"/>
        <w:tabs>
          <w:tab w:val="left" w:pos="567"/>
        </w:tabs>
        <w:spacing w:line="240" w:lineRule="auto"/>
        <w:jc w:val="right"/>
        <w:rPr>
          <w:rFonts w:cs="Arial"/>
          <w:b/>
          <w:color w:val="000000" w:themeColor="text1"/>
          <w:sz w:val="24"/>
          <w:szCs w:val="24"/>
        </w:rPr>
      </w:pPr>
    </w:p>
    <w:p w:rsidR="00E5340C" w:rsidRDefault="0027420A">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SUJETO OBLIGADO:</w:t>
      </w:r>
    </w:p>
    <w:p w:rsidR="00E5340C" w:rsidRDefault="009A3C31" w:rsidP="009A3C31">
      <w:pPr>
        <w:pStyle w:val="corte4fondo"/>
        <w:tabs>
          <w:tab w:val="left" w:pos="567"/>
        </w:tabs>
        <w:spacing w:line="240" w:lineRule="auto"/>
        <w:ind w:firstLine="0"/>
        <w:jc w:val="right"/>
        <w:rPr>
          <w:rFonts w:cs="Arial"/>
          <w:b/>
          <w:color w:val="000000" w:themeColor="text1"/>
          <w:sz w:val="24"/>
          <w:szCs w:val="24"/>
        </w:rPr>
      </w:pPr>
      <w:r>
        <w:rPr>
          <w:rFonts w:cs="Arial"/>
          <w:b/>
          <w:color w:val="000000" w:themeColor="text1"/>
          <w:sz w:val="24"/>
          <w:szCs w:val="24"/>
        </w:rPr>
        <w:t xml:space="preserve">                               </w:t>
      </w:r>
      <w:r w:rsidR="009863D1">
        <w:rPr>
          <w:rFonts w:cs="Arial"/>
          <w:b/>
          <w:color w:val="000000" w:themeColor="text1"/>
          <w:sz w:val="24"/>
          <w:szCs w:val="24"/>
        </w:rPr>
        <w:t>SISTEMA DIF MUNICIPAL DEL MUNICIPIO DE VENADO</w:t>
      </w:r>
      <w:r w:rsidR="0027420A">
        <w:rPr>
          <w:rFonts w:cs="Arial"/>
          <w:b/>
          <w:color w:val="000000" w:themeColor="text1"/>
          <w:sz w:val="24"/>
          <w:szCs w:val="24"/>
        </w:rPr>
        <w:t>.</w:t>
      </w:r>
    </w:p>
    <w:p w:rsidR="001F30C0" w:rsidRDefault="00EF3C7F" w:rsidP="00EF3C7F">
      <w:pPr>
        <w:pStyle w:val="corte4fondo"/>
        <w:tabs>
          <w:tab w:val="left" w:pos="6015"/>
          <w:tab w:val="left" w:pos="7650"/>
          <w:tab w:val="left" w:pos="8565"/>
        </w:tabs>
        <w:ind w:firstLine="0"/>
        <w:rPr>
          <w:rFonts w:cs="Arial"/>
          <w:color w:val="000000" w:themeColor="text1"/>
          <w:sz w:val="24"/>
          <w:szCs w:val="24"/>
        </w:rPr>
      </w:pPr>
      <w:r>
        <w:rPr>
          <w:rFonts w:cs="Arial"/>
          <w:color w:val="000000" w:themeColor="text1"/>
          <w:sz w:val="24"/>
          <w:szCs w:val="24"/>
        </w:rPr>
        <w:tab/>
      </w:r>
      <w:r>
        <w:rPr>
          <w:rFonts w:cs="Arial"/>
          <w:color w:val="000000" w:themeColor="text1"/>
          <w:sz w:val="24"/>
          <w:szCs w:val="24"/>
        </w:rPr>
        <w:tab/>
      </w:r>
    </w:p>
    <w:p w:rsidR="00793224" w:rsidRDefault="0027420A" w:rsidP="00DE0B8F">
      <w:pPr>
        <w:pStyle w:val="corte4fondo"/>
        <w:tabs>
          <w:tab w:val="left" w:pos="567"/>
        </w:tabs>
        <w:ind w:left="113" w:firstLine="0"/>
        <w:rPr>
          <w:rFonts w:cs="Arial"/>
          <w:color w:val="000000" w:themeColor="text1"/>
          <w:sz w:val="24"/>
          <w:szCs w:val="24"/>
        </w:rPr>
      </w:pPr>
      <w:r>
        <w:rPr>
          <w:rFonts w:cs="Arial"/>
          <w:color w:val="000000" w:themeColor="text1"/>
          <w:sz w:val="24"/>
          <w:szCs w:val="24"/>
        </w:rPr>
        <w:t xml:space="preserve">   </w:t>
      </w:r>
    </w:p>
    <w:p w:rsidR="00E5340C" w:rsidRDefault="0027420A" w:rsidP="000757B4">
      <w:pPr>
        <w:pStyle w:val="corte4fondo"/>
        <w:tabs>
          <w:tab w:val="left" w:pos="567"/>
        </w:tabs>
        <w:ind w:left="113" w:firstLine="680"/>
        <w:rPr>
          <w:rFonts w:cs="Arial"/>
          <w:color w:val="000000" w:themeColor="text1"/>
          <w:sz w:val="24"/>
          <w:szCs w:val="24"/>
        </w:rPr>
      </w:pPr>
      <w:r>
        <w:rPr>
          <w:rFonts w:cs="Arial"/>
          <w:color w:val="000000" w:themeColor="text1"/>
          <w:sz w:val="24"/>
          <w:szCs w:val="24"/>
        </w:rPr>
        <w:t xml:space="preserve">San Luis Potosí, San Luis Potosí. Acuerdo del Pleno de la Comisión Estatal de Garantía de Acceso a la Información Pública, correspondiente a la sesión del </w:t>
      </w:r>
      <w:r w:rsidR="002F3D41">
        <w:rPr>
          <w:rFonts w:cs="Arial"/>
          <w:color w:val="000000" w:themeColor="text1"/>
          <w:sz w:val="24"/>
          <w:szCs w:val="24"/>
        </w:rPr>
        <w:t xml:space="preserve">06 seis de octubre </w:t>
      </w:r>
      <w:r>
        <w:rPr>
          <w:rFonts w:cs="Arial"/>
          <w:color w:val="000000" w:themeColor="text1"/>
          <w:sz w:val="24"/>
          <w:szCs w:val="24"/>
        </w:rPr>
        <w:t xml:space="preserve">de 2022 dos mil veintidós. </w:t>
      </w:r>
    </w:p>
    <w:p w:rsidR="00E5340C" w:rsidRDefault="00E5340C">
      <w:pPr>
        <w:pStyle w:val="corte4fondo"/>
        <w:tabs>
          <w:tab w:val="left" w:pos="567"/>
        </w:tabs>
        <w:ind w:firstLine="0"/>
        <w:rPr>
          <w:rFonts w:cs="Arial"/>
          <w:color w:val="000000" w:themeColor="text1"/>
          <w:sz w:val="24"/>
          <w:szCs w:val="24"/>
        </w:rPr>
      </w:pPr>
    </w:p>
    <w:p w:rsidR="00E5340C" w:rsidRDefault="0027420A">
      <w:pPr>
        <w:pStyle w:val="corte4fondo"/>
        <w:tabs>
          <w:tab w:val="left" w:pos="567"/>
        </w:tabs>
        <w:ind w:left="113" w:firstLine="0"/>
        <w:rPr>
          <w:rFonts w:cs="Arial"/>
          <w:color w:val="000000" w:themeColor="text1"/>
          <w:sz w:val="24"/>
          <w:szCs w:val="24"/>
        </w:rPr>
      </w:pPr>
      <w:r>
        <w:rPr>
          <w:rFonts w:cs="Arial"/>
          <w:b/>
          <w:color w:val="000000" w:themeColor="text1"/>
          <w:sz w:val="24"/>
          <w:szCs w:val="24"/>
        </w:rPr>
        <w:t xml:space="preserve">           VISTOS</w:t>
      </w:r>
      <w:r>
        <w:rPr>
          <w:rFonts w:cs="Arial"/>
          <w:color w:val="000000" w:themeColor="text1"/>
          <w:sz w:val="24"/>
          <w:szCs w:val="24"/>
        </w:rPr>
        <w:t>, para resolver, los autos del recurso de revisión identificado al rubro; y</w:t>
      </w:r>
    </w:p>
    <w:p w:rsidR="00E5340C" w:rsidRDefault="00E5340C">
      <w:pPr>
        <w:pStyle w:val="corte4fondo"/>
        <w:tabs>
          <w:tab w:val="left" w:pos="567"/>
        </w:tabs>
        <w:spacing w:line="240" w:lineRule="auto"/>
        <w:ind w:firstLine="0"/>
        <w:rPr>
          <w:rFonts w:cs="Arial"/>
          <w:color w:val="000000" w:themeColor="text1"/>
          <w:sz w:val="24"/>
          <w:szCs w:val="24"/>
        </w:rPr>
      </w:pPr>
    </w:p>
    <w:p w:rsidR="00E5340C" w:rsidRDefault="0027420A">
      <w:pPr>
        <w:pStyle w:val="corte4fondo"/>
        <w:tabs>
          <w:tab w:val="left" w:pos="567"/>
        </w:tabs>
        <w:ind w:left="454"/>
        <w:jc w:val="center"/>
        <w:rPr>
          <w:rFonts w:cs="Arial"/>
          <w:b/>
          <w:color w:val="000000" w:themeColor="text1"/>
          <w:sz w:val="24"/>
          <w:szCs w:val="24"/>
        </w:rPr>
      </w:pPr>
      <w:r>
        <w:rPr>
          <w:rFonts w:cs="Arial"/>
          <w:b/>
          <w:color w:val="000000" w:themeColor="text1"/>
          <w:sz w:val="24"/>
          <w:szCs w:val="24"/>
        </w:rPr>
        <w:t>RESULTANDO:</w:t>
      </w:r>
    </w:p>
    <w:p w:rsidR="00E5340C" w:rsidRDefault="00E5340C">
      <w:pPr>
        <w:pStyle w:val="corte4fondo"/>
        <w:tabs>
          <w:tab w:val="left" w:pos="567"/>
        </w:tabs>
        <w:ind w:firstLine="0"/>
        <w:rPr>
          <w:rFonts w:cs="Arial"/>
          <w:color w:val="000000" w:themeColor="text1"/>
          <w:sz w:val="24"/>
          <w:szCs w:val="24"/>
        </w:rPr>
      </w:pPr>
    </w:p>
    <w:p w:rsidR="00E5340C" w:rsidRDefault="0027420A">
      <w:pPr>
        <w:pStyle w:val="corte4fondo"/>
        <w:tabs>
          <w:tab w:val="left" w:pos="567"/>
        </w:tabs>
        <w:ind w:left="113"/>
        <w:rPr>
          <w:rFonts w:cs="Arial"/>
          <w:color w:val="000000" w:themeColor="text1"/>
          <w:sz w:val="24"/>
          <w:szCs w:val="24"/>
        </w:rPr>
      </w:pPr>
      <w:r>
        <w:rPr>
          <w:rFonts w:cs="Arial"/>
          <w:b/>
          <w:color w:val="000000" w:themeColor="text1"/>
          <w:sz w:val="24"/>
          <w:szCs w:val="24"/>
        </w:rPr>
        <w:t>PRIMERO.</w:t>
      </w:r>
      <w:r>
        <w:rPr>
          <w:rFonts w:cs="Arial"/>
          <w:color w:val="000000" w:themeColor="text1"/>
          <w:sz w:val="24"/>
          <w:szCs w:val="24"/>
        </w:rPr>
        <w:t xml:space="preserve"> </w:t>
      </w:r>
      <w:r>
        <w:rPr>
          <w:rFonts w:cs="Arial"/>
          <w:b/>
          <w:color w:val="000000" w:themeColor="text1"/>
          <w:sz w:val="24"/>
          <w:szCs w:val="24"/>
        </w:rPr>
        <w:t>Solicitud de acceso a la información pública.</w:t>
      </w:r>
      <w:r>
        <w:rPr>
          <w:rFonts w:cs="Arial"/>
          <w:color w:val="000000" w:themeColor="text1"/>
          <w:sz w:val="24"/>
          <w:szCs w:val="24"/>
        </w:rPr>
        <w:t xml:space="preserve"> El </w:t>
      </w:r>
      <w:r w:rsidR="009D2107">
        <w:rPr>
          <w:rFonts w:cs="Arial"/>
          <w:color w:val="000000" w:themeColor="text1"/>
          <w:sz w:val="24"/>
          <w:szCs w:val="24"/>
        </w:rPr>
        <w:t>20 veinte</w:t>
      </w:r>
      <w:r w:rsidR="00EB089E">
        <w:rPr>
          <w:rFonts w:cs="Arial"/>
          <w:color w:val="000000" w:themeColor="text1"/>
          <w:sz w:val="24"/>
          <w:szCs w:val="24"/>
        </w:rPr>
        <w:t xml:space="preserve"> de mayo </w:t>
      </w:r>
      <w:r>
        <w:rPr>
          <w:rFonts w:cs="Arial"/>
          <w:color w:val="000000" w:themeColor="text1"/>
          <w:sz w:val="24"/>
          <w:szCs w:val="24"/>
        </w:rPr>
        <w:t xml:space="preserve">de 2022 dos mil veintidós, </w:t>
      </w:r>
      <w:r w:rsidR="00F35A7A">
        <w:rPr>
          <w:rFonts w:cs="Arial"/>
          <w:color w:val="000000" w:themeColor="text1"/>
          <w:sz w:val="24"/>
          <w:szCs w:val="24"/>
        </w:rPr>
        <w:t>el</w:t>
      </w:r>
      <w:r w:rsidR="0078377C">
        <w:rPr>
          <w:rFonts w:cs="Arial"/>
          <w:color w:val="000000" w:themeColor="text1"/>
          <w:sz w:val="24"/>
          <w:szCs w:val="24"/>
        </w:rPr>
        <w:t xml:space="preserve"> </w:t>
      </w:r>
      <w:r w:rsidR="009863D1">
        <w:rPr>
          <w:rFonts w:cs="Arial"/>
          <w:b/>
          <w:color w:val="000000" w:themeColor="text1"/>
          <w:sz w:val="24"/>
          <w:szCs w:val="24"/>
        </w:rPr>
        <w:t>SISTEMA DIF MUNICIPAL DEL MUNICIPIO DE VENADO</w:t>
      </w:r>
      <w:r w:rsidR="00BF0566">
        <w:rPr>
          <w:rFonts w:cs="Arial"/>
          <w:color w:val="000000" w:themeColor="text1"/>
          <w:sz w:val="24"/>
          <w:szCs w:val="24"/>
        </w:rPr>
        <w:t xml:space="preserve"> </w:t>
      </w:r>
      <w:r>
        <w:rPr>
          <w:rFonts w:cs="Arial"/>
          <w:color w:val="000000" w:themeColor="text1"/>
          <w:sz w:val="24"/>
          <w:szCs w:val="24"/>
        </w:rPr>
        <w:t xml:space="preserve">recibió una solicitud de información a través de la Plataforma Nacional de Transparencia, misma que quedó registrada con el número de folio </w:t>
      </w:r>
      <w:r w:rsidR="008008E3">
        <w:rPr>
          <w:rFonts w:cs="Arial"/>
          <w:color w:val="000000" w:themeColor="text1"/>
          <w:sz w:val="24"/>
          <w:szCs w:val="24"/>
        </w:rPr>
        <w:t>24</w:t>
      </w:r>
      <w:r w:rsidR="00A46647">
        <w:rPr>
          <w:rFonts w:cs="Arial"/>
          <w:color w:val="000000" w:themeColor="text1"/>
          <w:sz w:val="24"/>
          <w:szCs w:val="24"/>
        </w:rPr>
        <w:t>1</w:t>
      </w:r>
      <w:r w:rsidR="004C7662">
        <w:rPr>
          <w:rFonts w:cs="Arial"/>
          <w:color w:val="000000" w:themeColor="text1"/>
          <w:sz w:val="24"/>
          <w:szCs w:val="24"/>
        </w:rPr>
        <w:t>4</w:t>
      </w:r>
      <w:r w:rsidR="00A46647">
        <w:rPr>
          <w:rFonts w:cs="Arial"/>
          <w:color w:val="000000" w:themeColor="text1"/>
          <w:sz w:val="24"/>
          <w:szCs w:val="24"/>
        </w:rPr>
        <w:t>91422</w:t>
      </w:r>
      <w:r w:rsidR="004C7662">
        <w:rPr>
          <w:rFonts w:cs="Arial"/>
          <w:color w:val="000000" w:themeColor="text1"/>
          <w:sz w:val="24"/>
          <w:szCs w:val="24"/>
        </w:rPr>
        <w:t>0000</w:t>
      </w:r>
      <w:r w:rsidR="00A46647">
        <w:rPr>
          <w:rFonts w:cs="Arial"/>
          <w:color w:val="000000" w:themeColor="text1"/>
          <w:sz w:val="24"/>
          <w:szCs w:val="24"/>
        </w:rPr>
        <w:t>4</w:t>
      </w:r>
      <w:r>
        <w:rPr>
          <w:rFonts w:cs="Arial"/>
          <w:color w:val="000000" w:themeColor="text1"/>
          <w:sz w:val="24"/>
          <w:szCs w:val="24"/>
        </w:rPr>
        <w:t>.</w:t>
      </w:r>
    </w:p>
    <w:p w:rsidR="00E5340C" w:rsidRDefault="00E5340C">
      <w:pPr>
        <w:pStyle w:val="corte4fondo"/>
        <w:tabs>
          <w:tab w:val="left" w:pos="567"/>
        </w:tabs>
        <w:ind w:left="113"/>
        <w:rPr>
          <w:rFonts w:cs="Arial"/>
          <w:color w:val="000000" w:themeColor="text1"/>
          <w:sz w:val="24"/>
          <w:szCs w:val="24"/>
        </w:rPr>
      </w:pPr>
    </w:p>
    <w:p w:rsidR="00E5340C" w:rsidRDefault="0027420A">
      <w:pPr>
        <w:pStyle w:val="corte4fondo"/>
        <w:tabs>
          <w:tab w:val="left" w:pos="567"/>
        </w:tabs>
        <w:ind w:left="113" w:firstLine="680"/>
        <w:rPr>
          <w:rFonts w:cs="Arial"/>
          <w:color w:val="000000" w:themeColor="text1"/>
          <w:sz w:val="24"/>
          <w:szCs w:val="24"/>
        </w:rPr>
      </w:pPr>
      <w:r>
        <w:rPr>
          <w:rFonts w:cs="Arial"/>
          <w:b/>
          <w:color w:val="000000" w:themeColor="text1"/>
          <w:sz w:val="24"/>
          <w:szCs w:val="24"/>
        </w:rPr>
        <w:t>SEGUNDO. Interposición del recurso.</w:t>
      </w:r>
      <w:r>
        <w:rPr>
          <w:rFonts w:cs="Arial"/>
          <w:color w:val="000000" w:themeColor="text1"/>
          <w:sz w:val="24"/>
          <w:szCs w:val="24"/>
        </w:rPr>
        <w:t xml:space="preserve"> El </w:t>
      </w:r>
      <w:r w:rsidR="00A46647">
        <w:rPr>
          <w:rFonts w:cs="Arial"/>
          <w:color w:val="000000" w:themeColor="text1"/>
          <w:sz w:val="24"/>
          <w:szCs w:val="24"/>
        </w:rPr>
        <w:t>09 nueve</w:t>
      </w:r>
      <w:r w:rsidR="00A85862">
        <w:rPr>
          <w:rFonts w:cs="Arial"/>
          <w:color w:val="000000" w:themeColor="text1"/>
          <w:sz w:val="24"/>
          <w:szCs w:val="24"/>
        </w:rPr>
        <w:t xml:space="preserve"> de junio </w:t>
      </w:r>
      <w:r>
        <w:rPr>
          <w:rFonts w:cs="Arial"/>
          <w:color w:val="000000" w:themeColor="text1"/>
          <w:sz w:val="24"/>
          <w:szCs w:val="24"/>
        </w:rPr>
        <w:t>de 2022 dos mil veintidós el solicitante de la información interpuso el recurso de revisión en contra de la falta de respuesta a su solicitud de información.</w:t>
      </w:r>
    </w:p>
    <w:p w:rsidR="00E5340C" w:rsidRDefault="00E5340C">
      <w:pPr>
        <w:pStyle w:val="corte4fondo"/>
        <w:tabs>
          <w:tab w:val="left" w:pos="567"/>
        </w:tabs>
        <w:ind w:left="680" w:firstLine="0"/>
        <w:rPr>
          <w:rFonts w:cs="Arial"/>
          <w:color w:val="000000" w:themeColor="text1"/>
          <w:sz w:val="24"/>
          <w:szCs w:val="24"/>
        </w:rPr>
      </w:pPr>
    </w:p>
    <w:p w:rsidR="00E5340C" w:rsidRDefault="0027420A">
      <w:pPr>
        <w:pStyle w:val="corte4fondo"/>
        <w:tabs>
          <w:tab w:val="left" w:pos="567"/>
        </w:tabs>
        <w:ind w:left="113" w:firstLine="680"/>
        <w:rPr>
          <w:rFonts w:cs="Arial"/>
          <w:color w:val="000000" w:themeColor="text1"/>
          <w:sz w:val="24"/>
          <w:szCs w:val="24"/>
        </w:rPr>
      </w:pPr>
      <w:r>
        <w:rPr>
          <w:rFonts w:cs="Arial"/>
          <w:b/>
          <w:color w:val="000000" w:themeColor="text1"/>
          <w:sz w:val="24"/>
          <w:szCs w:val="24"/>
        </w:rPr>
        <w:t>TERCERO.</w:t>
      </w:r>
      <w:r>
        <w:rPr>
          <w:rFonts w:cs="Arial"/>
          <w:color w:val="000000" w:themeColor="text1"/>
          <w:sz w:val="24"/>
          <w:szCs w:val="24"/>
        </w:rPr>
        <w:t xml:space="preserve"> </w:t>
      </w:r>
      <w:r>
        <w:rPr>
          <w:rFonts w:cs="Arial"/>
          <w:b/>
          <w:color w:val="000000" w:themeColor="text1"/>
          <w:sz w:val="24"/>
          <w:szCs w:val="24"/>
        </w:rPr>
        <w:t>Trámite del recurso de revisión ante esta Comisión Estatal de Garantía de Acceso a la Información Pública.</w:t>
      </w:r>
      <w:r>
        <w:rPr>
          <w:rFonts w:cs="Arial"/>
          <w:color w:val="000000" w:themeColor="text1"/>
          <w:sz w:val="24"/>
          <w:szCs w:val="24"/>
        </w:rPr>
        <w:t xml:space="preserve"> Mediante auto del </w:t>
      </w:r>
      <w:r w:rsidR="00A46647">
        <w:rPr>
          <w:rFonts w:cs="Arial"/>
          <w:color w:val="000000" w:themeColor="text1"/>
          <w:sz w:val="24"/>
          <w:szCs w:val="24"/>
        </w:rPr>
        <w:t>22 veintidós</w:t>
      </w:r>
      <w:r w:rsidR="005868FC">
        <w:rPr>
          <w:rFonts w:cs="Arial"/>
          <w:color w:val="000000" w:themeColor="text1"/>
          <w:sz w:val="24"/>
          <w:szCs w:val="24"/>
        </w:rPr>
        <w:t xml:space="preserve"> de junio </w:t>
      </w:r>
      <w:r>
        <w:rPr>
          <w:rFonts w:cs="Arial"/>
          <w:color w:val="000000" w:themeColor="text1"/>
          <w:sz w:val="24"/>
          <w:szCs w:val="24"/>
        </w:rPr>
        <w:t>de 2022 dos mil veintidós la presidencia de esta Comisión de Transparencia tuvo por recibido el recurso de revisión, que</w:t>
      </w:r>
      <w:r w:rsidR="00A6360A">
        <w:rPr>
          <w:rFonts w:cs="Arial"/>
          <w:color w:val="000000" w:themeColor="text1"/>
          <w:sz w:val="24"/>
          <w:szCs w:val="24"/>
        </w:rPr>
        <w:t>,</w:t>
      </w:r>
      <w:r>
        <w:rPr>
          <w:rFonts w:cs="Arial"/>
          <w:color w:val="000000" w:themeColor="text1"/>
          <w:sz w:val="24"/>
          <w:szCs w:val="24"/>
        </w:rPr>
        <w:t xml:space="preserve"> por razón de turno, tocó conocer a la Ponencia Uno a cargo del Licenciado David Enrique Menchaca Zúñiga para que procediera, previo su análisis, a su admisión o desechamiento según fuera el caso.</w:t>
      </w:r>
    </w:p>
    <w:p w:rsidR="00E5340C" w:rsidRDefault="00E5340C">
      <w:pPr>
        <w:pStyle w:val="corte4fondo"/>
        <w:tabs>
          <w:tab w:val="left" w:pos="567"/>
        </w:tabs>
        <w:ind w:left="113" w:firstLine="680"/>
        <w:rPr>
          <w:rFonts w:cs="Arial"/>
          <w:color w:val="000000" w:themeColor="text1"/>
          <w:sz w:val="24"/>
          <w:szCs w:val="24"/>
        </w:rPr>
      </w:pPr>
    </w:p>
    <w:p w:rsidR="00E5340C" w:rsidRDefault="0027420A">
      <w:pPr>
        <w:pStyle w:val="corte4fondo"/>
        <w:tabs>
          <w:tab w:val="left" w:pos="567"/>
        </w:tabs>
        <w:ind w:left="113" w:firstLine="680"/>
        <w:rPr>
          <w:rFonts w:cs="Arial"/>
          <w:color w:val="000000" w:themeColor="text1"/>
          <w:sz w:val="24"/>
          <w:szCs w:val="24"/>
        </w:rPr>
      </w:pPr>
      <w:r>
        <w:rPr>
          <w:rFonts w:cs="Arial"/>
          <w:b/>
          <w:color w:val="000000" w:themeColor="text1"/>
          <w:sz w:val="24"/>
          <w:szCs w:val="24"/>
        </w:rPr>
        <w:lastRenderedPageBreak/>
        <w:t>CUARTO. Auto de admisión.</w:t>
      </w:r>
      <w:r>
        <w:rPr>
          <w:rFonts w:cs="Arial"/>
          <w:color w:val="000000" w:themeColor="text1"/>
          <w:sz w:val="24"/>
          <w:szCs w:val="24"/>
        </w:rPr>
        <w:t xml:space="preserve"> Por proveído del </w:t>
      </w:r>
      <w:r w:rsidR="00365676">
        <w:rPr>
          <w:rFonts w:cs="Arial"/>
          <w:color w:val="000000" w:themeColor="text1"/>
          <w:sz w:val="24"/>
          <w:szCs w:val="24"/>
        </w:rPr>
        <w:t xml:space="preserve">12 doce de julio </w:t>
      </w:r>
      <w:r>
        <w:rPr>
          <w:rFonts w:cs="Arial"/>
          <w:color w:val="000000" w:themeColor="text1"/>
          <w:sz w:val="24"/>
          <w:szCs w:val="24"/>
        </w:rPr>
        <w:t>de 2022 dos mil veintidós el Comisionado Ponente:</w:t>
      </w:r>
    </w:p>
    <w:p w:rsidR="00E5340C" w:rsidRDefault="00E5340C">
      <w:pPr>
        <w:pStyle w:val="corte4fondo"/>
        <w:tabs>
          <w:tab w:val="left" w:pos="567"/>
        </w:tabs>
        <w:ind w:left="113"/>
        <w:rPr>
          <w:rFonts w:cs="Arial"/>
          <w:color w:val="000000" w:themeColor="text1"/>
          <w:sz w:val="24"/>
          <w:szCs w:val="24"/>
        </w:rPr>
      </w:pPr>
    </w:p>
    <w:p w:rsidR="00E5340C" w:rsidRDefault="0027420A">
      <w:pPr>
        <w:pStyle w:val="corte4fondo"/>
        <w:tabs>
          <w:tab w:val="left" w:pos="567"/>
        </w:tabs>
        <w:ind w:left="680" w:firstLine="0"/>
        <w:rPr>
          <w:rFonts w:cs="Arial"/>
          <w:color w:val="000000" w:themeColor="text1"/>
          <w:sz w:val="24"/>
          <w:szCs w:val="24"/>
        </w:rPr>
      </w:pPr>
      <w:r>
        <w:rPr>
          <w:rFonts w:cs="Arial"/>
          <w:color w:val="000000" w:themeColor="text1"/>
          <w:sz w:val="24"/>
          <w:szCs w:val="24"/>
        </w:rPr>
        <w:t>• Admitió en tiempo y forma el medio de impugnación en atención a la hipótesis establecida en la fracción VI del artículo 167, de la Ley de la materia.</w:t>
      </w:r>
    </w:p>
    <w:p w:rsidR="00E5340C" w:rsidRDefault="0027420A">
      <w:pPr>
        <w:pStyle w:val="corte4fondo"/>
        <w:tabs>
          <w:tab w:val="left" w:pos="567"/>
        </w:tabs>
        <w:ind w:left="680" w:firstLine="0"/>
        <w:rPr>
          <w:rFonts w:cs="Arial"/>
          <w:b/>
          <w:color w:val="000000" w:themeColor="text1"/>
          <w:sz w:val="24"/>
          <w:szCs w:val="24"/>
        </w:rPr>
      </w:pPr>
      <w:r>
        <w:rPr>
          <w:rFonts w:cs="Arial"/>
          <w:color w:val="000000" w:themeColor="text1"/>
          <w:sz w:val="24"/>
          <w:szCs w:val="24"/>
        </w:rPr>
        <w:t xml:space="preserve">• El ponente registró en el Libro de Gobierno el presente expediente como recurso de revisión </w:t>
      </w:r>
      <w:r>
        <w:rPr>
          <w:rFonts w:cs="Arial"/>
          <w:b/>
          <w:color w:val="000000" w:themeColor="text1"/>
          <w:sz w:val="24"/>
          <w:szCs w:val="24"/>
        </w:rPr>
        <w:t>RR-</w:t>
      </w:r>
      <w:r w:rsidR="00721440">
        <w:rPr>
          <w:rFonts w:cs="Arial"/>
          <w:b/>
          <w:color w:val="000000" w:themeColor="text1"/>
          <w:sz w:val="24"/>
          <w:szCs w:val="24"/>
        </w:rPr>
        <w:t>1</w:t>
      </w:r>
      <w:r w:rsidR="00B77498">
        <w:rPr>
          <w:rFonts w:cs="Arial"/>
          <w:b/>
          <w:color w:val="000000" w:themeColor="text1"/>
          <w:sz w:val="24"/>
          <w:szCs w:val="24"/>
        </w:rPr>
        <w:t>356</w:t>
      </w:r>
      <w:r>
        <w:rPr>
          <w:rFonts w:cs="Arial"/>
          <w:b/>
          <w:color w:val="000000" w:themeColor="text1"/>
          <w:sz w:val="24"/>
          <w:szCs w:val="24"/>
        </w:rPr>
        <w:t>/2022-1.</w:t>
      </w:r>
    </w:p>
    <w:p w:rsidR="00E5340C" w:rsidRDefault="005121D9">
      <w:pPr>
        <w:pStyle w:val="corte4fondo"/>
        <w:tabs>
          <w:tab w:val="left" w:pos="567"/>
        </w:tabs>
        <w:ind w:left="680" w:firstLine="0"/>
        <w:rPr>
          <w:rFonts w:cs="Arial"/>
          <w:b/>
          <w:color w:val="000000" w:themeColor="text1"/>
          <w:sz w:val="24"/>
          <w:szCs w:val="24"/>
        </w:rPr>
      </w:pPr>
      <w:r>
        <w:rPr>
          <w:rFonts w:cs="Arial"/>
          <w:color w:val="000000" w:themeColor="text1"/>
          <w:sz w:val="24"/>
          <w:szCs w:val="24"/>
        </w:rPr>
        <w:t xml:space="preserve">• Tuvo como ente obligado </w:t>
      </w:r>
      <w:r w:rsidR="00DE0B8F">
        <w:rPr>
          <w:rFonts w:cs="Arial"/>
          <w:color w:val="000000" w:themeColor="text1"/>
          <w:sz w:val="24"/>
          <w:szCs w:val="24"/>
        </w:rPr>
        <w:t>a</w:t>
      </w:r>
      <w:r w:rsidR="00592FCB">
        <w:rPr>
          <w:rFonts w:cs="Arial"/>
          <w:color w:val="000000" w:themeColor="text1"/>
          <w:sz w:val="24"/>
          <w:szCs w:val="24"/>
        </w:rPr>
        <w:t>l</w:t>
      </w:r>
      <w:r w:rsidR="0027420A">
        <w:rPr>
          <w:rFonts w:cs="Arial"/>
          <w:color w:val="000000" w:themeColor="text1"/>
          <w:sz w:val="24"/>
          <w:szCs w:val="24"/>
        </w:rPr>
        <w:t xml:space="preserve"> </w:t>
      </w:r>
      <w:r w:rsidR="00B77498">
        <w:rPr>
          <w:rFonts w:cs="Arial"/>
          <w:b/>
          <w:color w:val="000000" w:themeColor="text1"/>
          <w:sz w:val="24"/>
          <w:szCs w:val="24"/>
        </w:rPr>
        <w:t>SISTEMA DIF MUNICIPAL DEL MUNICIPIO DE VENADO</w:t>
      </w:r>
      <w:r w:rsidR="0027420A">
        <w:rPr>
          <w:rFonts w:cs="Arial"/>
          <w:b/>
          <w:color w:val="000000" w:themeColor="text1"/>
          <w:sz w:val="24"/>
          <w:szCs w:val="24"/>
        </w:rPr>
        <w:t xml:space="preserve">, por conducto de su TITULAR y de su TITULAR DE LA UNIDAD DE TRANSPARENCIA. </w:t>
      </w:r>
    </w:p>
    <w:p w:rsidR="00E5340C" w:rsidRDefault="0027420A">
      <w:pPr>
        <w:pStyle w:val="corte4fondo"/>
        <w:tabs>
          <w:tab w:val="left" w:pos="567"/>
        </w:tabs>
        <w:ind w:left="680" w:firstLine="0"/>
        <w:rPr>
          <w:rFonts w:cs="Arial"/>
          <w:color w:val="000000" w:themeColor="text1"/>
          <w:sz w:val="24"/>
          <w:szCs w:val="24"/>
        </w:rPr>
      </w:pPr>
      <w:r>
        <w:rPr>
          <w:rFonts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rsidR="00E5340C" w:rsidRDefault="0027420A">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Su contenido, calidad y si se cuenta en la modalidad solicitada.</w:t>
      </w:r>
    </w:p>
    <w:p w:rsidR="00E5340C" w:rsidRDefault="0027420A">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Si se encuentra en sus archivos.</w:t>
      </w:r>
    </w:p>
    <w:p w:rsidR="00E5340C" w:rsidRDefault="0027420A">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Si tiene la obligación de generar, o si la obtuvo; y para el caso que manifieste no contar con la obligación de generarla o poseerla, fundar y motivar las circunstancias que lo acrediten.</w:t>
      </w:r>
    </w:p>
    <w:p w:rsidR="00E5340C" w:rsidRDefault="0027420A">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Las características físicas de los documentos en los que contar la información.</w:t>
      </w:r>
    </w:p>
    <w:p w:rsidR="00E5340C" w:rsidRDefault="0027420A">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Si se actualiza algún supuesto de excepción de derecho de acceso a la información.</w:t>
      </w:r>
    </w:p>
    <w:p w:rsidR="00E5340C" w:rsidRDefault="0027420A">
      <w:pPr>
        <w:pStyle w:val="corte4fondo"/>
        <w:tabs>
          <w:tab w:val="left" w:pos="567"/>
        </w:tabs>
        <w:ind w:left="680" w:firstLine="0"/>
        <w:rPr>
          <w:rFonts w:cs="Arial"/>
          <w:color w:val="000000" w:themeColor="text1"/>
          <w:sz w:val="24"/>
          <w:szCs w:val="24"/>
        </w:rPr>
      </w:pPr>
      <w:r>
        <w:rPr>
          <w:rFonts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rsidR="00E5340C" w:rsidRDefault="0027420A" w:rsidP="00A1670B">
      <w:pPr>
        <w:pStyle w:val="corte4fondo"/>
        <w:tabs>
          <w:tab w:val="left" w:pos="567"/>
        </w:tabs>
        <w:ind w:left="680" w:firstLine="0"/>
        <w:rPr>
          <w:rFonts w:cs="Arial"/>
          <w:color w:val="000000" w:themeColor="text1"/>
          <w:sz w:val="24"/>
          <w:szCs w:val="24"/>
        </w:rPr>
      </w:pPr>
      <w:r>
        <w:rPr>
          <w:rFonts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rsidR="00251866" w:rsidRDefault="00251866" w:rsidP="00251866">
      <w:pPr>
        <w:pStyle w:val="corte4fondo"/>
        <w:tabs>
          <w:tab w:val="left" w:pos="567"/>
        </w:tabs>
        <w:ind w:left="680" w:firstLine="0"/>
        <w:rPr>
          <w:rFonts w:cs="Arial"/>
          <w:color w:val="000000" w:themeColor="text1"/>
          <w:sz w:val="24"/>
          <w:szCs w:val="24"/>
        </w:rPr>
      </w:pPr>
      <w:r>
        <w:rPr>
          <w:rFonts w:cs="Arial"/>
          <w:color w:val="000000" w:themeColor="text1"/>
          <w:sz w:val="24"/>
          <w:szCs w:val="24"/>
        </w:rPr>
        <w:t>• Decretó la ampliación del plazo para resolver este expediente en virtud de la distancia territorial del sujeto obligado.</w:t>
      </w:r>
    </w:p>
    <w:p w:rsidR="00E5340C" w:rsidRDefault="00E5340C">
      <w:pPr>
        <w:pStyle w:val="corte4fondo"/>
        <w:tabs>
          <w:tab w:val="left" w:pos="567"/>
        </w:tabs>
        <w:ind w:firstLine="0"/>
        <w:rPr>
          <w:rFonts w:cs="Arial"/>
          <w:color w:val="000000" w:themeColor="text1"/>
          <w:sz w:val="24"/>
          <w:szCs w:val="24"/>
        </w:rPr>
      </w:pPr>
    </w:p>
    <w:p w:rsidR="00E5340C" w:rsidRDefault="0027420A">
      <w:pPr>
        <w:pStyle w:val="corte4fondo"/>
        <w:tabs>
          <w:tab w:val="left" w:pos="567"/>
        </w:tabs>
        <w:rPr>
          <w:rFonts w:cs="Arial"/>
          <w:color w:val="000000" w:themeColor="text1"/>
          <w:sz w:val="24"/>
          <w:szCs w:val="24"/>
        </w:rPr>
      </w:pPr>
      <w:r>
        <w:rPr>
          <w:rFonts w:cs="Arial"/>
          <w:b/>
          <w:color w:val="000000" w:themeColor="text1"/>
          <w:sz w:val="24"/>
          <w:szCs w:val="24"/>
        </w:rPr>
        <w:lastRenderedPageBreak/>
        <w:t>QUINTO.</w:t>
      </w:r>
      <w:r>
        <w:rPr>
          <w:rFonts w:cs="Arial"/>
          <w:color w:val="000000" w:themeColor="text1"/>
          <w:sz w:val="24"/>
          <w:szCs w:val="24"/>
        </w:rPr>
        <w:t xml:space="preserve"> </w:t>
      </w:r>
      <w:r>
        <w:rPr>
          <w:rFonts w:cs="Arial"/>
          <w:b/>
          <w:color w:val="000000" w:themeColor="text1"/>
          <w:sz w:val="24"/>
          <w:szCs w:val="24"/>
        </w:rPr>
        <w:t>Cierre de instrucción.</w:t>
      </w:r>
      <w:r>
        <w:rPr>
          <w:rFonts w:cs="Arial"/>
          <w:color w:val="000000" w:themeColor="text1"/>
          <w:sz w:val="24"/>
          <w:szCs w:val="24"/>
        </w:rPr>
        <w:t xml:space="preserve"> Mediante auto del </w:t>
      </w:r>
      <w:r w:rsidR="00B77498">
        <w:rPr>
          <w:rFonts w:cs="Arial"/>
          <w:color w:val="000000" w:themeColor="text1"/>
          <w:sz w:val="24"/>
          <w:szCs w:val="24"/>
        </w:rPr>
        <w:t xml:space="preserve">31 treinta y uno de agosto </w:t>
      </w:r>
      <w:r>
        <w:rPr>
          <w:rFonts w:cs="Arial"/>
          <w:color w:val="000000" w:themeColor="text1"/>
          <w:sz w:val="24"/>
          <w:szCs w:val="24"/>
        </w:rPr>
        <w:t>de 2022 dos mil veintidós el ponente:</w:t>
      </w:r>
    </w:p>
    <w:p w:rsidR="00E5340C" w:rsidRDefault="0027420A">
      <w:pPr>
        <w:pStyle w:val="corte4fondo"/>
        <w:numPr>
          <w:ilvl w:val="0"/>
          <w:numId w:val="2"/>
        </w:numPr>
        <w:tabs>
          <w:tab w:val="left" w:pos="567"/>
        </w:tabs>
        <w:rPr>
          <w:rFonts w:cs="Arial"/>
          <w:sz w:val="24"/>
          <w:szCs w:val="24"/>
        </w:rPr>
      </w:pPr>
      <w:r>
        <w:rPr>
          <w:rFonts w:cs="Arial"/>
          <w:sz w:val="24"/>
          <w:szCs w:val="24"/>
        </w:rPr>
        <w:t>Tuvo al sujeto obligado por omiso en rendir el informe requerido, en manifestar lo que a su derecho conviniera y en aportar pruebas.</w:t>
      </w:r>
    </w:p>
    <w:p w:rsidR="00E5340C" w:rsidRDefault="0027420A">
      <w:pPr>
        <w:pStyle w:val="corte4fondo"/>
        <w:numPr>
          <w:ilvl w:val="0"/>
          <w:numId w:val="2"/>
        </w:numPr>
        <w:tabs>
          <w:tab w:val="left" w:pos="567"/>
        </w:tabs>
        <w:rPr>
          <w:rFonts w:cs="Arial"/>
          <w:sz w:val="24"/>
          <w:szCs w:val="24"/>
        </w:rPr>
      </w:pPr>
      <w:r>
        <w:rPr>
          <w:rFonts w:cs="Arial"/>
          <w:sz w:val="24"/>
          <w:szCs w:val="24"/>
        </w:rPr>
        <w:t>En cuanto al recurrente, declaró que feneció el término para que éste realizara las manifestaciones que a su derecho convinieran.</w:t>
      </w:r>
    </w:p>
    <w:p w:rsidR="00E5340C" w:rsidRDefault="0027420A">
      <w:pPr>
        <w:pStyle w:val="corte4fondo"/>
        <w:numPr>
          <w:ilvl w:val="0"/>
          <w:numId w:val="2"/>
        </w:numPr>
        <w:tabs>
          <w:tab w:val="left" w:pos="567"/>
        </w:tabs>
        <w:rPr>
          <w:rFonts w:cs="Arial"/>
          <w:sz w:val="24"/>
          <w:szCs w:val="24"/>
        </w:rPr>
      </w:pPr>
      <w:r>
        <w:rPr>
          <w:rFonts w:cs="Arial"/>
          <w:sz w:val="24"/>
          <w:szCs w:val="24"/>
        </w:rPr>
        <w:t>Decretó cerrado el periodo de instrucción</w:t>
      </w:r>
      <w:r w:rsidR="004C7662">
        <w:rPr>
          <w:rFonts w:cs="Arial"/>
          <w:sz w:val="24"/>
          <w:szCs w:val="24"/>
        </w:rPr>
        <w:t xml:space="preserve"> </w:t>
      </w:r>
      <w:r w:rsidR="00FD6021">
        <w:rPr>
          <w:rFonts w:cs="Arial"/>
          <w:sz w:val="24"/>
          <w:szCs w:val="24"/>
        </w:rPr>
        <w:t>y</w:t>
      </w:r>
      <w:r>
        <w:rPr>
          <w:rFonts w:cs="Arial"/>
          <w:sz w:val="24"/>
          <w:szCs w:val="24"/>
        </w:rPr>
        <w:t xml:space="preserve"> procedió a elaborar el proyecto de resolución respectivo.</w:t>
      </w:r>
    </w:p>
    <w:p w:rsidR="00E5340C" w:rsidRDefault="00E5340C">
      <w:pPr>
        <w:pStyle w:val="corte4fondo"/>
        <w:tabs>
          <w:tab w:val="left" w:pos="567"/>
        </w:tabs>
        <w:ind w:left="1040" w:firstLine="0"/>
        <w:rPr>
          <w:rFonts w:cs="Arial"/>
          <w:b/>
          <w:sz w:val="24"/>
          <w:szCs w:val="24"/>
        </w:rPr>
      </w:pPr>
    </w:p>
    <w:p w:rsidR="00E5340C" w:rsidRDefault="0027420A">
      <w:pPr>
        <w:pStyle w:val="corte4fondo"/>
        <w:tabs>
          <w:tab w:val="left" w:pos="567"/>
        </w:tabs>
        <w:ind w:left="1040" w:firstLine="0"/>
        <w:jc w:val="center"/>
        <w:rPr>
          <w:rFonts w:cs="Arial"/>
          <w:b/>
          <w:sz w:val="24"/>
          <w:szCs w:val="24"/>
        </w:rPr>
      </w:pPr>
      <w:r>
        <w:rPr>
          <w:rFonts w:cs="Arial"/>
          <w:b/>
          <w:sz w:val="24"/>
          <w:szCs w:val="24"/>
        </w:rPr>
        <w:t>CONSIDERANDO</w:t>
      </w:r>
    </w:p>
    <w:p w:rsidR="00E5340C" w:rsidRDefault="00E5340C">
      <w:pPr>
        <w:pStyle w:val="corte4fondo"/>
        <w:tabs>
          <w:tab w:val="left" w:pos="567"/>
        </w:tabs>
        <w:jc w:val="center"/>
        <w:rPr>
          <w:rFonts w:cs="Arial"/>
          <w:b/>
          <w:sz w:val="24"/>
          <w:szCs w:val="24"/>
        </w:rPr>
      </w:pPr>
    </w:p>
    <w:p w:rsidR="00E5340C" w:rsidRDefault="0027420A">
      <w:pPr>
        <w:pStyle w:val="corte4fondo"/>
        <w:tabs>
          <w:tab w:val="left" w:pos="567"/>
        </w:tabs>
        <w:rPr>
          <w:rFonts w:cs="Arial"/>
          <w:sz w:val="24"/>
          <w:szCs w:val="24"/>
        </w:rPr>
      </w:pPr>
      <w:r>
        <w:rPr>
          <w:rFonts w:cs="Arial"/>
          <w:b/>
          <w:sz w:val="24"/>
          <w:szCs w:val="24"/>
        </w:rPr>
        <w:t>PRIMERO. Competencia.</w:t>
      </w:r>
      <w:r>
        <w:rPr>
          <w:rFonts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E5340C" w:rsidRDefault="00E5340C">
      <w:pPr>
        <w:pStyle w:val="corte4fondo"/>
        <w:tabs>
          <w:tab w:val="left" w:pos="567"/>
        </w:tabs>
        <w:ind w:firstLine="0"/>
        <w:rPr>
          <w:rFonts w:cs="Arial"/>
          <w:sz w:val="24"/>
          <w:szCs w:val="24"/>
        </w:rPr>
      </w:pPr>
    </w:p>
    <w:p w:rsidR="00E5340C" w:rsidRDefault="0027420A">
      <w:pPr>
        <w:pStyle w:val="corte4fondo"/>
        <w:tabs>
          <w:tab w:val="left" w:pos="567"/>
        </w:tabs>
        <w:rPr>
          <w:rFonts w:cs="Arial"/>
          <w:sz w:val="24"/>
          <w:szCs w:val="24"/>
        </w:rPr>
      </w:pPr>
      <w:r>
        <w:rPr>
          <w:rFonts w:cs="Arial"/>
          <w:b/>
          <w:sz w:val="24"/>
          <w:szCs w:val="24"/>
        </w:rPr>
        <w:t>SEGUNDO. Procedencia.</w:t>
      </w:r>
      <w:r>
        <w:rPr>
          <w:rFonts w:cs="Arial"/>
          <w:sz w:val="24"/>
          <w:szCs w:val="24"/>
        </w:rPr>
        <w:t xml:space="preserve"> El presente recurso de revisión es procedente en términos del artículo 166 y 167 de la Ley de Transparencia y Acceso a la Información Pública del Estado ya que la recurrente se inconforma por la falta de respuesta a su solicitud de acceso a la información pública. </w:t>
      </w:r>
    </w:p>
    <w:p w:rsidR="00E5340C" w:rsidRDefault="00E5340C">
      <w:pPr>
        <w:pStyle w:val="corte4fondo"/>
        <w:tabs>
          <w:tab w:val="left" w:pos="567"/>
        </w:tabs>
        <w:rPr>
          <w:rFonts w:cs="Arial"/>
          <w:sz w:val="24"/>
          <w:szCs w:val="24"/>
        </w:rPr>
      </w:pPr>
    </w:p>
    <w:p w:rsidR="00E5340C" w:rsidRDefault="0027420A">
      <w:pPr>
        <w:pStyle w:val="corte4fondo"/>
        <w:tabs>
          <w:tab w:val="left" w:pos="567"/>
        </w:tabs>
        <w:rPr>
          <w:rFonts w:cs="Arial"/>
          <w:sz w:val="24"/>
          <w:szCs w:val="24"/>
        </w:rPr>
      </w:pPr>
      <w:r>
        <w:rPr>
          <w:rFonts w:cs="Arial"/>
          <w:b/>
          <w:sz w:val="24"/>
          <w:szCs w:val="24"/>
        </w:rPr>
        <w:t>TERCERO. Legitimación.</w:t>
      </w:r>
      <w:r>
        <w:rPr>
          <w:rFonts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rsidR="00E5340C" w:rsidRDefault="00E5340C">
      <w:pPr>
        <w:pStyle w:val="corte4fondo"/>
        <w:tabs>
          <w:tab w:val="left" w:pos="567"/>
        </w:tabs>
        <w:ind w:firstLine="0"/>
        <w:rPr>
          <w:rFonts w:cs="Arial"/>
          <w:color w:val="FF0000"/>
          <w:sz w:val="24"/>
          <w:szCs w:val="24"/>
        </w:rPr>
      </w:pPr>
    </w:p>
    <w:p w:rsidR="00E5340C" w:rsidRDefault="0027420A">
      <w:pPr>
        <w:pStyle w:val="corte4fondo"/>
        <w:tabs>
          <w:tab w:val="left" w:pos="567"/>
        </w:tabs>
        <w:rPr>
          <w:rFonts w:cs="Arial"/>
          <w:sz w:val="24"/>
          <w:szCs w:val="24"/>
        </w:rPr>
      </w:pPr>
      <w:r>
        <w:rPr>
          <w:rFonts w:cs="Arial"/>
          <w:b/>
          <w:sz w:val="24"/>
          <w:szCs w:val="24"/>
        </w:rPr>
        <w:t>CUARTO. Oportunidad del recurso.</w:t>
      </w:r>
      <w:r>
        <w:rPr>
          <w:rFonts w:cs="Arial"/>
          <w:sz w:val="24"/>
          <w:szCs w:val="24"/>
        </w:rPr>
        <w:t xml:space="preserve"> La interposición del escrito inicial del recurso de revisión fue oportuna al presentarse dentro del plazo que se refiere el artículo 164 y 166 de la Ley de Transparencia y Acceso a la Información Pública del Estado, como se expone a continuación:</w:t>
      </w:r>
    </w:p>
    <w:p w:rsidR="00E5340C" w:rsidRDefault="00E5340C">
      <w:pPr>
        <w:pStyle w:val="corte4fondo"/>
        <w:tabs>
          <w:tab w:val="left" w:pos="567"/>
        </w:tabs>
        <w:ind w:firstLine="0"/>
        <w:rPr>
          <w:rFonts w:cs="Arial"/>
          <w:sz w:val="24"/>
          <w:szCs w:val="24"/>
        </w:rPr>
      </w:pPr>
    </w:p>
    <w:p w:rsidR="00E5340C" w:rsidRDefault="0027420A">
      <w:pPr>
        <w:pStyle w:val="corte4fondo"/>
        <w:tabs>
          <w:tab w:val="left" w:pos="567"/>
        </w:tabs>
        <w:ind w:left="680" w:firstLine="0"/>
        <w:rPr>
          <w:rFonts w:cs="Arial"/>
          <w:sz w:val="24"/>
          <w:szCs w:val="24"/>
        </w:rPr>
      </w:pPr>
      <w:r>
        <w:rPr>
          <w:rFonts w:cs="Arial"/>
          <w:sz w:val="24"/>
          <w:szCs w:val="24"/>
        </w:rPr>
        <w:t xml:space="preserve">• El </w:t>
      </w:r>
      <w:r w:rsidR="009D2107">
        <w:rPr>
          <w:rFonts w:cs="Arial"/>
          <w:sz w:val="24"/>
          <w:szCs w:val="24"/>
        </w:rPr>
        <w:t>20 veinte</w:t>
      </w:r>
      <w:r w:rsidR="00673663">
        <w:rPr>
          <w:rFonts w:cs="Arial"/>
          <w:sz w:val="24"/>
          <w:szCs w:val="24"/>
        </w:rPr>
        <w:t xml:space="preserve"> de mayo </w:t>
      </w:r>
      <w:r>
        <w:rPr>
          <w:rFonts w:cs="Arial"/>
          <w:sz w:val="24"/>
          <w:szCs w:val="24"/>
        </w:rPr>
        <w:t>de 2022 dos mil veintidós, el particular prese</w:t>
      </w:r>
      <w:r w:rsidR="00E751CE">
        <w:rPr>
          <w:rFonts w:cs="Arial"/>
          <w:sz w:val="24"/>
          <w:szCs w:val="24"/>
        </w:rPr>
        <w:t>ntó la solicitud de información</w:t>
      </w:r>
      <w:r w:rsidR="003D40C7">
        <w:rPr>
          <w:rFonts w:cs="Arial"/>
          <w:sz w:val="24"/>
          <w:szCs w:val="24"/>
        </w:rPr>
        <w:t>.</w:t>
      </w:r>
    </w:p>
    <w:p w:rsidR="00E5340C" w:rsidRDefault="0027420A">
      <w:pPr>
        <w:pStyle w:val="corte4fondo"/>
        <w:tabs>
          <w:tab w:val="left" w:pos="567"/>
        </w:tabs>
        <w:ind w:left="680" w:firstLine="0"/>
        <w:rPr>
          <w:rFonts w:cs="Arial"/>
          <w:sz w:val="24"/>
          <w:szCs w:val="24"/>
        </w:rPr>
      </w:pPr>
      <w:bookmarkStart w:id="0" w:name="_Hlk19698327"/>
      <w:r>
        <w:rPr>
          <w:rFonts w:cs="Arial"/>
          <w:sz w:val="24"/>
          <w:szCs w:val="24"/>
        </w:rPr>
        <w:lastRenderedPageBreak/>
        <w:t>•</w:t>
      </w:r>
      <w:bookmarkEnd w:id="0"/>
      <w:r>
        <w:rPr>
          <w:rFonts w:cs="Arial"/>
          <w:sz w:val="24"/>
          <w:szCs w:val="24"/>
        </w:rPr>
        <w:t xml:space="preserve"> Por tanto, el plazo de 10 diez días para que el sujeto obligado otorgara contestación transcurrió del </w:t>
      </w:r>
      <w:r w:rsidR="00F77A8D">
        <w:rPr>
          <w:rFonts w:cs="Arial"/>
          <w:sz w:val="24"/>
          <w:szCs w:val="24"/>
        </w:rPr>
        <w:t>23 veintitrés</w:t>
      </w:r>
      <w:r w:rsidR="00C929D7">
        <w:rPr>
          <w:rFonts w:cs="Arial"/>
          <w:sz w:val="24"/>
          <w:szCs w:val="24"/>
        </w:rPr>
        <w:t xml:space="preserve"> de mayo </w:t>
      </w:r>
      <w:r w:rsidR="00FD0A39">
        <w:rPr>
          <w:rFonts w:cs="Arial"/>
          <w:sz w:val="24"/>
          <w:szCs w:val="24"/>
        </w:rPr>
        <w:t xml:space="preserve">al </w:t>
      </w:r>
      <w:r w:rsidR="00F77A8D">
        <w:rPr>
          <w:rFonts w:cs="Arial"/>
          <w:sz w:val="24"/>
          <w:szCs w:val="24"/>
        </w:rPr>
        <w:t>03 tres</w:t>
      </w:r>
      <w:r w:rsidR="00DE0B8F">
        <w:rPr>
          <w:rFonts w:cs="Arial"/>
          <w:sz w:val="24"/>
          <w:szCs w:val="24"/>
        </w:rPr>
        <w:t xml:space="preserve"> </w:t>
      </w:r>
      <w:r w:rsidR="00FD0A39">
        <w:rPr>
          <w:rFonts w:cs="Arial"/>
          <w:sz w:val="24"/>
          <w:szCs w:val="24"/>
        </w:rPr>
        <w:t xml:space="preserve">de junio </w:t>
      </w:r>
      <w:r>
        <w:rPr>
          <w:rFonts w:cs="Arial"/>
          <w:sz w:val="24"/>
          <w:szCs w:val="24"/>
        </w:rPr>
        <w:t>de 2022 dos mil veintidós.</w:t>
      </w:r>
    </w:p>
    <w:p w:rsidR="00E5340C" w:rsidRDefault="0027420A">
      <w:pPr>
        <w:pStyle w:val="corte4fondo"/>
        <w:tabs>
          <w:tab w:val="left" w:pos="567"/>
        </w:tabs>
        <w:ind w:left="680" w:firstLine="0"/>
        <w:rPr>
          <w:rFonts w:cs="Arial"/>
          <w:sz w:val="24"/>
          <w:szCs w:val="24"/>
        </w:rPr>
      </w:pPr>
      <w:r>
        <w:rPr>
          <w:rFonts w:cs="Arial"/>
          <w:sz w:val="24"/>
          <w:szCs w:val="24"/>
        </w:rPr>
        <w:t xml:space="preserve">• Sin tomar en cuenta los días </w:t>
      </w:r>
      <w:r w:rsidR="006B7923">
        <w:rPr>
          <w:rFonts w:cs="Arial"/>
          <w:sz w:val="24"/>
          <w:szCs w:val="24"/>
        </w:rPr>
        <w:t xml:space="preserve">28 veintiocho y 29 veintinueve </w:t>
      </w:r>
      <w:r w:rsidR="007B368E">
        <w:rPr>
          <w:rFonts w:cs="Arial"/>
          <w:sz w:val="24"/>
          <w:szCs w:val="24"/>
        </w:rPr>
        <w:t>de mayo</w:t>
      </w:r>
      <w:r w:rsidR="00BE6ED7">
        <w:rPr>
          <w:rFonts w:cs="Arial"/>
          <w:sz w:val="24"/>
          <w:szCs w:val="24"/>
        </w:rPr>
        <w:t xml:space="preserve"> </w:t>
      </w:r>
      <w:r>
        <w:rPr>
          <w:rFonts w:cs="Arial"/>
          <w:sz w:val="24"/>
          <w:szCs w:val="24"/>
        </w:rPr>
        <w:t>de 2022 dos mil veintidós, por ser inhábiles</w:t>
      </w:r>
      <w:r w:rsidR="002F27F2">
        <w:rPr>
          <w:rFonts w:cs="Arial"/>
          <w:sz w:val="24"/>
          <w:szCs w:val="24"/>
        </w:rPr>
        <w:t xml:space="preserve"> al consistir en sábados y domingos</w:t>
      </w:r>
      <w:r>
        <w:rPr>
          <w:rFonts w:cs="Arial"/>
          <w:sz w:val="24"/>
          <w:szCs w:val="24"/>
        </w:rPr>
        <w:t xml:space="preserve">. </w:t>
      </w:r>
    </w:p>
    <w:p w:rsidR="00E5340C" w:rsidRDefault="0027420A">
      <w:pPr>
        <w:pStyle w:val="corte4fondo"/>
        <w:tabs>
          <w:tab w:val="left" w:pos="567"/>
        </w:tabs>
        <w:ind w:left="680" w:firstLine="0"/>
        <w:rPr>
          <w:rFonts w:cs="Arial"/>
          <w:sz w:val="24"/>
          <w:szCs w:val="24"/>
        </w:rPr>
      </w:pPr>
      <w:r>
        <w:rPr>
          <w:rFonts w:cs="Arial"/>
          <w:sz w:val="24"/>
          <w:szCs w:val="24"/>
        </w:rPr>
        <w:t xml:space="preserve">• Así, el plazo de quince días hábiles para interponer el recurso de revisión transcurrió del </w:t>
      </w:r>
      <w:r w:rsidR="006B7923">
        <w:rPr>
          <w:rFonts w:cs="Arial"/>
          <w:sz w:val="24"/>
          <w:szCs w:val="24"/>
        </w:rPr>
        <w:t>06 seis al 24 veinticuatro</w:t>
      </w:r>
      <w:r w:rsidR="00865ECA">
        <w:rPr>
          <w:rFonts w:cs="Arial"/>
          <w:sz w:val="24"/>
          <w:szCs w:val="24"/>
        </w:rPr>
        <w:t xml:space="preserve"> de junio </w:t>
      </w:r>
      <w:r>
        <w:rPr>
          <w:rFonts w:cs="Arial"/>
          <w:sz w:val="24"/>
          <w:szCs w:val="24"/>
        </w:rPr>
        <w:t>del 2022 dos mil veintidós.</w:t>
      </w:r>
    </w:p>
    <w:p w:rsidR="00E5340C" w:rsidRDefault="0027420A">
      <w:pPr>
        <w:pStyle w:val="corte4fondo"/>
        <w:tabs>
          <w:tab w:val="left" w:pos="567"/>
        </w:tabs>
        <w:ind w:left="680" w:firstLine="0"/>
        <w:rPr>
          <w:rFonts w:cs="Arial"/>
          <w:sz w:val="24"/>
          <w:szCs w:val="24"/>
        </w:rPr>
      </w:pPr>
      <w:r>
        <w:rPr>
          <w:rFonts w:cs="Arial"/>
          <w:sz w:val="24"/>
          <w:szCs w:val="24"/>
        </w:rPr>
        <w:t xml:space="preserve">• Consecuentemente si el </w:t>
      </w:r>
      <w:r w:rsidR="00B77498">
        <w:rPr>
          <w:rFonts w:cs="Arial"/>
          <w:sz w:val="24"/>
          <w:szCs w:val="24"/>
        </w:rPr>
        <w:t>09 nueve</w:t>
      </w:r>
      <w:r w:rsidR="006B7923">
        <w:rPr>
          <w:rFonts w:cs="Arial"/>
          <w:sz w:val="24"/>
          <w:szCs w:val="24"/>
        </w:rPr>
        <w:t xml:space="preserve"> de junio </w:t>
      </w:r>
      <w:r>
        <w:rPr>
          <w:rFonts w:cs="Arial"/>
          <w:sz w:val="24"/>
          <w:szCs w:val="24"/>
        </w:rPr>
        <w:t>de 2022 dos mil veintidós el recurrente interpuso el citado medio de impugnación ante esta Comisión de Transparencia, resulta claro que es oportuna su presentación.</w:t>
      </w:r>
    </w:p>
    <w:p w:rsidR="00E5340C" w:rsidRDefault="00E5340C">
      <w:pPr>
        <w:pStyle w:val="corte4fondo"/>
        <w:tabs>
          <w:tab w:val="left" w:pos="567"/>
        </w:tabs>
        <w:ind w:left="680" w:firstLine="0"/>
        <w:rPr>
          <w:rFonts w:cs="Arial"/>
          <w:sz w:val="24"/>
          <w:szCs w:val="24"/>
        </w:rPr>
      </w:pPr>
    </w:p>
    <w:p w:rsidR="00E5340C" w:rsidRDefault="0027420A">
      <w:pPr>
        <w:pStyle w:val="corte4fondo"/>
        <w:tabs>
          <w:tab w:val="left" w:pos="567"/>
        </w:tabs>
        <w:ind w:firstLine="680"/>
        <w:rPr>
          <w:rFonts w:cs="Arial"/>
          <w:sz w:val="24"/>
          <w:szCs w:val="24"/>
        </w:rPr>
      </w:pPr>
      <w:r>
        <w:rPr>
          <w:rFonts w:cs="Arial"/>
          <w:b/>
          <w:color w:val="FF0000"/>
          <w:sz w:val="24"/>
          <w:szCs w:val="24"/>
        </w:rPr>
        <w:t xml:space="preserve"> </w:t>
      </w:r>
      <w:r>
        <w:rPr>
          <w:rFonts w:cs="Arial"/>
          <w:b/>
          <w:sz w:val="24"/>
          <w:szCs w:val="24"/>
        </w:rPr>
        <w:t>QUINTO. Causales de improcedencia.</w:t>
      </w:r>
      <w:r>
        <w:rPr>
          <w:rFonts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rsidR="00E5340C" w:rsidRDefault="00E5340C">
      <w:pPr>
        <w:pStyle w:val="corte4fondo"/>
        <w:tabs>
          <w:tab w:val="left" w:pos="567"/>
        </w:tabs>
        <w:ind w:firstLine="680"/>
        <w:rPr>
          <w:rFonts w:cs="Arial"/>
          <w:color w:val="FF0000"/>
          <w:sz w:val="24"/>
          <w:szCs w:val="24"/>
        </w:rPr>
      </w:pPr>
    </w:p>
    <w:p w:rsidR="00E5340C" w:rsidRDefault="0027420A">
      <w:pPr>
        <w:pStyle w:val="corte4fondo"/>
        <w:tabs>
          <w:tab w:val="left" w:pos="567"/>
        </w:tabs>
        <w:ind w:firstLine="680"/>
        <w:rPr>
          <w:rFonts w:cs="Arial"/>
          <w:sz w:val="24"/>
          <w:szCs w:val="24"/>
        </w:rPr>
      </w:pPr>
      <w:r>
        <w:rPr>
          <w:rFonts w:cs="Arial"/>
          <w:b/>
          <w:sz w:val="24"/>
          <w:szCs w:val="24"/>
        </w:rPr>
        <w:t>SEXTO. Estudio de fondo.</w:t>
      </w:r>
      <w:r>
        <w:rPr>
          <w:rFonts w:cs="Arial"/>
          <w:sz w:val="24"/>
          <w:szCs w:val="24"/>
        </w:rPr>
        <w:t xml:space="preserve">  Esta Comisión Estatal de Garantía de Acceso a la Información Pública entra al estudio de fondo del presente asunto de conformidad con lo siguiente:</w:t>
      </w:r>
    </w:p>
    <w:p w:rsidR="00E5340C" w:rsidRDefault="00E5340C">
      <w:pPr>
        <w:pStyle w:val="corte4fondo"/>
        <w:tabs>
          <w:tab w:val="left" w:pos="567"/>
        </w:tabs>
        <w:ind w:firstLine="680"/>
        <w:rPr>
          <w:rFonts w:cs="Arial"/>
          <w:b/>
          <w:sz w:val="24"/>
          <w:szCs w:val="24"/>
        </w:rPr>
      </w:pPr>
    </w:p>
    <w:p w:rsidR="00E5340C" w:rsidRDefault="0027420A">
      <w:pPr>
        <w:pStyle w:val="corte4fondo"/>
        <w:tabs>
          <w:tab w:val="left" w:pos="567"/>
        </w:tabs>
        <w:rPr>
          <w:rFonts w:cs="Arial"/>
          <w:sz w:val="24"/>
          <w:szCs w:val="24"/>
        </w:rPr>
      </w:pPr>
      <w:r>
        <w:rPr>
          <w:rFonts w:cs="Arial"/>
          <w:sz w:val="24"/>
          <w:szCs w:val="24"/>
        </w:rPr>
        <w:t xml:space="preserve">El presente recurso de revisión fue interpuesto en contra de la falta de respuesta a la solicitud de información presentada por el hoy recurrente el </w:t>
      </w:r>
      <w:r w:rsidR="00F77A8D">
        <w:rPr>
          <w:rFonts w:cs="Arial"/>
          <w:sz w:val="24"/>
          <w:szCs w:val="24"/>
        </w:rPr>
        <w:t>20 veinte</w:t>
      </w:r>
      <w:r w:rsidR="00393F46">
        <w:rPr>
          <w:rFonts w:cs="Arial"/>
          <w:sz w:val="24"/>
          <w:szCs w:val="24"/>
        </w:rPr>
        <w:t xml:space="preserve"> de mayo </w:t>
      </w:r>
      <w:r>
        <w:rPr>
          <w:rFonts w:cs="Arial"/>
          <w:sz w:val="24"/>
          <w:szCs w:val="24"/>
        </w:rPr>
        <w:t xml:space="preserve">de 2022 dos mil veintidós en la que solicitó lo siguiente, visible a foja </w:t>
      </w:r>
      <w:r w:rsidR="008D53F1">
        <w:rPr>
          <w:rFonts w:cs="Arial"/>
          <w:sz w:val="24"/>
          <w:szCs w:val="24"/>
        </w:rPr>
        <w:t>02 dos</w:t>
      </w:r>
      <w:r>
        <w:rPr>
          <w:rFonts w:cs="Arial"/>
          <w:sz w:val="24"/>
          <w:szCs w:val="24"/>
        </w:rPr>
        <w:t xml:space="preserve"> de autos:</w:t>
      </w:r>
    </w:p>
    <w:p w:rsidR="00E5340C" w:rsidRDefault="00E5340C">
      <w:pPr>
        <w:pStyle w:val="corte4fondo"/>
        <w:tabs>
          <w:tab w:val="left" w:pos="567"/>
        </w:tabs>
        <w:ind w:left="680" w:firstLine="0"/>
        <w:rPr>
          <w:rFonts w:cs="Arial"/>
          <w:sz w:val="24"/>
          <w:szCs w:val="24"/>
        </w:rPr>
      </w:pPr>
    </w:p>
    <w:p w:rsidR="006D2D11" w:rsidRDefault="00E26EA0" w:rsidP="00CD2F7A">
      <w:pPr>
        <w:pStyle w:val="corte4fondo"/>
        <w:tabs>
          <w:tab w:val="left" w:pos="567"/>
        </w:tabs>
        <w:ind w:left="680" w:right="680" w:firstLine="0"/>
        <w:rPr>
          <w:rFonts w:cs="Arial"/>
          <w:i/>
          <w:sz w:val="24"/>
          <w:szCs w:val="24"/>
        </w:rPr>
      </w:pPr>
      <w:r>
        <w:rPr>
          <w:rFonts w:cs="Arial"/>
          <w:i/>
          <w:sz w:val="24"/>
          <w:szCs w:val="24"/>
        </w:rPr>
        <w:t>“</w:t>
      </w:r>
      <w:r w:rsidR="00844238">
        <w:rPr>
          <w:rFonts w:cs="Arial"/>
          <w:i/>
          <w:sz w:val="24"/>
          <w:szCs w:val="24"/>
        </w:rPr>
        <w:t xml:space="preserve">COPIA DIGITAL </w:t>
      </w:r>
      <w:r w:rsidR="006D2D11">
        <w:rPr>
          <w:rFonts w:cs="Arial"/>
          <w:i/>
          <w:sz w:val="24"/>
          <w:szCs w:val="24"/>
        </w:rPr>
        <w:t>DE LOS RECIBOS DE NÓMINA DEL MES DE ABRIL, MARZO, FEBRERO Y ENERO DE 2022 DE</w:t>
      </w:r>
      <w:r w:rsidR="00B0656B">
        <w:rPr>
          <w:rFonts w:cs="Arial"/>
          <w:i/>
          <w:sz w:val="24"/>
          <w:szCs w:val="24"/>
        </w:rPr>
        <w:t xml:space="preserve">: </w:t>
      </w:r>
      <w:r w:rsidR="006D2D11">
        <w:rPr>
          <w:rFonts w:cs="Arial"/>
          <w:i/>
          <w:sz w:val="24"/>
          <w:szCs w:val="24"/>
        </w:rPr>
        <w:t xml:space="preserve"> AARON CERVANTEZ IBARRA</w:t>
      </w:r>
    </w:p>
    <w:p w:rsidR="006D2D11" w:rsidRDefault="006D2D11" w:rsidP="00CD2F7A">
      <w:pPr>
        <w:pStyle w:val="corte4fondo"/>
        <w:tabs>
          <w:tab w:val="left" w:pos="567"/>
        </w:tabs>
        <w:ind w:left="680" w:right="680" w:firstLine="0"/>
        <w:rPr>
          <w:rFonts w:cs="Arial"/>
          <w:i/>
          <w:sz w:val="24"/>
          <w:szCs w:val="24"/>
        </w:rPr>
      </w:pPr>
    </w:p>
    <w:p w:rsidR="00E5340C" w:rsidRDefault="006D2D11" w:rsidP="00CD2F7A">
      <w:pPr>
        <w:pStyle w:val="corte4fondo"/>
        <w:tabs>
          <w:tab w:val="left" w:pos="567"/>
        </w:tabs>
        <w:ind w:left="680" w:right="680" w:firstLine="0"/>
        <w:rPr>
          <w:rFonts w:cs="Arial"/>
          <w:sz w:val="24"/>
          <w:szCs w:val="24"/>
        </w:rPr>
      </w:pPr>
      <w:r>
        <w:rPr>
          <w:rFonts w:cs="Arial"/>
          <w:i/>
          <w:sz w:val="24"/>
          <w:szCs w:val="24"/>
        </w:rPr>
        <w:t>FECHA DE ALTA COMO TRABAJADOR Y COPIA DEL NOMBRAMIENTO</w:t>
      </w:r>
      <w:r w:rsidR="0027420A">
        <w:rPr>
          <w:rFonts w:cs="Arial"/>
          <w:i/>
          <w:sz w:val="24"/>
          <w:szCs w:val="24"/>
        </w:rPr>
        <w:t>”</w:t>
      </w:r>
      <w:r w:rsidR="0027420A">
        <w:rPr>
          <w:rFonts w:cs="Arial"/>
          <w:sz w:val="24"/>
          <w:szCs w:val="24"/>
        </w:rPr>
        <w:t xml:space="preserve">. </w:t>
      </w:r>
      <w:r w:rsidR="0027420A">
        <w:rPr>
          <w:rFonts w:cs="Arial"/>
          <w:b/>
          <w:sz w:val="24"/>
          <w:szCs w:val="24"/>
        </w:rPr>
        <w:t>SIC</w:t>
      </w:r>
      <w:r w:rsidR="0027420A">
        <w:rPr>
          <w:rFonts w:cs="Arial"/>
          <w:sz w:val="24"/>
          <w:szCs w:val="24"/>
        </w:rPr>
        <w:t xml:space="preserve">. </w:t>
      </w:r>
    </w:p>
    <w:p w:rsidR="00CD2F7A" w:rsidRDefault="00CD2F7A" w:rsidP="00CD2F7A">
      <w:pPr>
        <w:pStyle w:val="corte4fondo"/>
        <w:tabs>
          <w:tab w:val="left" w:pos="567"/>
        </w:tabs>
        <w:ind w:left="680" w:right="680" w:firstLine="0"/>
        <w:rPr>
          <w:rFonts w:cs="Arial"/>
          <w:sz w:val="24"/>
          <w:szCs w:val="24"/>
        </w:rPr>
      </w:pPr>
    </w:p>
    <w:p w:rsidR="00E5340C" w:rsidRDefault="0027420A">
      <w:pPr>
        <w:pStyle w:val="corte4fondo"/>
        <w:tabs>
          <w:tab w:val="left" w:pos="567"/>
        </w:tabs>
        <w:rPr>
          <w:rFonts w:cs="Arial"/>
          <w:sz w:val="24"/>
          <w:szCs w:val="24"/>
        </w:rPr>
      </w:pPr>
      <w:r>
        <w:rPr>
          <w:rFonts w:cs="Arial"/>
          <w:sz w:val="24"/>
          <w:szCs w:val="24"/>
        </w:rPr>
        <w:t>Ahora, de conformidad con lo establecido en el primer párrafo del artículo 154 de la Ley de Transparencia y Acceso a la Información Pública del Estado, los entes obligados deben otorgar respuesta a las solicitudes de información en un plazo que no debe exceder de 10 diez días, contados a partir del día siguiente a su presentación:</w:t>
      </w:r>
    </w:p>
    <w:p w:rsidR="00E5340C" w:rsidRDefault="00E5340C">
      <w:pPr>
        <w:pStyle w:val="corte4fondo"/>
        <w:tabs>
          <w:tab w:val="left" w:pos="567"/>
        </w:tabs>
        <w:rPr>
          <w:rFonts w:cs="Arial"/>
          <w:sz w:val="24"/>
          <w:szCs w:val="24"/>
        </w:rPr>
      </w:pPr>
    </w:p>
    <w:p w:rsidR="00E5340C" w:rsidRDefault="0027420A">
      <w:pPr>
        <w:pStyle w:val="corte4fondo"/>
        <w:tabs>
          <w:tab w:val="left" w:pos="567"/>
        </w:tabs>
        <w:ind w:left="680" w:right="680" w:firstLine="0"/>
        <w:rPr>
          <w:rFonts w:cs="Arial"/>
          <w:i/>
          <w:sz w:val="24"/>
          <w:szCs w:val="24"/>
        </w:rPr>
      </w:pPr>
      <w:r>
        <w:rPr>
          <w:rFonts w:cs="Arial"/>
          <w:sz w:val="24"/>
          <w:szCs w:val="24"/>
        </w:rPr>
        <w:lastRenderedPageBreak/>
        <w:t>“</w:t>
      </w:r>
      <w:r>
        <w:rPr>
          <w:rFonts w:cs="Arial"/>
          <w:b/>
          <w:i/>
          <w:sz w:val="24"/>
          <w:szCs w:val="24"/>
        </w:rPr>
        <w:t>ARTÍCULO 154.</w:t>
      </w:r>
      <w:r>
        <w:rPr>
          <w:rFonts w:cs="Arial"/>
          <w:i/>
          <w:sz w:val="24"/>
          <w:szCs w:val="24"/>
        </w:rPr>
        <w:t xml:space="preserve"> La respuesta a la solicitud deberá ser notificada al interesado en el menor tiempo posible, que no podrá exceder de diez días, contados a partir del día siguiente a la presentación de aquélla.</w:t>
      </w:r>
    </w:p>
    <w:p w:rsidR="00E5340C" w:rsidRDefault="00E5340C">
      <w:pPr>
        <w:pStyle w:val="corte4fondo"/>
        <w:tabs>
          <w:tab w:val="left" w:pos="567"/>
        </w:tabs>
        <w:ind w:left="680" w:right="680" w:firstLine="0"/>
        <w:rPr>
          <w:rFonts w:cs="Arial"/>
          <w:i/>
          <w:sz w:val="24"/>
          <w:szCs w:val="24"/>
        </w:rPr>
      </w:pPr>
    </w:p>
    <w:p w:rsidR="00E5340C" w:rsidRDefault="0027420A">
      <w:pPr>
        <w:pStyle w:val="corte4fondo"/>
        <w:tabs>
          <w:tab w:val="left" w:pos="567"/>
        </w:tabs>
        <w:ind w:left="680" w:right="680" w:firstLine="0"/>
        <w:rPr>
          <w:rFonts w:cs="Arial"/>
          <w:i/>
          <w:sz w:val="24"/>
          <w:szCs w:val="24"/>
        </w:rPr>
      </w:pPr>
      <w:r>
        <w:rPr>
          <w:rFonts w:cs="Arial"/>
          <w:i/>
          <w:sz w:val="24"/>
          <w:szCs w:val="24"/>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rsidR="00E5340C" w:rsidRDefault="00E5340C">
      <w:pPr>
        <w:pStyle w:val="corte4fondo"/>
        <w:tabs>
          <w:tab w:val="left" w:pos="567"/>
        </w:tabs>
        <w:ind w:left="680" w:right="680" w:firstLine="0"/>
        <w:rPr>
          <w:rFonts w:cs="Arial"/>
          <w:i/>
          <w:sz w:val="24"/>
          <w:szCs w:val="24"/>
        </w:rPr>
      </w:pPr>
    </w:p>
    <w:p w:rsidR="00E5340C" w:rsidRDefault="0027420A">
      <w:pPr>
        <w:pStyle w:val="corte4fondo"/>
        <w:tabs>
          <w:tab w:val="left" w:pos="567"/>
        </w:tabs>
        <w:ind w:left="680" w:right="680" w:firstLine="0"/>
        <w:rPr>
          <w:rFonts w:cs="Arial"/>
          <w:sz w:val="24"/>
          <w:szCs w:val="24"/>
        </w:rPr>
      </w:pPr>
      <w:r>
        <w:rPr>
          <w:rFonts w:cs="Arial"/>
          <w:i/>
          <w:sz w:val="24"/>
          <w:szCs w:val="24"/>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Pr>
          <w:rFonts w:cs="Arial"/>
          <w:sz w:val="24"/>
          <w:szCs w:val="24"/>
        </w:rPr>
        <w:t>”</w:t>
      </w:r>
    </w:p>
    <w:p w:rsidR="00E5340C" w:rsidRDefault="00E5340C">
      <w:pPr>
        <w:pStyle w:val="corte4fondo"/>
        <w:tabs>
          <w:tab w:val="left" w:pos="567"/>
        </w:tabs>
        <w:rPr>
          <w:rFonts w:cs="Arial"/>
          <w:sz w:val="24"/>
          <w:szCs w:val="24"/>
        </w:rPr>
      </w:pPr>
    </w:p>
    <w:p w:rsidR="00E5340C" w:rsidRDefault="0027420A" w:rsidP="00536E0A">
      <w:pPr>
        <w:pStyle w:val="corte4fondo"/>
        <w:tabs>
          <w:tab w:val="left" w:pos="567"/>
        </w:tabs>
        <w:rPr>
          <w:rFonts w:cs="Arial"/>
          <w:sz w:val="24"/>
          <w:szCs w:val="24"/>
        </w:rPr>
      </w:pPr>
      <w:r>
        <w:rPr>
          <w:rFonts w:cs="Arial"/>
          <w:sz w:val="24"/>
          <w:szCs w:val="24"/>
        </w:rPr>
        <w:t>Por lo que, si bien la propia Ley de la materia, en el segundo párrafo del ya citado artículo 154, contempla la posibilidad de ampliar el término de diez días para contestar las solicitudes de información por otros diez días más, siempre que hubiere causa justificada y fuera notificado al solicitante, este no es el caso, ya que no consta en autos tal circunstancia.</w:t>
      </w:r>
    </w:p>
    <w:p w:rsidR="0051128B" w:rsidRDefault="0051128B" w:rsidP="00536E0A">
      <w:pPr>
        <w:pStyle w:val="corte4fondo"/>
        <w:tabs>
          <w:tab w:val="left" w:pos="567"/>
        </w:tabs>
        <w:rPr>
          <w:rFonts w:cs="Arial"/>
          <w:sz w:val="24"/>
          <w:szCs w:val="24"/>
        </w:rPr>
      </w:pPr>
    </w:p>
    <w:p w:rsidR="00E5340C" w:rsidRDefault="0027420A">
      <w:pPr>
        <w:pStyle w:val="corte4fondo"/>
        <w:tabs>
          <w:tab w:val="left" w:pos="567"/>
        </w:tabs>
        <w:rPr>
          <w:rFonts w:cs="Arial"/>
          <w:sz w:val="24"/>
          <w:szCs w:val="24"/>
        </w:rPr>
      </w:pPr>
      <w:r>
        <w:rPr>
          <w:rFonts w:cs="Arial"/>
          <w:sz w:val="24"/>
          <w:szCs w:val="24"/>
        </w:rPr>
        <w:t>En este tenor, resulta aplicable señalar que de acuerdo al artículo 164 de la Ley de la materia, si una vez transcurridos los diez días de presentada la solicitud de información, la autoridad no ha otorgado respuesta, se aplicará el principio de afirmativa ficta, para que éste entregue la información requerida en un plazo máximo de diez días y de manera gratuita:</w:t>
      </w:r>
    </w:p>
    <w:p w:rsidR="00E5340C" w:rsidRDefault="00E5340C">
      <w:pPr>
        <w:pStyle w:val="corte4fondo"/>
        <w:tabs>
          <w:tab w:val="left" w:pos="567"/>
        </w:tabs>
        <w:rPr>
          <w:rFonts w:cs="Arial"/>
          <w:sz w:val="24"/>
          <w:szCs w:val="24"/>
        </w:rPr>
      </w:pPr>
    </w:p>
    <w:p w:rsidR="00E5340C" w:rsidRDefault="0027420A">
      <w:pPr>
        <w:pStyle w:val="corte4fondo"/>
        <w:tabs>
          <w:tab w:val="left" w:pos="567"/>
        </w:tabs>
        <w:ind w:left="680" w:right="680" w:firstLine="0"/>
        <w:rPr>
          <w:rFonts w:cs="Arial"/>
          <w:sz w:val="24"/>
          <w:szCs w:val="24"/>
        </w:rPr>
      </w:pPr>
      <w:r>
        <w:rPr>
          <w:rFonts w:cs="Arial"/>
          <w:sz w:val="24"/>
          <w:szCs w:val="24"/>
        </w:rPr>
        <w:t>“</w:t>
      </w:r>
      <w:r>
        <w:rPr>
          <w:rFonts w:cs="Arial"/>
          <w:b/>
          <w:i/>
          <w:sz w:val="24"/>
          <w:szCs w:val="24"/>
        </w:rPr>
        <w:t>ARTICULO 164.</w:t>
      </w:r>
      <w:r>
        <w:rPr>
          <w:rFonts w:cs="Arial"/>
          <w:i/>
          <w:sz w:val="24"/>
          <w:szCs w:val="24"/>
        </w:rPr>
        <w:t xml:space="preserve"> </w:t>
      </w:r>
      <w:r>
        <w:rPr>
          <w:rFonts w:cs="Arial"/>
          <w:i/>
          <w:sz w:val="24"/>
          <w:szCs w:val="24"/>
          <w:u w:val="single"/>
        </w:rPr>
        <w:t>Si transcurridos diez días</w:t>
      </w:r>
      <w:r>
        <w:rPr>
          <w:rFonts w:cs="Arial"/>
          <w:i/>
          <w:sz w:val="24"/>
          <w:szCs w:val="24"/>
        </w:rPr>
        <w:t xml:space="preserve"> de presentada la solicitud de información</w:t>
      </w:r>
      <w:r>
        <w:rPr>
          <w:rFonts w:cs="Arial"/>
          <w:i/>
          <w:sz w:val="24"/>
          <w:szCs w:val="24"/>
          <w:u w:val="single"/>
        </w:rPr>
        <w:t>, la unidad de transparencia no respondiere al interesado, se aplicará el principio de afirmativa ficta</w:t>
      </w:r>
      <w:r>
        <w:rPr>
          <w:rFonts w:cs="Arial"/>
          <w:i/>
          <w:sz w:val="24"/>
          <w:szCs w:val="24"/>
        </w:rPr>
        <w:t>, y la autoridad estará obligada a entregar la información de manera gratuita, en un plazo máximo de diez días; salvo cuando se trate de información reservada o confidencial.</w:t>
      </w:r>
      <w:r>
        <w:rPr>
          <w:rFonts w:cs="Arial"/>
          <w:sz w:val="24"/>
          <w:szCs w:val="24"/>
        </w:rPr>
        <w:t>” (Énfasis añadido de manera intencional).</w:t>
      </w:r>
    </w:p>
    <w:p w:rsidR="00E5340C" w:rsidRDefault="00E5340C">
      <w:pPr>
        <w:pStyle w:val="corte4fondo"/>
        <w:tabs>
          <w:tab w:val="left" w:pos="567"/>
        </w:tabs>
        <w:ind w:firstLine="0"/>
        <w:rPr>
          <w:rFonts w:cs="Arial"/>
          <w:sz w:val="24"/>
          <w:szCs w:val="24"/>
        </w:rPr>
      </w:pPr>
    </w:p>
    <w:p w:rsidR="0051128B" w:rsidRDefault="0027420A" w:rsidP="0051128B">
      <w:pPr>
        <w:pStyle w:val="corte4fondo"/>
        <w:tabs>
          <w:tab w:val="left" w:pos="567"/>
        </w:tabs>
        <w:rPr>
          <w:rFonts w:cs="Arial"/>
          <w:sz w:val="24"/>
          <w:szCs w:val="24"/>
        </w:rPr>
      </w:pPr>
      <w:r>
        <w:rPr>
          <w:rFonts w:cs="Arial"/>
          <w:sz w:val="24"/>
          <w:szCs w:val="24"/>
        </w:rPr>
        <w:lastRenderedPageBreak/>
        <w:t xml:space="preserve">Así pues, si la solicitud de información fue presentada el </w:t>
      </w:r>
      <w:r w:rsidR="00F77A8D">
        <w:rPr>
          <w:rFonts w:cs="Arial"/>
          <w:sz w:val="24"/>
          <w:szCs w:val="24"/>
        </w:rPr>
        <w:t>20 veinte</w:t>
      </w:r>
      <w:r w:rsidR="0029265B">
        <w:rPr>
          <w:rFonts w:cs="Arial"/>
          <w:sz w:val="24"/>
          <w:szCs w:val="24"/>
        </w:rPr>
        <w:t xml:space="preserve"> de mayo </w:t>
      </w:r>
      <w:r w:rsidR="00286E2B">
        <w:rPr>
          <w:rFonts w:cs="Arial"/>
          <w:sz w:val="24"/>
          <w:szCs w:val="24"/>
        </w:rPr>
        <w:t>de 2022 dos mil veintidós</w:t>
      </w:r>
      <w:r>
        <w:rPr>
          <w:rFonts w:cs="Arial"/>
          <w:sz w:val="24"/>
          <w:szCs w:val="24"/>
        </w:rPr>
        <w:t xml:space="preserve">, </w:t>
      </w:r>
      <w:r w:rsidR="0051128B">
        <w:rPr>
          <w:rFonts w:cs="Arial"/>
          <w:sz w:val="24"/>
          <w:szCs w:val="24"/>
        </w:rPr>
        <w:t xml:space="preserve">el plazo de 10 diez días para que el sujeto obligado otorgara contestación transcurrió del </w:t>
      </w:r>
      <w:r w:rsidR="00F77A8D">
        <w:rPr>
          <w:rFonts w:cs="Arial"/>
          <w:sz w:val="24"/>
          <w:szCs w:val="24"/>
        </w:rPr>
        <w:t>23 veintitrés</w:t>
      </w:r>
      <w:r w:rsidR="008E37C4">
        <w:rPr>
          <w:rFonts w:cs="Arial"/>
          <w:sz w:val="24"/>
          <w:szCs w:val="24"/>
        </w:rPr>
        <w:t xml:space="preserve"> de mayo al </w:t>
      </w:r>
      <w:r w:rsidR="00F77A8D">
        <w:rPr>
          <w:rFonts w:cs="Arial"/>
          <w:sz w:val="24"/>
          <w:szCs w:val="24"/>
        </w:rPr>
        <w:t>03 tres</w:t>
      </w:r>
      <w:r w:rsidR="008E37C4">
        <w:rPr>
          <w:rFonts w:cs="Arial"/>
          <w:sz w:val="24"/>
          <w:szCs w:val="24"/>
        </w:rPr>
        <w:t xml:space="preserve"> de junio </w:t>
      </w:r>
      <w:r w:rsidR="0051128B">
        <w:rPr>
          <w:rFonts w:cs="Arial"/>
          <w:sz w:val="24"/>
          <w:szCs w:val="24"/>
        </w:rPr>
        <w:t>de 2022 dos mil veintidós.</w:t>
      </w:r>
    </w:p>
    <w:p w:rsidR="00E5340C" w:rsidRDefault="00E5340C">
      <w:pPr>
        <w:pStyle w:val="corte4fondo"/>
        <w:tabs>
          <w:tab w:val="left" w:pos="567"/>
        </w:tabs>
        <w:ind w:firstLine="0"/>
        <w:rPr>
          <w:rFonts w:cs="Arial"/>
          <w:sz w:val="24"/>
          <w:szCs w:val="24"/>
        </w:rPr>
      </w:pPr>
    </w:p>
    <w:p w:rsidR="00E5340C" w:rsidRDefault="0027420A">
      <w:pPr>
        <w:pStyle w:val="corte4fondo"/>
        <w:tabs>
          <w:tab w:val="left" w:pos="567"/>
        </w:tabs>
        <w:rPr>
          <w:rFonts w:cs="Arial"/>
          <w:sz w:val="24"/>
          <w:szCs w:val="24"/>
        </w:rPr>
      </w:pPr>
      <w:r>
        <w:rPr>
          <w:rFonts w:cs="Arial"/>
          <w:sz w:val="24"/>
          <w:szCs w:val="24"/>
        </w:rPr>
        <w:t>Por tanto,</w:t>
      </w:r>
      <w:r>
        <w:rPr>
          <w:rFonts w:cs="Arial"/>
          <w:b/>
          <w:sz w:val="24"/>
          <w:szCs w:val="24"/>
        </w:rPr>
        <w:t xml:space="preserve"> el último día para contestar </w:t>
      </w:r>
      <w:r>
        <w:rPr>
          <w:rFonts w:cs="Arial"/>
          <w:sz w:val="24"/>
          <w:szCs w:val="24"/>
        </w:rPr>
        <w:t xml:space="preserve">la solicitud de información </w:t>
      </w:r>
      <w:r>
        <w:rPr>
          <w:rFonts w:cs="Arial"/>
          <w:b/>
          <w:sz w:val="24"/>
          <w:szCs w:val="24"/>
        </w:rPr>
        <w:t xml:space="preserve">fue el </w:t>
      </w:r>
      <w:r w:rsidR="00F77A8D">
        <w:rPr>
          <w:rFonts w:cs="Arial"/>
          <w:b/>
          <w:sz w:val="24"/>
          <w:szCs w:val="24"/>
        </w:rPr>
        <w:t>03 tres</w:t>
      </w:r>
      <w:r w:rsidR="00C46256">
        <w:rPr>
          <w:rFonts w:cs="Arial"/>
          <w:b/>
          <w:sz w:val="24"/>
          <w:szCs w:val="24"/>
        </w:rPr>
        <w:t xml:space="preserve"> de junio </w:t>
      </w:r>
      <w:r>
        <w:rPr>
          <w:rFonts w:cs="Arial"/>
          <w:b/>
          <w:sz w:val="24"/>
          <w:szCs w:val="24"/>
        </w:rPr>
        <w:t>de 2022 dos mil veintidós</w:t>
      </w:r>
      <w:r>
        <w:rPr>
          <w:rFonts w:cs="Arial"/>
          <w:sz w:val="24"/>
          <w:szCs w:val="24"/>
        </w:rPr>
        <w:t>, sin que en la especie hubiere recaído contestación alguna a la solicitud de información de la que se deriva este recurso de revisión.</w:t>
      </w:r>
    </w:p>
    <w:p w:rsidR="00AF0888" w:rsidRDefault="00AF0888">
      <w:pPr>
        <w:pStyle w:val="corte4fondo"/>
        <w:tabs>
          <w:tab w:val="left" w:pos="567"/>
        </w:tabs>
        <w:rPr>
          <w:rFonts w:cs="Arial"/>
          <w:sz w:val="24"/>
          <w:szCs w:val="24"/>
        </w:rPr>
      </w:pPr>
    </w:p>
    <w:p w:rsidR="001B420F" w:rsidRDefault="00AF0888" w:rsidP="0065288A">
      <w:pPr>
        <w:pStyle w:val="corte4fondo"/>
        <w:tabs>
          <w:tab w:val="left" w:pos="567"/>
        </w:tabs>
        <w:rPr>
          <w:rFonts w:cs="Arial"/>
          <w:sz w:val="24"/>
          <w:szCs w:val="24"/>
        </w:rPr>
      </w:pPr>
      <w:r>
        <w:rPr>
          <w:rFonts w:cs="Arial"/>
          <w:sz w:val="24"/>
          <w:szCs w:val="24"/>
        </w:rPr>
        <w:t xml:space="preserve">Ahora bien, en el expediente en que se actúa, el sujeto obligado fue omiso en rendir su informe justificado, </w:t>
      </w:r>
      <w:r w:rsidR="001B420F">
        <w:rPr>
          <w:rFonts w:cs="Arial"/>
          <w:sz w:val="24"/>
          <w:szCs w:val="24"/>
        </w:rPr>
        <w:t>y remitir constancias con las que acreditara haber dejado el recurso sin materia.</w:t>
      </w:r>
    </w:p>
    <w:p w:rsidR="00E5340C" w:rsidRDefault="0027420A">
      <w:pPr>
        <w:pStyle w:val="NormalWeb"/>
        <w:spacing w:line="360" w:lineRule="auto"/>
        <w:ind w:firstLine="680"/>
        <w:jc w:val="both"/>
        <w:rPr>
          <w:rFonts w:ascii="Arial" w:hAnsi="Arial" w:cs="Arial"/>
        </w:rPr>
      </w:pPr>
      <w:r>
        <w:rPr>
          <w:rFonts w:ascii="Arial" w:hAnsi="Arial" w:cs="Arial"/>
        </w:rPr>
        <w:t xml:space="preserve">Bajo este contexto, como en el presente caso el ente obligado fue omiso en contestar la solicitud de información en el plazo de 10 diez días previsto en el artículo 154 de la Ley de Transparencia para tal efecto, </w:t>
      </w:r>
      <w:r w:rsidR="00E71159">
        <w:rPr>
          <w:rFonts w:ascii="Arial" w:hAnsi="Arial" w:cs="Arial"/>
        </w:rPr>
        <w:t xml:space="preserve">y </w:t>
      </w:r>
      <w:r w:rsidR="000E1865">
        <w:rPr>
          <w:rFonts w:ascii="Arial" w:hAnsi="Arial" w:cs="Arial"/>
        </w:rPr>
        <w:t>fue omiso en rendir informe y acreditar haber dejado este recurso sin materia</w:t>
      </w:r>
      <w:r>
        <w:rPr>
          <w:rFonts w:ascii="Arial" w:hAnsi="Arial" w:cs="Arial"/>
        </w:rPr>
        <w:t xml:space="preserve">, </w:t>
      </w:r>
      <w:r>
        <w:rPr>
          <w:rFonts w:ascii="Arial" w:hAnsi="Arial" w:cs="Arial"/>
          <w:b/>
        </w:rPr>
        <w:t>lo procedente es que este organismo aplique el principio de afirmativa ficta</w:t>
      </w:r>
      <w:r>
        <w:rPr>
          <w:rFonts w:ascii="Arial" w:hAnsi="Arial" w:cs="Arial"/>
        </w:rPr>
        <w:t>.</w:t>
      </w:r>
    </w:p>
    <w:p w:rsidR="00E5340C" w:rsidRDefault="0027420A">
      <w:pPr>
        <w:pStyle w:val="NormalWeb"/>
        <w:spacing w:line="360" w:lineRule="auto"/>
        <w:ind w:firstLine="680"/>
        <w:jc w:val="both"/>
        <w:rPr>
          <w:rFonts w:ascii="Arial" w:hAnsi="Arial" w:cs="Arial"/>
        </w:rPr>
      </w:pPr>
      <w:r>
        <w:rPr>
          <w:rFonts w:ascii="Arial" w:hAnsi="Arial" w:cs="Arial"/>
        </w:rPr>
        <w:t>Es importante hacer del conocimiento del recurrente que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p>
    <w:p w:rsidR="00E5340C" w:rsidRDefault="0027420A">
      <w:pPr>
        <w:pStyle w:val="corte4fondo"/>
        <w:tabs>
          <w:tab w:val="left" w:pos="567"/>
        </w:tabs>
        <w:ind w:left="680" w:right="680" w:firstLine="0"/>
        <w:rPr>
          <w:rFonts w:cs="Arial"/>
          <w:i/>
          <w:sz w:val="24"/>
          <w:szCs w:val="24"/>
        </w:rPr>
      </w:pPr>
      <w:r>
        <w:rPr>
          <w:rFonts w:cs="Arial"/>
          <w:sz w:val="24"/>
          <w:szCs w:val="24"/>
        </w:rPr>
        <w:t>“</w:t>
      </w:r>
      <w:r>
        <w:rPr>
          <w:rFonts w:cs="Arial"/>
          <w:b/>
          <w:i/>
          <w:sz w:val="24"/>
          <w:szCs w:val="24"/>
        </w:rPr>
        <w:t>ARTÍCULO 167.</w:t>
      </w:r>
      <w:r>
        <w:rPr>
          <w:rFonts w:cs="Arial"/>
          <w:i/>
          <w:sz w:val="24"/>
          <w:szCs w:val="24"/>
        </w:rPr>
        <w:t xml:space="preserve"> El recurso de revisión procederá en contra de:</w:t>
      </w:r>
    </w:p>
    <w:p w:rsidR="00E5340C" w:rsidRDefault="0027420A">
      <w:pPr>
        <w:pStyle w:val="corte4fondo"/>
        <w:tabs>
          <w:tab w:val="left" w:pos="567"/>
        </w:tabs>
        <w:ind w:left="680" w:right="680" w:firstLine="0"/>
        <w:rPr>
          <w:rFonts w:cs="Arial"/>
          <w:i/>
          <w:sz w:val="24"/>
          <w:szCs w:val="24"/>
        </w:rPr>
      </w:pPr>
      <w:r>
        <w:rPr>
          <w:rFonts w:cs="Arial"/>
          <w:i/>
          <w:sz w:val="24"/>
          <w:szCs w:val="24"/>
        </w:rPr>
        <w:t>I. La clasificación de la información;</w:t>
      </w:r>
    </w:p>
    <w:p w:rsidR="00E5340C" w:rsidRDefault="0027420A">
      <w:pPr>
        <w:pStyle w:val="corte4fondo"/>
        <w:tabs>
          <w:tab w:val="left" w:pos="567"/>
        </w:tabs>
        <w:ind w:left="680" w:right="680" w:firstLine="0"/>
        <w:rPr>
          <w:rFonts w:cs="Arial"/>
          <w:i/>
          <w:sz w:val="24"/>
          <w:szCs w:val="24"/>
        </w:rPr>
      </w:pPr>
      <w:r>
        <w:rPr>
          <w:rFonts w:cs="Arial"/>
          <w:i/>
          <w:sz w:val="24"/>
          <w:szCs w:val="24"/>
        </w:rPr>
        <w:t>II. La declaración de inexistencia de información;</w:t>
      </w:r>
    </w:p>
    <w:p w:rsidR="00E5340C" w:rsidRDefault="0027420A">
      <w:pPr>
        <w:pStyle w:val="corte4fondo"/>
        <w:tabs>
          <w:tab w:val="left" w:pos="567"/>
        </w:tabs>
        <w:ind w:left="680" w:right="680" w:firstLine="0"/>
        <w:rPr>
          <w:rFonts w:cs="Arial"/>
          <w:i/>
          <w:sz w:val="24"/>
          <w:szCs w:val="24"/>
        </w:rPr>
      </w:pPr>
      <w:r>
        <w:rPr>
          <w:rFonts w:cs="Arial"/>
          <w:i/>
          <w:sz w:val="24"/>
          <w:szCs w:val="24"/>
        </w:rPr>
        <w:t>III. La declaración de incompetencia por el sujeto obligado;</w:t>
      </w:r>
    </w:p>
    <w:p w:rsidR="00E5340C" w:rsidRDefault="0027420A">
      <w:pPr>
        <w:pStyle w:val="corte4fondo"/>
        <w:tabs>
          <w:tab w:val="left" w:pos="567"/>
        </w:tabs>
        <w:ind w:left="680" w:right="680" w:firstLine="0"/>
        <w:rPr>
          <w:rFonts w:cs="Arial"/>
          <w:i/>
          <w:sz w:val="24"/>
          <w:szCs w:val="24"/>
        </w:rPr>
      </w:pPr>
      <w:r>
        <w:rPr>
          <w:rFonts w:cs="Arial"/>
          <w:i/>
          <w:sz w:val="24"/>
          <w:szCs w:val="24"/>
        </w:rPr>
        <w:t>IV. La entrega de información incompleta;</w:t>
      </w:r>
    </w:p>
    <w:p w:rsidR="00E5340C" w:rsidRDefault="0027420A">
      <w:pPr>
        <w:pStyle w:val="corte4fondo"/>
        <w:tabs>
          <w:tab w:val="left" w:pos="567"/>
        </w:tabs>
        <w:ind w:left="680" w:right="680" w:firstLine="0"/>
        <w:rPr>
          <w:rFonts w:cs="Arial"/>
          <w:i/>
          <w:sz w:val="24"/>
          <w:szCs w:val="24"/>
        </w:rPr>
      </w:pPr>
      <w:r>
        <w:rPr>
          <w:rFonts w:cs="Arial"/>
          <w:i/>
          <w:sz w:val="24"/>
          <w:szCs w:val="24"/>
        </w:rPr>
        <w:t>V. La entrega de información que no corresponda con lo solicitado;</w:t>
      </w:r>
    </w:p>
    <w:p w:rsidR="00E5340C" w:rsidRDefault="0027420A">
      <w:pPr>
        <w:pStyle w:val="corte4fondo"/>
        <w:tabs>
          <w:tab w:val="left" w:pos="567"/>
        </w:tabs>
        <w:ind w:left="680" w:right="680" w:firstLine="0"/>
        <w:rPr>
          <w:rFonts w:cs="Arial"/>
          <w:i/>
          <w:sz w:val="24"/>
          <w:szCs w:val="24"/>
          <w:u w:val="single"/>
        </w:rPr>
      </w:pPr>
      <w:r>
        <w:rPr>
          <w:rFonts w:cs="Arial"/>
          <w:b/>
          <w:i/>
          <w:sz w:val="24"/>
          <w:szCs w:val="24"/>
          <w:u w:val="single"/>
        </w:rPr>
        <w:t>VI.</w:t>
      </w:r>
      <w:r>
        <w:rPr>
          <w:rFonts w:cs="Arial"/>
          <w:i/>
          <w:sz w:val="24"/>
          <w:szCs w:val="24"/>
          <w:u w:val="single"/>
        </w:rPr>
        <w:t xml:space="preserve"> La falta de respuesta a una solicitud de acceso a la información dentro de los plazos establecidos en la ley;</w:t>
      </w:r>
    </w:p>
    <w:p w:rsidR="00E5340C" w:rsidRDefault="0027420A">
      <w:pPr>
        <w:pStyle w:val="corte4fondo"/>
        <w:tabs>
          <w:tab w:val="left" w:pos="567"/>
        </w:tabs>
        <w:ind w:left="680" w:right="680" w:firstLine="0"/>
        <w:rPr>
          <w:rFonts w:cs="Arial"/>
          <w:i/>
          <w:sz w:val="24"/>
          <w:szCs w:val="24"/>
        </w:rPr>
      </w:pPr>
      <w:r>
        <w:rPr>
          <w:rFonts w:cs="Arial"/>
          <w:i/>
          <w:sz w:val="24"/>
          <w:szCs w:val="24"/>
        </w:rPr>
        <w:t>VII. La notificación, entrega o puesta a disposición de información en una modalidad o formato distinto al solicitado;</w:t>
      </w:r>
    </w:p>
    <w:p w:rsidR="00E5340C" w:rsidRDefault="0027420A">
      <w:pPr>
        <w:pStyle w:val="corte4fondo"/>
        <w:tabs>
          <w:tab w:val="left" w:pos="567"/>
        </w:tabs>
        <w:ind w:left="680" w:right="680" w:firstLine="0"/>
        <w:rPr>
          <w:rFonts w:cs="Arial"/>
          <w:i/>
          <w:sz w:val="24"/>
          <w:szCs w:val="24"/>
        </w:rPr>
      </w:pPr>
      <w:r>
        <w:rPr>
          <w:rFonts w:cs="Arial"/>
          <w:i/>
          <w:sz w:val="24"/>
          <w:szCs w:val="24"/>
        </w:rPr>
        <w:t>VIII. La entrega o puesta a disposición de información en un formato incomprensible y/o no accesible para el solicitante;</w:t>
      </w:r>
    </w:p>
    <w:p w:rsidR="00E5340C" w:rsidRDefault="0027420A">
      <w:pPr>
        <w:pStyle w:val="corte4fondo"/>
        <w:tabs>
          <w:tab w:val="left" w:pos="567"/>
        </w:tabs>
        <w:ind w:left="680" w:right="680" w:firstLine="0"/>
        <w:rPr>
          <w:rFonts w:cs="Arial"/>
          <w:i/>
          <w:sz w:val="24"/>
          <w:szCs w:val="24"/>
        </w:rPr>
      </w:pPr>
      <w:r>
        <w:rPr>
          <w:rFonts w:cs="Arial"/>
          <w:i/>
          <w:sz w:val="24"/>
          <w:szCs w:val="24"/>
        </w:rPr>
        <w:lastRenderedPageBreak/>
        <w:t>IX. Los costos o tiempos de entrega de la información;</w:t>
      </w:r>
    </w:p>
    <w:p w:rsidR="00E5340C" w:rsidRDefault="0027420A">
      <w:pPr>
        <w:pStyle w:val="corte4fondo"/>
        <w:tabs>
          <w:tab w:val="left" w:pos="567"/>
        </w:tabs>
        <w:ind w:left="680" w:right="680" w:firstLine="0"/>
        <w:rPr>
          <w:rFonts w:cs="Arial"/>
          <w:i/>
          <w:sz w:val="24"/>
          <w:szCs w:val="24"/>
        </w:rPr>
      </w:pPr>
      <w:r>
        <w:rPr>
          <w:rFonts w:cs="Arial"/>
          <w:i/>
          <w:sz w:val="24"/>
          <w:szCs w:val="24"/>
        </w:rPr>
        <w:t>X. La falta de trámite a una solicitud;</w:t>
      </w:r>
    </w:p>
    <w:p w:rsidR="00E5340C" w:rsidRDefault="0027420A">
      <w:pPr>
        <w:pStyle w:val="corte4fondo"/>
        <w:tabs>
          <w:tab w:val="left" w:pos="567"/>
        </w:tabs>
        <w:ind w:left="680" w:right="680" w:firstLine="0"/>
        <w:rPr>
          <w:rFonts w:cs="Arial"/>
          <w:i/>
          <w:sz w:val="24"/>
          <w:szCs w:val="24"/>
        </w:rPr>
      </w:pPr>
      <w:r>
        <w:rPr>
          <w:rFonts w:cs="Arial"/>
          <w:i/>
          <w:sz w:val="24"/>
          <w:szCs w:val="24"/>
        </w:rPr>
        <w:t>XI. La negativa a permitir la consulta directa de la información;</w:t>
      </w:r>
    </w:p>
    <w:p w:rsidR="00E5340C" w:rsidRDefault="0027420A">
      <w:pPr>
        <w:pStyle w:val="corte4fondo"/>
        <w:tabs>
          <w:tab w:val="left" w:pos="567"/>
        </w:tabs>
        <w:ind w:left="680" w:right="680" w:firstLine="0"/>
        <w:rPr>
          <w:rFonts w:cs="Arial"/>
          <w:i/>
          <w:sz w:val="24"/>
          <w:szCs w:val="24"/>
        </w:rPr>
      </w:pPr>
      <w:r>
        <w:rPr>
          <w:rFonts w:cs="Arial"/>
          <w:i/>
          <w:sz w:val="24"/>
          <w:szCs w:val="24"/>
        </w:rPr>
        <w:t>XII. La falta, deficiencia o insuficiencia de la fundamentación y/o motivación en la respuesta, o</w:t>
      </w:r>
    </w:p>
    <w:p w:rsidR="00E5340C" w:rsidRDefault="0027420A">
      <w:pPr>
        <w:pStyle w:val="corte4fondo"/>
        <w:tabs>
          <w:tab w:val="left" w:pos="567"/>
        </w:tabs>
        <w:ind w:left="680" w:right="680" w:firstLine="0"/>
        <w:rPr>
          <w:rFonts w:cs="Arial"/>
          <w:i/>
          <w:sz w:val="24"/>
          <w:szCs w:val="24"/>
        </w:rPr>
      </w:pPr>
      <w:r>
        <w:rPr>
          <w:rFonts w:cs="Arial"/>
          <w:i/>
          <w:sz w:val="24"/>
          <w:szCs w:val="24"/>
        </w:rPr>
        <w:t>XIII. La orientación a un trámite específico.</w:t>
      </w:r>
    </w:p>
    <w:p w:rsidR="00E5340C" w:rsidRDefault="0027420A">
      <w:pPr>
        <w:pStyle w:val="corte4fondo"/>
        <w:tabs>
          <w:tab w:val="left" w:pos="567"/>
        </w:tabs>
        <w:ind w:left="680" w:right="680" w:firstLine="0"/>
        <w:rPr>
          <w:rFonts w:cs="Arial"/>
          <w:sz w:val="24"/>
          <w:szCs w:val="24"/>
        </w:rPr>
      </w:pPr>
      <w:r>
        <w:rPr>
          <w:rFonts w:cs="Arial"/>
          <w:i/>
          <w:sz w:val="24"/>
          <w:szCs w:val="24"/>
          <w:u w:val="single"/>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rFonts w:cs="Arial"/>
          <w:sz w:val="24"/>
          <w:szCs w:val="24"/>
        </w:rPr>
        <w:t xml:space="preserve">” (Énfasis añadido de manera intencional). </w:t>
      </w:r>
    </w:p>
    <w:p w:rsidR="00E5340C" w:rsidRDefault="00E5340C" w:rsidP="00D771A2">
      <w:pPr>
        <w:pStyle w:val="corte4fondo"/>
        <w:tabs>
          <w:tab w:val="left" w:pos="567"/>
        </w:tabs>
        <w:ind w:right="680" w:firstLine="0"/>
        <w:rPr>
          <w:rFonts w:cs="Arial"/>
          <w:sz w:val="24"/>
          <w:szCs w:val="24"/>
        </w:rPr>
      </w:pPr>
    </w:p>
    <w:p w:rsidR="00E5340C" w:rsidRDefault="0027420A">
      <w:pPr>
        <w:pStyle w:val="corte4fondo"/>
        <w:tabs>
          <w:tab w:val="left" w:pos="567"/>
        </w:tabs>
        <w:rPr>
          <w:rFonts w:cs="Arial"/>
          <w:b/>
          <w:sz w:val="24"/>
          <w:szCs w:val="24"/>
        </w:rPr>
      </w:pPr>
      <w:r>
        <w:rPr>
          <w:rFonts w:cs="Arial"/>
          <w:b/>
          <w:sz w:val="24"/>
          <w:szCs w:val="24"/>
        </w:rPr>
        <w:t>6.1. Sentido y efectos de esta resolución.</w:t>
      </w:r>
    </w:p>
    <w:p w:rsidR="00E5340C" w:rsidRDefault="00E5340C">
      <w:pPr>
        <w:pStyle w:val="corte4fondo"/>
        <w:tabs>
          <w:tab w:val="left" w:pos="567"/>
        </w:tabs>
        <w:rPr>
          <w:rFonts w:cs="Arial"/>
          <w:b/>
          <w:sz w:val="24"/>
          <w:szCs w:val="24"/>
        </w:rPr>
      </w:pPr>
    </w:p>
    <w:p w:rsidR="00E5340C" w:rsidRDefault="0027420A">
      <w:pPr>
        <w:pStyle w:val="corte4fondo"/>
        <w:tabs>
          <w:tab w:val="left" w:pos="567"/>
        </w:tabs>
        <w:rPr>
          <w:rFonts w:cs="Arial"/>
          <w:sz w:val="24"/>
          <w:szCs w:val="24"/>
        </w:rPr>
      </w:pPr>
      <w:r>
        <w:rPr>
          <w:rFonts w:cs="Arial"/>
          <w:sz w:val="24"/>
          <w:szCs w:val="24"/>
        </w:rPr>
        <w:t xml:space="preserve">Por las consideraciones expuestas, esta Comisión Estatal de Garantía de Acceso a la Información Pública de conformidad con el artículo 164 de la Ley de Transparencia y Acceso a la Información Pública del Estado </w:t>
      </w:r>
      <w:r>
        <w:rPr>
          <w:rFonts w:cs="Arial"/>
          <w:b/>
          <w:sz w:val="24"/>
          <w:szCs w:val="24"/>
        </w:rPr>
        <w:t>APLICA EL PRINCIPIO DE AFIRMATIVA FICTA</w:t>
      </w:r>
      <w:r>
        <w:rPr>
          <w:rFonts w:cs="Arial"/>
          <w:sz w:val="24"/>
          <w:szCs w:val="24"/>
        </w:rPr>
        <w:t xml:space="preserve"> y conmina al sujeto obligado para que</w:t>
      </w:r>
      <w:r w:rsidR="001449D8">
        <w:rPr>
          <w:rFonts w:cs="Arial"/>
          <w:sz w:val="24"/>
          <w:szCs w:val="24"/>
        </w:rPr>
        <w:t xml:space="preserve"> proporcione al particular</w:t>
      </w:r>
      <w:r w:rsidR="00855C35">
        <w:rPr>
          <w:rFonts w:cs="Arial"/>
          <w:sz w:val="24"/>
          <w:szCs w:val="24"/>
        </w:rPr>
        <w:t xml:space="preserve">: </w:t>
      </w:r>
    </w:p>
    <w:p w:rsidR="00E5340C" w:rsidRDefault="00E5340C">
      <w:pPr>
        <w:pStyle w:val="corte4fondo"/>
        <w:tabs>
          <w:tab w:val="left" w:pos="567"/>
        </w:tabs>
        <w:ind w:left="680" w:right="680" w:firstLine="0"/>
        <w:rPr>
          <w:rFonts w:cs="Arial"/>
          <w:sz w:val="24"/>
          <w:szCs w:val="24"/>
        </w:rPr>
      </w:pPr>
    </w:p>
    <w:p w:rsidR="009013E8" w:rsidRPr="009013E8" w:rsidRDefault="00445079" w:rsidP="009013E8">
      <w:pPr>
        <w:pStyle w:val="corte4fondo"/>
        <w:tabs>
          <w:tab w:val="left" w:pos="567"/>
        </w:tabs>
        <w:ind w:left="680" w:right="680" w:firstLine="0"/>
        <w:rPr>
          <w:rFonts w:cs="Arial"/>
          <w:sz w:val="24"/>
          <w:szCs w:val="24"/>
        </w:rPr>
      </w:pPr>
      <w:r>
        <w:rPr>
          <w:rFonts w:cs="Arial"/>
          <w:b/>
          <w:sz w:val="24"/>
          <w:szCs w:val="24"/>
        </w:rPr>
        <w:t>6.1.1</w:t>
      </w:r>
      <w:r>
        <w:rPr>
          <w:rFonts w:cs="Arial"/>
          <w:sz w:val="24"/>
          <w:szCs w:val="24"/>
        </w:rPr>
        <w:t xml:space="preserve">. </w:t>
      </w:r>
      <w:r w:rsidR="009013E8" w:rsidRPr="009013E8">
        <w:rPr>
          <w:rFonts w:cs="Arial"/>
          <w:sz w:val="24"/>
          <w:szCs w:val="24"/>
        </w:rPr>
        <w:t>COPIA DIGITAL DE LOS RECIBOS DE NÓMINA DEL MES DE ABRIL, MARZO, FEBRERO Y ENERO DE 2022 DE AARON CERVANTEZ IBARRA</w:t>
      </w:r>
      <w:r w:rsidR="009013E8">
        <w:rPr>
          <w:rFonts w:cs="Arial"/>
          <w:sz w:val="24"/>
          <w:szCs w:val="24"/>
        </w:rPr>
        <w:t>.</w:t>
      </w:r>
    </w:p>
    <w:p w:rsidR="009013E8" w:rsidRPr="009013E8" w:rsidRDefault="009013E8" w:rsidP="009013E8">
      <w:pPr>
        <w:pStyle w:val="corte4fondo"/>
        <w:tabs>
          <w:tab w:val="left" w:pos="567"/>
        </w:tabs>
        <w:ind w:left="680" w:right="680"/>
        <w:rPr>
          <w:rFonts w:cs="Arial"/>
          <w:sz w:val="24"/>
          <w:szCs w:val="24"/>
        </w:rPr>
      </w:pPr>
    </w:p>
    <w:p w:rsidR="009013E8" w:rsidRDefault="009013E8" w:rsidP="009013E8">
      <w:pPr>
        <w:pStyle w:val="corte4fondo"/>
        <w:tabs>
          <w:tab w:val="left" w:pos="567"/>
        </w:tabs>
        <w:ind w:left="680" w:right="680" w:firstLine="0"/>
        <w:rPr>
          <w:rFonts w:cs="Arial"/>
          <w:sz w:val="24"/>
          <w:szCs w:val="24"/>
        </w:rPr>
      </w:pPr>
      <w:r w:rsidRPr="009013E8">
        <w:rPr>
          <w:rFonts w:cs="Arial"/>
          <w:b/>
          <w:sz w:val="24"/>
          <w:szCs w:val="24"/>
        </w:rPr>
        <w:t>6.1.2.</w:t>
      </w:r>
      <w:r>
        <w:rPr>
          <w:rFonts w:cs="Arial"/>
          <w:sz w:val="24"/>
          <w:szCs w:val="24"/>
        </w:rPr>
        <w:t xml:space="preserve"> </w:t>
      </w:r>
      <w:r w:rsidRPr="009013E8">
        <w:rPr>
          <w:rFonts w:cs="Arial"/>
          <w:sz w:val="24"/>
          <w:szCs w:val="24"/>
        </w:rPr>
        <w:t>FECHA DE ALTA COMO TRABAJADOR</w:t>
      </w:r>
      <w:r>
        <w:rPr>
          <w:rFonts w:cs="Arial"/>
          <w:sz w:val="24"/>
          <w:szCs w:val="24"/>
        </w:rPr>
        <w:t>.</w:t>
      </w:r>
      <w:r w:rsidRPr="009013E8">
        <w:rPr>
          <w:rFonts w:cs="Arial"/>
          <w:sz w:val="24"/>
          <w:szCs w:val="24"/>
        </w:rPr>
        <w:t xml:space="preserve"> </w:t>
      </w:r>
    </w:p>
    <w:p w:rsidR="009013E8" w:rsidRDefault="009013E8" w:rsidP="009013E8">
      <w:pPr>
        <w:pStyle w:val="corte4fondo"/>
        <w:tabs>
          <w:tab w:val="left" w:pos="567"/>
        </w:tabs>
        <w:ind w:left="680" w:right="680" w:firstLine="0"/>
        <w:rPr>
          <w:rFonts w:cs="Arial"/>
          <w:sz w:val="24"/>
          <w:szCs w:val="24"/>
        </w:rPr>
      </w:pPr>
    </w:p>
    <w:p w:rsidR="009013E8" w:rsidRDefault="009013E8" w:rsidP="009013E8">
      <w:pPr>
        <w:pStyle w:val="corte4fondo"/>
        <w:tabs>
          <w:tab w:val="left" w:pos="567"/>
        </w:tabs>
        <w:ind w:left="680" w:right="680" w:firstLine="0"/>
        <w:rPr>
          <w:rFonts w:cs="Arial"/>
          <w:sz w:val="24"/>
          <w:szCs w:val="24"/>
        </w:rPr>
      </w:pPr>
      <w:r w:rsidRPr="009013E8">
        <w:rPr>
          <w:rFonts w:cs="Arial"/>
          <w:b/>
          <w:sz w:val="24"/>
          <w:szCs w:val="24"/>
        </w:rPr>
        <w:t>6.1.3.</w:t>
      </w:r>
      <w:r>
        <w:rPr>
          <w:rFonts w:cs="Arial"/>
          <w:sz w:val="24"/>
          <w:szCs w:val="24"/>
        </w:rPr>
        <w:t xml:space="preserve"> COPIA DE SU </w:t>
      </w:r>
      <w:r w:rsidRPr="009013E8">
        <w:rPr>
          <w:rFonts w:cs="Arial"/>
          <w:sz w:val="24"/>
          <w:szCs w:val="24"/>
        </w:rPr>
        <w:t>NOMBRAMIENTO</w:t>
      </w:r>
      <w:r>
        <w:rPr>
          <w:rFonts w:cs="Arial"/>
          <w:sz w:val="24"/>
          <w:szCs w:val="24"/>
        </w:rPr>
        <w:t>.</w:t>
      </w:r>
    </w:p>
    <w:p w:rsidR="009013E8" w:rsidRPr="00445079" w:rsidRDefault="009013E8" w:rsidP="009013E8">
      <w:pPr>
        <w:pStyle w:val="corte4fondo"/>
        <w:tabs>
          <w:tab w:val="left" w:pos="567"/>
        </w:tabs>
        <w:ind w:left="680" w:right="680" w:firstLine="0"/>
        <w:rPr>
          <w:rFonts w:cs="Arial"/>
          <w:sz w:val="24"/>
          <w:szCs w:val="24"/>
        </w:rPr>
      </w:pPr>
    </w:p>
    <w:p w:rsidR="00E5340C" w:rsidRDefault="0027420A" w:rsidP="007F1A33">
      <w:pPr>
        <w:pStyle w:val="corte4fondo"/>
        <w:tabs>
          <w:tab w:val="left" w:pos="567"/>
        </w:tabs>
        <w:ind w:left="680" w:right="680" w:firstLine="0"/>
        <w:rPr>
          <w:rFonts w:cs="Arial"/>
          <w:b/>
          <w:sz w:val="24"/>
          <w:szCs w:val="24"/>
        </w:rPr>
      </w:pPr>
      <w:r>
        <w:rPr>
          <w:rFonts w:cs="Arial"/>
          <w:b/>
          <w:sz w:val="24"/>
          <w:szCs w:val="24"/>
        </w:rPr>
        <w:t>6.2. Modalidad de la información.</w:t>
      </w:r>
    </w:p>
    <w:p w:rsidR="001F30C0" w:rsidRDefault="001F30C0" w:rsidP="007F1A33">
      <w:pPr>
        <w:pStyle w:val="corte4fondo"/>
        <w:tabs>
          <w:tab w:val="left" w:pos="567"/>
        </w:tabs>
        <w:ind w:left="680" w:right="680" w:firstLine="0"/>
        <w:rPr>
          <w:rFonts w:cs="Arial"/>
          <w:b/>
          <w:sz w:val="24"/>
          <w:szCs w:val="24"/>
        </w:rPr>
      </w:pPr>
    </w:p>
    <w:p w:rsidR="00E5340C" w:rsidRDefault="0027420A">
      <w:pPr>
        <w:pStyle w:val="corte4fondo"/>
        <w:tabs>
          <w:tab w:val="left" w:pos="567"/>
        </w:tabs>
        <w:rPr>
          <w:rFonts w:cs="Arial"/>
          <w:sz w:val="24"/>
          <w:szCs w:val="24"/>
        </w:rPr>
      </w:pPr>
      <w:r>
        <w:rPr>
          <w:rFonts w:cs="Arial"/>
          <w:sz w:val="24"/>
          <w:szCs w:val="24"/>
        </w:rPr>
        <w:t xml:space="preserve">En virtud de que el recurrente presentó la solicitud de información a través de la Plataforma nacional de Transparencia y ya no puede otorgarse contestación por ese medio, la autoridad deberá notificar la respuesta al </w:t>
      </w:r>
      <w:r>
        <w:rPr>
          <w:rFonts w:cs="Arial"/>
          <w:b/>
          <w:sz w:val="24"/>
          <w:szCs w:val="24"/>
        </w:rPr>
        <w:t>correo electrónico</w:t>
      </w:r>
      <w:r>
        <w:rPr>
          <w:rFonts w:cs="Arial"/>
          <w:sz w:val="24"/>
          <w:szCs w:val="24"/>
        </w:rPr>
        <w:t xml:space="preserve"> que el solicitante designó para recibir notificaciones al momento de la interposición del presente recurso de revisión.</w:t>
      </w:r>
    </w:p>
    <w:p w:rsidR="00E5340C" w:rsidRDefault="00E5340C" w:rsidP="00D771A2">
      <w:pPr>
        <w:pStyle w:val="corte4fondo"/>
        <w:tabs>
          <w:tab w:val="left" w:pos="567"/>
        </w:tabs>
        <w:ind w:firstLine="0"/>
        <w:rPr>
          <w:rFonts w:cs="Arial"/>
          <w:sz w:val="24"/>
          <w:szCs w:val="24"/>
        </w:rPr>
      </w:pPr>
    </w:p>
    <w:p w:rsidR="00E5340C" w:rsidRDefault="0027420A">
      <w:pPr>
        <w:pStyle w:val="corte4fondo"/>
        <w:tabs>
          <w:tab w:val="left" w:pos="567"/>
        </w:tabs>
        <w:rPr>
          <w:rFonts w:cs="Arial"/>
          <w:b/>
          <w:sz w:val="24"/>
          <w:szCs w:val="24"/>
        </w:rPr>
      </w:pPr>
      <w:r>
        <w:rPr>
          <w:rFonts w:cs="Arial"/>
          <w:b/>
          <w:sz w:val="24"/>
          <w:szCs w:val="24"/>
        </w:rPr>
        <w:t>6.3. Precisiones de esta resolución.</w:t>
      </w:r>
    </w:p>
    <w:p w:rsidR="00E5340C" w:rsidRDefault="00E5340C">
      <w:pPr>
        <w:pStyle w:val="corte4fondo"/>
        <w:tabs>
          <w:tab w:val="left" w:pos="567"/>
        </w:tabs>
        <w:rPr>
          <w:rFonts w:cs="Arial"/>
          <w:b/>
          <w:sz w:val="24"/>
          <w:szCs w:val="24"/>
        </w:rPr>
      </w:pPr>
    </w:p>
    <w:p w:rsidR="00E5340C" w:rsidRDefault="0027420A">
      <w:pPr>
        <w:pStyle w:val="corte4fondo"/>
        <w:tabs>
          <w:tab w:val="left" w:pos="567"/>
        </w:tabs>
        <w:rPr>
          <w:rFonts w:cs="Arial"/>
          <w:sz w:val="24"/>
          <w:szCs w:val="24"/>
        </w:rPr>
      </w:pPr>
      <w:r>
        <w:rPr>
          <w:rFonts w:cs="Arial"/>
          <w:sz w:val="24"/>
          <w:szCs w:val="24"/>
        </w:rPr>
        <w:lastRenderedPageBreak/>
        <w:t>Para acreditar el cumplimiento a la presente resolución, la autoridad deberá remitir a esta Comisión:</w:t>
      </w:r>
    </w:p>
    <w:p w:rsidR="00E5340C" w:rsidRDefault="0027420A">
      <w:pPr>
        <w:pStyle w:val="corte4fondo"/>
        <w:numPr>
          <w:ilvl w:val="0"/>
          <w:numId w:val="3"/>
        </w:numPr>
        <w:tabs>
          <w:tab w:val="left" w:pos="567"/>
        </w:tabs>
        <w:rPr>
          <w:rFonts w:cs="Arial"/>
          <w:sz w:val="24"/>
          <w:szCs w:val="24"/>
        </w:rPr>
      </w:pPr>
      <w:r>
        <w:rPr>
          <w:rFonts w:cs="Arial"/>
          <w:sz w:val="24"/>
          <w:szCs w:val="24"/>
        </w:rPr>
        <w:t>La respuesta que notifique al particular en cumplimiento a lo aquí ordenado.</w:t>
      </w:r>
    </w:p>
    <w:p w:rsidR="00E5340C" w:rsidRDefault="0027420A">
      <w:pPr>
        <w:pStyle w:val="corte4fondo"/>
        <w:numPr>
          <w:ilvl w:val="0"/>
          <w:numId w:val="3"/>
        </w:numPr>
        <w:tabs>
          <w:tab w:val="left" w:pos="567"/>
        </w:tabs>
        <w:rPr>
          <w:rFonts w:cs="Arial"/>
          <w:sz w:val="24"/>
          <w:szCs w:val="24"/>
        </w:rPr>
      </w:pPr>
      <w:r>
        <w:rPr>
          <w:rFonts w:cs="Arial"/>
          <w:sz w:val="24"/>
          <w:szCs w:val="24"/>
        </w:rPr>
        <w:t>Las constancias con las que acredite la notificación de dicha respuesta.</w:t>
      </w:r>
    </w:p>
    <w:p w:rsidR="00E5340C" w:rsidRDefault="00E5340C" w:rsidP="00D771A2">
      <w:pPr>
        <w:pStyle w:val="corte4fondo"/>
        <w:tabs>
          <w:tab w:val="left" w:pos="567"/>
        </w:tabs>
        <w:ind w:firstLine="0"/>
        <w:rPr>
          <w:rFonts w:cs="Arial"/>
          <w:sz w:val="24"/>
          <w:szCs w:val="24"/>
        </w:rPr>
      </w:pPr>
    </w:p>
    <w:p w:rsidR="00E5340C" w:rsidRDefault="0027420A">
      <w:pPr>
        <w:pStyle w:val="corte4fondo"/>
        <w:tabs>
          <w:tab w:val="left" w:pos="567"/>
        </w:tabs>
        <w:rPr>
          <w:rFonts w:cs="Arial"/>
          <w:b/>
          <w:sz w:val="24"/>
          <w:szCs w:val="24"/>
        </w:rPr>
      </w:pPr>
      <w:r>
        <w:rPr>
          <w:rFonts w:cs="Arial"/>
          <w:b/>
          <w:sz w:val="24"/>
          <w:szCs w:val="24"/>
        </w:rPr>
        <w:t xml:space="preserve">6.4. Plazo para el cumplimento de esta resolución e informe sobre el cumplimento a la misma. </w:t>
      </w:r>
    </w:p>
    <w:p w:rsidR="00E5340C" w:rsidRDefault="00E5340C">
      <w:pPr>
        <w:pStyle w:val="corte4fondo"/>
        <w:tabs>
          <w:tab w:val="left" w:pos="567"/>
        </w:tabs>
        <w:ind w:firstLine="0"/>
        <w:rPr>
          <w:rFonts w:cs="Arial"/>
          <w:b/>
          <w:sz w:val="24"/>
          <w:szCs w:val="24"/>
        </w:rPr>
      </w:pPr>
    </w:p>
    <w:p w:rsidR="003664A1" w:rsidRDefault="0027420A">
      <w:pPr>
        <w:pStyle w:val="corte4fondo"/>
        <w:tabs>
          <w:tab w:val="left" w:pos="567"/>
        </w:tabs>
        <w:rPr>
          <w:rFonts w:cs="Arial"/>
          <w:sz w:val="24"/>
          <w:szCs w:val="24"/>
        </w:rPr>
      </w:pPr>
      <w:r>
        <w:rPr>
          <w:rFonts w:cs="Arial"/>
          <w:sz w:val="24"/>
          <w:szCs w:val="24"/>
        </w:rPr>
        <w:t xml:space="preserve">Con fundamento en el artículo 175 de la Ley de Transparencia y Acceso a la Información Pública </w:t>
      </w:r>
      <w:r w:rsidR="00522F3B">
        <w:rPr>
          <w:rFonts w:cs="Arial"/>
          <w:b/>
          <w:sz w:val="24"/>
          <w:szCs w:val="24"/>
          <w:u w:val="single"/>
        </w:rPr>
        <w:t>10 diez</w:t>
      </w:r>
      <w:r>
        <w:rPr>
          <w:rFonts w:cs="Arial"/>
          <w:b/>
          <w:sz w:val="24"/>
          <w:szCs w:val="24"/>
          <w:u w:val="single"/>
        </w:rPr>
        <w:t xml:space="preserve"> días</w:t>
      </w:r>
      <w:r>
        <w:rPr>
          <w:rFonts w:cs="Arial"/>
          <w:sz w:val="24"/>
          <w:szCs w:val="24"/>
          <w:u w:val="single"/>
        </w:rPr>
        <w:t xml:space="preserve"> para la entrega de la información</w:t>
      </w:r>
      <w:r>
        <w:rPr>
          <w:rFonts w:cs="Arial"/>
          <w:sz w:val="24"/>
          <w:szCs w:val="24"/>
        </w:rPr>
        <w:t>, contados a partir de la fecha de notificación de esta resolución, plazo que esta Comisión de Transparencia considera que es suficiente para la entrega de la información por parte del sujeto obligado</w:t>
      </w:r>
      <w:r w:rsidR="00482BA1">
        <w:rPr>
          <w:rFonts w:cs="Arial"/>
          <w:sz w:val="24"/>
          <w:szCs w:val="24"/>
        </w:rPr>
        <w:t>.</w:t>
      </w:r>
    </w:p>
    <w:p w:rsidR="00482BA1" w:rsidRDefault="00482BA1">
      <w:pPr>
        <w:pStyle w:val="corte4fondo"/>
        <w:tabs>
          <w:tab w:val="left" w:pos="567"/>
        </w:tabs>
        <w:rPr>
          <w:rFonts w:cs="Arial"/>
          <w:b/>
          <w:sz w:val="24"/>
          <w:szCs w:val="24"/>
        </w:rPr>
      </w:pPr>
    </w:p>
    <w:p w:rsidR="00E5340C" w:rsidRDefault="003664A1">
      <w:pPr>
        <w:pStyle w:val="corte4fondo"/>
        <w:tabs>
          <w:tab w:val="left" w:pos="567"/>
        </w:tabs>
        <w:rPr>
          <w:rFonts w:cs="Arial"/>
          <w:sz w:val="24"/>
          <w:szCs w:val="24"/>
        </w:rPr>
      </w:pPr>
      <w:r>
        <w:rPr>
          <w:rFonts w:cs="Arial"/>
          <w:sz w:val="24"/>
          <w:szCs w:val="24"/>
        </w:rPr>
        <w:t>V</w:t>
      </w:r>
      <w:r w:rsidR="0027420A">
        <w:rPr>
          <w:rFonts w:cs="Arial"/>
          <w:sz w:val="24"/>
          <w:szCs w:val="24"/>
        </w:rPr>
        <w:t>encido este término, de c</w:t>
      </w:r>
      <w:r>
        <w:rPr>
          <w:rFonts w:cs="Arial"/>
          <w:sz w:val="24"/>
          <w:szCs w:val="24"/>
        </w:rPr>
        <w:t xml:space="preserve">onformidad con el artículo 177 </w:t>
      </w:r>
      <w:r w:rsidR="0027420A">
        <w:rPr>
          <w:rFonts w:cs="Arial"/>
          <w:sz w:val="24"/>
          <w:szCs w:val="24"/>
        </w:rPr>
        <w:t xml:space="preserve">segundo párrafo de la Ley de la materia, el </w:t>
      </w:r>
      <w:r>
        <w:rPr>
          <w:rFonts w:cs="Arial"/>
          <w:sz w:val="24"/>
          <w:szCs w:val="24"/>
        </w:rPr>
        <w:t>sujeto</w:t>
      </w:r>
      <w:r w:rsidR="0027420A">
        <w:rPr>
          <w:rFonts w:cs="Arial"/>
          <w:sz w:val="24"/>
          <w:szCs w:val="24"/>
        </w:rPr>
        <w:t xml:space="preserve"> obligado deberá informar a esta Comisión de Transparencia el cumplimento al presente fallo en un plazo que no deberá de exceder de </w:t>
      </w:r>
      <w:r w:rsidR="000D798B">
        <w:rPr>
          <w:rFonts w:cs="Arial"/>
          <w:sz w:val="24"/>
          <w:szCs w:val="24"/>
        </w:rPr>
        <w:t xml:space="preserve">03 </w:t>
      </w:r>
      <w:r w:rsidR="0027420A">
        <w:rPr>
          <w:rFonts w:cs="Arial"/>
          <w:sz w:val="24"/>
          <w:szCs w:val="24"/>
        </w:rPr>
        <w:t>tres días hábiles, en donde justificará con los documentos necesarios el cumplimento a lo aquí ordenado.</w:t>
      </w:r>
    </w:p>
    <w:p w:rsidR="00E5340C" w:rsidRDefault="00E5340C">
      <w:pPr>
        <w:pStyle w:val="corte4fondo"/>
        <w:tabs>
          <w:tab w:val="left" w:pos="567"/>
        </w:tabs>
        <w:ind w:firstLine="0"/>
        <w:rPr>
          <w:rFonts w:cs="Arial"/>
          <w:sz w:val="24"/>
          <w:szCs w:val="24"/>
        </w:rPr>
      </w:pPr>
    </w:p>
    <w:p w:rsidR="00E5340C" w:rsidRDefault="0027420A">
      <w:pPr>
        <w:pStyle w:val="corte4fondo"/>
        <w:tabs>
          <w:tab w:val="left" w:pos="567"/>
        </w:tabs>
        <w:rPr>
          <w:rFonts w:cs="Arial"/>
          <w:b/>
          <w:sz w:val="24"/>
          <w:szCs w:val="24"/>
        </w:rPr>
      </w:pPr>
      <w:r>
        <w:rPr>
          <w:rFonts w:cs="Arial"/>
          <w:b/>
          <w:sz w:val="24"/>
          <w:szCs w:val="24"/>
        </w:rPr>
        <w:t>6.5. Medida de apremio en caso de incumplimiento a la resolución.</w:t>
      </w:r>
    </w:p>
    <w:p w:rsidR="00E5340C" w:rsidRDefault="00E5340C">
      <w:pPr>
        <w:pStyle w:val="corte4fondo"/>
        <w:tabs>
          <w:tab w:val="left" w:pos="567"/>
        </w:tabs>
        <w:ind w:firstLine="0"/>
        <w:rPr>
          <w:rFonts w:cs="Arial"/>
          <w:b/>
          <w:sz w:val="24"/>
          <w:szCs w:val="24"/>
        </w:rPr>
      </w:pPr>
    </w:p>
    <w:p w:rsidR="001F4A18" w:rsidRDefault="0027420A" w:rsidP="00445079">
      <w:pPr>
        <w:pStyle w:val="corte4fondo"/>
        <w:tabs>
          <w:tab w:val="left" w:pos="567"/>
        </w:tabs>
        <w:rPr>
          <w:rFonts w:cs="Arial"/>
          <w:sz w:val="24"/>
          <w:szCs w:val="24"/>
        </w:rPr>
      </w:pPr>
      <w:r>
        <w:rPr>
          <w:rFonts w:cs="Arial"/>
          <w:sz w:val="24"/>
          <w:szCs w:val="24"/>
        </w:rPr>
        <w:t xml:space="preserve">Esta Comisión Estatal de Garantía de Acceso a la Información Pública apercibe al </w:t>
      </w:r>
      <w:r w:rsidR="001F30C0">
        <w:rPr>
          <w:rFonts w:cs="Arial"/>
          <w:sz w:val="24"/>
          <w:szCs w:val="24"/>
        </w:rPr>
        <w:t>sujeto</w:t>
      </w:r>
      <w:r>
        <w:rPr>
          <w:rFonts w:cs="Arial"/>
          <w:sz w:val="24"/>
          <w:szCs w:val="24"/>
        </w:rPr>
        <w:t xml:space="preserve"> obligado que</w:t>
      </w:r>
      <w:r w:rsidR="001F30C0">
        <w:rPr>
          <w:rFonts w:cs="Arial"/>
          <w:sz w:val="24"/>
          <w:szCs w:val="24"/>
        </w:rPr>
        <w:t>,</w:t>
      </w:r>
      <w:r>
        <w:rPr>
          <w:rFonts w:cs="Arial"/>
          <w:sz w:val="24"/>
          <w:szCs w:val="24"/>
        </w:rPr>
        <w:t xml:space="preserve"> en caso de no acatar la presente resolución, se le impondrá la medida de apremio consistente en una </w:t>
      </w:r>
      <w:r>
        <w:rPr>
          <w:rFonts w:cs="Arial"/>
          <w:b/>
          <w:sz w:val="24"/>
          <w:szCs w:val="24"/>
          <w:u w:val="single"/>
        </w:rPr>
        <w:t>Amonestación Pública</w:t>
      </w:r>
      <w:r>
        <w:rPr>
          <w:rFonts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rsidR="004D4518" w:rsidRPr="00445079" w:rsidRDefault="004D4518" w:rsidP="00445079">
      <w:pPr>
        <w:pStyle w:val="corte4fondo"/>
        <w:tabs>
          <w:tab w:val="left" w:pos="567"/>
        </w:tabs>
        <w:rPr>
          <w:rFonts w:cs="Arial"/>
          <w:sz w:val="24"/>
          <w:szCs w:val="24"/>
        </w:rPr>
      </w:pPr>
    </w:p>
    <w:p w:rsidR="001F30C0" w:rsidRDefault="0027420A" w:rsidP="001F4A18">
      <w:pPr>
        <w:pStyle w:val="corte4fondo"/>
        <w:tabs>
          <w:tab w:val="left" w:pos="567"/>
        </w:tabs>
        <w:rPr>
          <w:rFonts w:cs="Arial"/>
          <w:b/>
          <w:sz w:val="24"/>
          <w:szCs w:val="24"/>
        </w:rPr>
      </w:pPr>
      <w:r>
        <w:rPr>
          <w:rFonts w:cs="Arial"/>
          <w:b/>
          <w:sz w:val="24"/>
          <w:szCs w:val="24"/>
        </w:rPr>
        <w:t>6.6. Medio de impugnación.</w:t>
      </w:r>
    </w:p>
    <w:p w:rsidR="001F4A18" w:rsidRDefault="001F4A18" w:rsidP="001F4A18">
      <w:pPr>
        <w:pStyle w:val="corte4fondo"/>
        <w:tabs>
          <w:tab w:val="left" w:pos="567"/>
        </w:tabs>
        <w:rPr>
          <w:rFonts w:cs="Arial"/>
          <w:b/>
          <w:sz w:val="24"/>
          <w:szCs w:val="24"/>
        </w:rPr>
      </w:pPr>
    </w:p>
    <w:p w:rsidR="00717E06" w:rsidRDefault="0027420A" w:rsidP="00717E06">
      <w:pPr>
        <w:pStyle w:val="corte4fondo"/>
        <w:tabs>
          <w:tab w:val="left" w:pos="567"/>
        </w:tabs>
        <w:rPr>
          <w:rFonts w:cs="Arial"/>
          <w:sz w:val="24"/>
          <w:szCs w:val="24"/>
        </w:rPr>
      </w:pPr>
      <w:r>
        <w:rPr>
          <w:rFonts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1F4A18" w:rsidRDefault="001F4A18" w:rsidP="00EC5A5D">
      <w:pPr>
        <w:pStyle w:val="corte4fondo"/>
        <w:tabs>
          <w:tab w:val="left" w:pos="567"/>
        </w:tabs>
        <w:ind w:firstLine="0"/>
        <w:rPr>
          <w:rFonts w:cs="Arial"/>
          <w:sz w:val="24"/>
          <w:szCs w:val="24"/>
        </w:rPr>
      </w:pPr>
    </w:p>
    <w:p w:rsidR="00E5340C" w:rsidRDefault="0027420A">
      <w:pPr>
        <w:pStyle w:val="corte4fondo"/>
        <w:tabs>
          <w:tab w:val="left" w:pos="567"/>
        </w:tabs>
        <w:jc w:val="center"/>
        <w:rPr>
          <w:rFonts w:cs="Arial"/>
          <w:b/>
          <w:sz w:val="24"/>
          <w:szCs w:val="24"/>
        </w:rPr>
      </w:pPr>
      <w:r>
        <w:rPr>
          <w:rFonts w:cs="Arial"/>
          <w:b/>
          <w:sz w:val="24"/>
          <w:szCs w:val="24"/>
        </w:rPr>
        <w:lastRenderedPageBreak/>
        <w:t>RES</w:t>
      </w:r>
      <w:bookmarkStart w:id="1" w:name="_GoBack"/>
      <w:bookmarkEnd w:id="1"/>
      <w:r>
        <w:rPr>
          <w:rFonts w:cs="Arial"/>
          <w:b/>
          <w:sz w:val="24"/>
          <w:szCs w:val="24"/>
        </w:rPr>
        <w:t>OLUTIVO</w:t>
      </w:r>
    </w:p>
    <w:p w:rsidR="00793224" w:rsidRDefault="00793224" w:rsidP="007F540E">
      <w:pPr>
        <w:pStyle w:val="corte4fondo"/>
        <w:tabs>
          <w:tab w:val="left" w:pos="567"/>
        </w:tabs>
        <w:ind w:firstLine="0"/>
        <w:rPr>
          <w:rFonts w:cs="Arial"/>
          <w:sz w:val="24"/>
          <w:szCs w:val="24"/>
        </w:rPr>
      </w:pPr>
    </w:p>
    <w:p w:rsidR="00793224" w:rsidRPr="004D4518" w:rsidRDefault="0027420A" w:rsidP="004D4518">
      <w:pPr>
        <w:pStyle w:val="corte4fondo"/>
        <w:tabs>
          <w:tab w:val="left" w:pos="567"/>
        </w:tabs>
        <w:ind w:left="680" w:firstLine="0"/>
        <w:rPr>
          <w:rFonts w:cs="Arial"/>
          <w:sz w:val="24"/>
          <w:szCs w:val="24"/>
        </w:rPr>
      </w:pPr>
      <w:r>
        <w:rPr>
          <w:rFonts w:cs="Arial"/>
          <w:sz w:val="24"/>
          <w:szCs w:val="24"/>
        </w:rPr>
        <w:t xml:space="preserve">Por lo expuesto y fundado, </w:t>
      </w:r>
      <w:r>
        <w:rPr>
          <w:rFonts w:cs="Arial"/>
          <w:b/>
          <w:sz w:val="24"/>
          <w:szCs w:val="24"/>
        </w:rPr>
        <w:t>SE RESUELVE</w:t>
      </w:r>
      <w:r>
        <w:rPr>
          <w:rFonts w:cs="Arial"/>
          <w:sz w:val="24"/>
          <w:szCs w:val="24"/>
        </w:rPr>
        <w:t>:</w:t>
      </w:r>
    </w:p>
    <w:p w:rsidR="001F30C0" w:rsidRDefault="0027420A" w:rsidP="001F30C0">
      <w:pPr>
        <w:pStyle w:val="corte4fondo"/>
        <w:tabs>
          <w:tab w:val="left" w:pos="567"/>
        </w:tabs>
        <w:rPr>
          <w:rFonts w:cs="Arial"/>
          <w:sz w:val="24"/>
          <w:szCs w:val="24"/>
        </w:rPr>
      </w:pPr>
      <w:r>
        <w:rPr>
          <w:rFonts w:cs="Arial"/>
          <w:b/>
          <w:sz w:val="24"/>
          <w:szCs w:val="24"/>
        </w:rPr>
        <w:t>ÚNICO.</w:t>
      </w:r>
      <w:r>
        <w:rPr>
          <w:rFonts w:cs="Arial"/>
          <w:sz w:val="24"/>
          <w:szCs w:val="24"/>
        </w:rPr>
        <w:t xml:space="preserve"> Esta Comisión Estatal de Garantía y Acceso a la Información Pública, con fundamento en el artículo 164 de la Ley de Transparencia y Acceso a la Información Pública del Estado, </w:t>
      </w:r>
      <w:r>
        <w:rPr>
          <w:rFonts w:cs="Arial"/>
          <w:b/>
          <w:sz w:val="24"/>
          <w:szCs w:val="24"/>
        </w:rPr>
        <w:t>APLICA EL PRINCIPIO DE AFIRMATIVA FICTA</w:t>
      </w:r>
      <w:r>
        <w:rPr>
          <w:rFonts w:cs="Arial"/>
          <w:sz w:val="24"/>
          <w:szCs w:val="24"/>
        </w:rPr>
        <w:t>, por los fundamentos y las razones desarrolladas en el considerando sexto de la presente resolución.</w:t>
      </w:r>
    </w:p>
    <w:p w:rsidR="00793224" w:rsidRDefault="00793224" w:rsidP="007F540E">
      <w:pPr>
        <w:pStyle w:val="corte4fondo"/>
        <w:tabs>
          <w:tab w:val="left" w:pos="567"/>
        </w:tabs>
        <w:ind w:firstLine="0"/>
        <w:rPr>
          <w:rFonts w:cs="Arial"/>
          <w:b/>
          <w:sz w:val="24"/>
          <w:szCs w:val="24"/>
        </w:rPr>
      </w:pPr>
    </w:p>
    <w:p w:rsidR="00E5340C" w:rsidRDefault="0027420A">
      <w:pPr>
        <w:pStyle w:val="corte4fondo"/>
        <w:tabs>
          <w:tab w:val="left" w:pos="567"/>
        </w:tabs>
        <w:rPr>
          <w:rFonts w:cs="Arial"/>
          <w:sz w:val="24"/>
          <w:szCs w:val="24"/>
        </w:rPr>
      </w:pPr>
      <w:r>
        <w:rPr>
          <w:rFonts w:cs="Arial"/>
          <w:b/>
          <w:sz w:val="24"/>
          <w:szCs w:val="24"/>
        </w:rPr>
        <w:t>Notifíquese</w:t>
      </w:r>
      <w:r>
        <w:rPr>
          <w:rFonts w:cs="Arial"/>
          <w:sz w:val="24"/>
          <w:szCs w:val="24"/>
        </w:rPr>
        <w:t>; por oficio a las autoridades y al recurrente por el medio que designó.</w:t>
      </w:r>
    </w:p>
    <w:p w:rsidR="00793224" w:rsidRDefault="00793224" w:rsidP="007F540E">
      <w:pPr>
        <w:pStyle w:val="corte4fondo"/>
        <w:tabs>
          <w:tab w:val="left" w:pos="567"/>
        </w:tabs>
        <w:ind w:firstLine="0"/>
        <w:rPr>
          <w:rFonts w:cs="Arial"/>
          <w:sz w:val="24"/>
          <w:szCs w:val="24"/>
        </w:rPr>
      </w:pPr>
    </w:p>
    <w:p w:rsidR="001F4A18" w:rsidRDefault="0027420A" w:rsidP="00445079">
      <w:pPr>
        <w:pStyle w:val="corte4fondo"/>
        <w:tabs>
          <w:tab w:val="left" w:pos="567"/>
        </w:tabs>
        <w:rPr>
          <w:rFonts w:cs="Arial"/>
          <w:sz w:val="24"/>
          <w:szCs w:val="24"/>
        </w:rPr>
      </w:pPr>
      <w:r>
        <w:rPr>
          <w:rFonts w:cs="Arial"/>
          <w:sz w:val="24"/>
          <w:szCs w:val="24"/>
        </w:rPr>
        <w:t xml:space="preserve">Así lo resolvieron por unanimidad de votos en Sesión </w:t>
      </w:r>
      <w:r w:rsidR="00721440">
        <w:rPr>
          <w:rFonts w:cs="Arial"/>
          <w:sz w:val="24"/>
          <w:szCs w:val="24"/>
        </w:rPr>
        <w:t>O</w:t>
      </w:r>
      <w:r>
        <w:rPr>
          <w:rFonts w:cs="Arial"/>
          <w:sz w:val="24"/>
          <w:szCs w:val="24"/>
        </w:rPr>
        <w:t xml:space="preserve">rdinaria de Consejo el </w:t>
      </w:r>
      <w:r w:rsidR="00660DF5">
        <w:rPr>
          <w:rFonts w:cs="Arial"/>
          <w:color w:val="000000" w:themeColor="text1"/>
          <w:sz w:val="24"/>
          <w:szCs w:val="24"/>
        </w:rPr>
        <w:t xml:space="preserve">06 seis de octubre </w:t>
      </w:r>
      <w:r>
        <w:rPr>
          <w:rFonts w:cs="Arial"/>
          <w:color w:val="000000" w:themeColor="text1"/>
          <w:sz w:val="24"/>
          <w:szCs w:val="24"/>
        </w:rPr>
        <w:t>de 2022 dos mil veintidós</w:t>
      </w:r>
      <w:r>
        <w:rPr>
          <w:rFonts w:cs="Arial"/>
          <w:sz w:val="24"/>
          <w:szCs w:val="24"/>
        </w:rPr>
        <w:t xml:space="preserve">, los Comisionados </w:t>
      </w:r>
      <w:r>
        <w:rPr>
          <w:rFonts w:cs="Arial"/>
          <w:b/>
          <w:sz w:val="24"/>
          <w:szCs w:val="24"/>
        </w:rPr>
        <w:t>Licenciado David Enrique Menchaca Zúñiga Presidente</w:t>
      </w:r>
      <w:r>
        <w:rPr>
          <w:rFonts w:cs="Arial"/>
          <w:sz w:val="24"/>
          <w:szCs w:val="24"/>
        </w:rPr>
        <w:t xml:space="preserve">, </w:t>
      </w:r>
      <w:r w:rsidR="00480281">
        <w:rPr>
          <w:rFonts w:cs="Arial"/>
          <w:sz w:val="24"/>
          <w:szCs w:val="24"/>
        </w:rPr>
        <w:t>Maestro</w:t>
      </w:r>
      <w:r>
        <w:rPr>
          <w:rFonts w:cs="Arial"/>
          <w:sz w:val="24"/>
          <w:szCs w:val="24"/>
        </w:rPr>
        <w:t xml:space="preserve"> José Alfredo </w:t>
      </w:r>
      <w:proofErr w:type="spellStart"/>
      <w:r>
        <w:rPr>
          <w:rFonts w:cs="Arial"/>
          <w:sz w:val="24"/>
          <w:szCs w:val="24"/>
        </w:rPr>
        <w:t>Solis</w:t>
      </w:r>
      <w:proofErr w:type="spellEnd"/>
      <w:r>
        <w:rPr>
          <w:rFonts w:cs="Arial"/>
          <w:sz w:val="24"/>
          <w:szCs w:val="24"/>
        </w:rPr>
        <w:t xml:space="preserve"> Ramírez y </w:t>
      </w:r>
      <w:r w:rsidR="00480281">
        <w:rPr>
          <w:rFonts w:cs="Arial"/>
          <w:sz w:val="24"/>
          <w:szCs w:val="24"/>
        </w:rPr>
        <w:t>Maestra</w:t>
      </w:r>
      <w:r w:rsidR="00E70C2A">
        <w:rPr>
          <w:rFonts w:cs="Arial"/>
          <w:sz w:val="24"/>
          <w:szCs w:val="24"/>
        </w:rPr>
        <w:t xml:space="preserve"> Ana Cristina García </w:t>
      </w:r>
      <w:proofErr w:type="spellStart"/>
      <w:r w:rsidR="00E70C2A">
        <w:rPr>
          <w:rFonts w:cs="Arial"/>
          <w:sz w:val="24"/>
          <w:szCs w:val="24"/>
        </w:rPr>
        <w:t>Nales</w:t>
      </w:r>
      <w:proofErr w:type="spellEnd"/>
      <w:r>
        <w:rPr>
          <w:rFonts w:cs="Arial"/>
          <w:sz w:val="24"/>
          <w:szCs w:val="24"/>
        </w:rPr>
        <w:t xml:space="preserve">, </w:t>
      </w:r>
      <w:r>
        <w:rPr>
          <w:rFonts w:cs="Arial"/>
          <w:b/>
          <w:sz w:val="24"/>
          <w:szCs w:val="24"/>
        </w:rPr>
        <w:t>siendo ponente el primero de los nombrados</w:t>
      </w:r>
      <w:r>
        <w:rPr>
          <w:rFonts w:cs="Arial"/>
          <w:sz w:val="24"/>
          <w:szCs w:val="24"/>
        </w:rPr>
        <w:t>, quienes firman con la Licenciada Rosa María Motilla García, Secretaria de Pleno de este Órgano Garante, quien da fe.</w:t>
      </w:r>
    </w:p>
    <w:p w:rsidR="004D4518" w:rsidRDefault="004D4518" w:rsidP="00445079">
      <w:pPr>
        <w:pStyle w:val="corte4fondo"/>
        <w:tabs>
          <w:tab w:val="left" w:pos="567"/>
        </w:tabs>
        <w:rPr>
          <w:rFonts w:cs="Arial"/>
          <w:sz w:val="24"/>
          <w:szCs w:val="24"/>
        </w:rPr>
      </w:pPr>
    </w:p>
    <w:p w:rsidR="00E5340C" w:rsidRDefault="00B85495">
      <w:pPr>
        <w:pStyle w:val="NormalWeb"/>
        <w:rPr>
          <w:rFonts w:ascii="Arial" w:hAnsi="Arial" w:cs="Arial"/>
          <w:b/>
          <w:color w:val="000000" w:themeColor="text1"/>
          <w:lang w:val="es-MX"/>
        </w:rPr>
      </w:pPr>
      <w:r>
        <w:rPr>
          <w:rFonts w:ascii="Arial" w:hAnsi="Arial" w:cs="Arial"/>
          <w:b/>
          <w:color w:val="000000" w:themeColor="text1"/>
          <w:lang w:val="es-MX"/>
        </w:rPr>
        <w:t xml:space="preserve">            </w:t>
      </w:r>
      <w:r w:rsidR="0027420A">
        <w:rPr>
          <w:rFonts w:ascii="Arial" w:hAnsi="Arial" w:cs="Arial"/>
          <w:b/>
          <w:color w:val="000000" w:themeColor="text1"/>
          <w:lang w:val="es-MX"/>
        </w:rPr>
        <w:t xml:space="preserve">COMISIONADO PRESIDENTE                                     </w:t>
      </w:r>
      <w:r>
        <w:rPr>
          <w:rFonts w:ascii="Arial" w:hAnsi="Arial" w:cs="Arial"/>
          <w:b/>
          <w:color w:val="000000" w:themeColor="text1"/>
          <w:lang w:val="es-MX"/>
        </w:rPr>
        <w:t xml:space="preserve">  </w:t>
      </w:r>
      <w:r w:rsidR="0027420A">
        <w:rPr>
          <w:rFonts w:ascii="Arial" w:hAnsi="Arial" w:cs="Arial"/>
          <w:b/>
          <w:color w:val="000000" w:themeColor="text1"/>
          <w:lang w:val="es-MX"/>
        </w:rPr>
        <w:t xml:space="preserve">COMISIONADO </w:t>
      </w:r>
    </w:p>
    <w:p w:rsidR="00E5340C" w:rsidRDefault="0027420A">
      <w:pPr>
        <w:pStyle w:val="NormalWeb"/>
        <w:jc w:val="both"/>
        <w:rPr>
          <w:rFonts w:ascii="Arial" w:hAnsi="Arial" w:cs="Arial"/>
          <w:b/>
          <w:color w:val="000000" w:themeColor="text1"/>
          <w:lang w:val="es-MX"/>
        </w:rPr>
      </w:pPr>
      <w:r>
        <w:rPr>
          <w:rFonts w:ascii="Arial" w:hAnsi="Arial" w:cs="Arial"/>
          <w:b/>
          <w:color w:val="000000" w:themeColor="text1"/>
          <w:lang w:val="es-MX"/>
        </w:rPr>
        <w:t xml:space="preserve"> </w:t>
      </w:r>
    </w:p>
    <w:p w:rsidR="003B05A9" w:rsidRDefault="0027420A" w:rsidP="00445079">
      <w:pPr>
        <w:pStyle w:val="NormalWeb"/>
        <w:jc w:val="center"/>
        <w:rPr>
          <w:rFonts w:ascii="Arial" w:hAnsi="Arial" w:cs="Arial"/>
          <w:b/>
          <w:color w:val="000000" w:themeColor="text1"/>
          <w:lang w:val="es-MX"/>
        </w:rPr>
      </w:pPr>
      <w:r>
        <w:rPr>
          <w:rFonts w:ascii="Arial" w:hAnsi="Arial" w:cs="Arial"/>
          <w:b/>
          <w:color w:val="000000" w:themeColor="text1"/>
          <w:lang w:val="es-MX"/>
        </w:rPr>
        <w:t xml:space="preserve"> LIC. </w:t>
      </w:r>
      <w:r>
        <w:rPr>
          <w:rFonts w:ascii="Arial" w:hAnsi="Arial" w:cs="Arial"/>
          <w:b/>
        </w:rPr>
        <w:t>DAVID ENRIQUE MENCHACA ZÚÑIGA</w:t>
      </w:r>
      <w:r w:rsidR="00B61073">
        <w:rPr>
          <w:rFonts w:ascii="Arial" w:hAnsi="Arial" w:cs="Arial"/>
          <w:b/>
        </w:rPr>
        <w:t>.</w:t>
      </w:r>
      <w:r w:rsidR="00480281">
        <w:rPr>
          <w:rFonts w:ascii="Arial" w:hAnsi="Arial" w:cs="Arial"/>
          <w:b/>
          <w:color w:val="000000" w:themeColor="text1"/>
          <w:lang w:val="es-MX"/>
        </w:rPr>
        <w:t xml:space="preserve">  MTRO</w:t>
      </w:r>
      <w:r>
        <w:rPr>
          <w:rFonts w:ascii="Arial" w:hAnsi="Arial" w:cs="Arial"/>
          <w:b/>
          <w:color w:val="000000" w:themeColor="text1"/>
          <w:lang w:val="es-MX"/>
        </w:rPr>
        <w:t>. JOSÉ ALFREDO SOLIS RAMÍREZ.</w:t>
      </w:r>
    </w:p>
    <w:p w:rsidR="004D4518" w:rsidRDefault="004D4518" w:rsidP="00445079">
      <w:pPr>
        <w:pStyle w:val="NormalWeb"/>
        <w:jc w:val="center"/>
        <w:rPr>
          <w:rFonts w:ascii="Arial" w:hAnsi="Arial" w:cs="Arial"/>
          <w:b/>
          <w:color w:val="000000" w:themeColor="text1"/>
          <w:lang w:val="es-MX"/>
        </w:rPr>
      </w:pPr>
    </w:p>
    <w:p w:rsidR="00E5340C" w:rsidRDefault="00B61073">
      <w:pPr>
        <w:pStyle w:val="NormalWeb"/>
        <w:jc w:val="center"/>
        <w:rPr>
          <w:rFonts w:ascii="Arial" w:hAnsi="Arial" w:cs="Arial"/>
          <w:b/>
          <w:color w:val="000000" w:themeColor="text1"/>
          <w:lang w:val="es-MX"/>
        </w:rPr>
      </w:pPr>
      <w:r>
        <w:rPr>
          <w:rFonts w:ascii="Arial" w:hAnsi="Arial" w:cs="Arial"/>
          <w:b/>
          <w:color w:val="000000" w:themeColor="text1"/>
          <w:lang w:val="es-MX"/>
        </w:rPr>
        <w:t xml:space="preserve">     </w:t>
      </w:r>
      <w:r w:rsidR="004E0F54">
        <w:rPr>
          <w:rFonts w:ascii="Arial" w:hAnsi="Arial" w:cs="Arial"/>
          <w:b/>
          <w:color w:val="000000" w:themeColor="text1"/>
          <w:lang w:val="es-MX"/>
        </w:rPr>
        <w:t xml:space="preserve">     </w:t>
      </w:r>
      <w:r w:rsidR="0027420A">
        <w:rPr>
          <w:rFonts w:ascii="Arial" w:hAnsi="Arial" w:cs="Arial"/>
          <w:b/>
          <w:color w:val="000000" w:themeColor="text1"/>
          <w:lang w:val="es-MX"/>
        </w:rPr>
        <w:t xml:space="preserve"> COMISIONADA   </w:t>
      </w:r>
      <w:r w:rsidR="004E0F54">
        <w:rPr>
          <w:rFonts w:ascii="Arial" w:hAnsi="Arial" w:cs="Arial"/>
          <w:b/>
          <w:color w:val="000000" w:themeColor="text1"/>
          <w:lang w:val="es-MX"/>
        </w:rPr>
        <w:t xml:space="preserve">                               </w:t>
      </w:r>
      <w:r w:rsidR="0027420A">
        <w:rPr>
          <w:rFonts w:ascii="Arial" w:hAnsi="Arial" w:cs="Arial"/>
          <w:b/>
          <w:color w:val="000000" w:themeColor="text1"/>
          <w:lang w:val="es-MX"/>
        </w:rPr>
        <w:t xml:space="preserve">          </w:t>
      </w:r>
      <w:r w:rsidR="004E0F54">
        <w:rPr>
          <w:rFonts w:ascii="Arial" w:hAnsi="Arial" w:cs="Arial"/>
          <w:b/>
          <w:color w:val="000000" w:themeColor="text1"/>
          <w:lang w:val="es-MX"/>
        </w:rPr>
        <w:t xml:space="preserve">  </w:t>
      </w:r>
      <w:r w:rsidR="0027420A">
        <w:rPr>
          <w:rFonts w:ascii="Arial" w:hAnsi="Arial" w:cs="Arial"/>
          <w:b/>
          <w:color w:val="000000" w:themeColor="text1"/>
          <w:lang w:val="es-MX"/>
        </w:rPr>
        <w:t>SECRETARIA DE PLENO</w:t>
      </w:r>
    </w:p>
    <w:p w:rsidR="00E5340C" w:rsidRDefault="00E5340C">
      <w:pPr>
        <w:pStyle w:val="NormalWeb"/>
        <w:rPr>
          <w:rFonts w:ascii="Arial" w:hAnsi="Arial" w:cs="Arial"/>
          <w:b/>
          <w:color w:val="000000" w:themeColor="text1"/>
          <w:lang w:val="es-MX"/>
        </w:rPr>
      </w:pPr>
    </w:p>
    <w:p w:rsidR="001F30C0" w:rsidRPr="00717E06" w:rsidRDefault="0027420A" w:rsidP="00717E06">
      <w:pPr>
        <w:autoSpaceDE w:val="0"/>
        <w:autoSpaceDN w:val="0"/>
        <w:adjustRightInd w:val="0"/>
        <w:spacing w:after="0" w:line="480" w:lineRule="auto"/>
        <w:jc w:val="both"/>
        <w:rPr>
          <w:rFonts w:ascii="Arial" w:hAnsi="Arial" w:cs="Arial"/>
          <w:b/>
          <w:color w:val="000000" w:themeColor="text1"/>
          <w:sz w:val="24"/>
          <w:szCs w:val="24"/>
        </w:rPr>
      </w:pPr>
      <w:r>
        <w:rPr>
          <w:rFonts w:ascii="Arial" w:hAnsi="Arial" w:cs="Arial"/>
          <w:b/>
          <w:color w:val="000000" w:themeColor="text1"/>
          <w:sz w:val="24"/>
          <w:szCs w:val="24"/>
        </w:rPr>
        <w:t xml:space="preserve">   </w:t>
      </w:r>
      <w:r w:rsidR="00B61073">
        <w:rPr>
          <w:rFonts w:ascii="Arial" w:hAnsi="Arial" w:cs="Arial"/>
          <w:b/>
          <w:color w:val="000000" w:themeColor="text1"/>
          <w:sz w:val="24"/>
          <w:szCs w:val="24"/>
        </w:rPr>
        <w:t xml:space="preserve"> </w:t>
      </w:r>
      <w:r>
        <w:rPr>
          <w:rFonts w:ascii="Arial" w:hAnsi="Arial" w:cs="Arial"/>
          <w:b/>
          <w:color w:val="000000" w:themeColor="text1"/>
          <w:sz w:val="24"/>
          <w:szCs w:val="24"/>
        </w:rPr>
        <w:t xml:space="preserve"> </w:t>
      </w:r>
      <w:r w:rsidR="00480281">
        <w:rPr>
          <w:rFonts w:ascii="Arial" w:hAnsi="Arial" w:cs="Arial"/>
          <w:b/>
          <w:color w:val="000000" w:themeColor="text1"/>
          <w:sz w:val="24"/>
          <w:szCs w:val="24"/>
        </w:rPr>
        <w:t>MTRA</w:t>
      </w:r>
      <w:r w:rsidR="004E0F54">
        <w:rPr>
          <w:rFonts w:ascii="Arial" w:hAnsi="Arial" w:cs="Arial"/>
          <w:b/>
          <w:color w:val="000000" w:themeColor="text1"/>
          <w:sz w:val="24"/>
          <w:szCs w:val="24"/>
        </w:rPr>
        <w:t>. ANA CRISTINA GARCÍA NALES</w:t>
      </w:r>
      <w:r>
        <w:rPr>
          <w:rFonts w:ascii="Arial" w:hAnsi="Arial" w:cs="Arial"/>
          <w:b/>
          <w:color w:val="000000" w:themeColor="text1"/>
          <w:sz w:val="24"/>
          <w:szCs w:val="24"/>
        </w:rPr>
        <w:t>.                  LIC. ROSA MARÍA MOTILLA GARCÍA</w:t>
      </w:r>
      <w:r w:rsidR="00B61073">
        <w:rPr>
          <w:rFonts w:ascii="Arial" w:hAnsi="Arial" w:cs="Arial"/>
          <w:b/>
          <w:color w:val="000000" w:themeColor="text1"/>
          <w:sz w:val="24"/>
          <w:szCs w:val="24"/>
        </w:rPr>
        <w:t>.</w:t>
      </w:r>
      <w:r>
        <w:rPr>
          <w:rFonts w:ascii="Arial" w:hAnsi="Arial" w:cs="Arial"/>
          <w:b/>
          <w:color w:val="000000" w:themeColor="text1"/>
          <w:sz w:val="24"/>
          <w:szCs w:val="24"/>
        </w:rPr>
        <w:t xml:space="preserve"> </w:t>
      </w:r>
    </w:p>
    <w:p w:rsidR="00E5340C" w:rsidRDefault="003B05A9" w:rsidP="003B05A9">
      <w:pPr>
        <w:pStyle w:val="corte4fondo"/>
        <w:tabs>
          <w:tab w:val="left" w:pos="567"/>
        </w:tabs>
        <w:ind w:firstLine="0"/>
        <w:rPr>
          <w:rFonts w:cs="Arial"/>
          <w:sz w:val="14"/>
          <w:szCs w:val="14"/>
        </w:rPr>
      </w:pPr>
      <w:r w:rsidRPr="00085344">
        <w:rPr>
          <w:rFonts w:cs="Arial"/>
          <w:sz w:val="14"/>
          <w:szCs w:val="14"/>
        </w:rPr>
        <w:t>MAI.</w:t>
      </w: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E5340C" w:rsidRDefault="00E5340C">
      <w:pPr>
        <w:rPr>
          <w:rFonts w:ascii="Arial" w:hAnsi="Arial" w:cs="Arial"/>
          <w:sz w:val="24"/>
          <w:szCs w:val="24"/>
        </w:rPr>
      </w:pPr>
    </w:p>
    <w:sectPr w:rsidR="00E5340C" w:rsidSect="00684F18">
      <w:headerReference w:type="default" r:id="rId8"/>
      <w:pgSz w:w="12247" w:h="19335" w:code="4636"/>
      <w:pgMar w:top="3118" w:right="850" w:bottom="1984"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7671" w:rsidRDefault="00C37671">
      <w:pPr>
        <w:spacing w:line="240" w:lineRule="auto"/>
      </w:pPr>
      <w:r>
        <w:separator/>
      </w:r>
    </w:p>
  </w:endnote>
  <w:endnote w:type="continuationSeparator" w:id="0">
    <w:p w:rsidR="00C37671" w:rsidRDefault="00C3767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default"/>
    <w:sig w:usb0="00000000"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7671" w:rsidRDefault="00C37671">
      <w:pPr>
        <w:spacing w:after="0"/>
      </w:pPr>
      <w:r>
        <w:separator/>
      </w:r>
    </w:p>
  </w:footnote>
  <w:footnote w:type="continuationSeparator" w:id="0">
    <w:p w:rsidR="00C37671" w:rsidRDefault="00C37671">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10840246"/>
      <w:docPartObj>
        <w:docPartGallery w:val="Page Numbers (Top of Page)"/>
        <w:docPartUnique/>
      </w:docPartObj>
    </w:sdtPr>
    <w:sdtEndPr/>
    <w:sdtContent>
      <w:p w:rsidR="00063FE8" w:rsidRDefault="00063FE8">
        <w:pPr>
          <w:pStyle w:val="Encabezado"/>
          <w:jc w:val="center"/>
        </w:pPr>
        <w:r>
          <w:t xml:space="preserve">                                                                                           </w:t>
        </w:r>
        <w:r>
          <w:fldChar w:fldCharType="begin"/>
        </w:r>
        <w:r>
          <w:instrText>PAGE   \* MERGEFORMAT</w:instrText>
        </w:r>
        <w:r>
          <w:fldChar w:fldCharType="separate"/>
        </w:r>
        <w:r w:rsidR="00684F18" w:rsidRPr="00684F18">
          <w:rPr>
            <w:noProof/>
            <w:lang w:val="es-ES"/>
          </w:rPr>
          <w:t>10</w:t>
        </w:r>
        <w:r>
          <w:fldChar w:fldCharType="end"/>
        </w:r>
        <w:r>
          <w:t xml:space="preserve">                       </w:t>
        </w:r>
        <w:r w:rsidRPr="00063FE8">
          <w:t xml:space="preserve">RECURSO DE REVISIÓN </w:t>
        </w:r>
        <w:r w:rsidR="00A649C2">
          <w:t>1</w:t>
        </w:r>
        <w:r w:rsidR="009863D1">
          <w:t>356</w:t>
        </w:r>
        <w:r w:rsidRPr="00063FE8">
          <w:t xml:space="preserve">/2022-1 </w:t>
        </w:r>
      </w:p>
    </w:sdtContent>
  </w:sdt>
  <w:p w:rsidR="00063FE8" w:rsidRDefault="00063FE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3C2273"/>
    <w:multiLevelType w:val="multilevel"/>
    <w:tmpl w:val="163C2273"/>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2" w15:restartNumberingAfterBreak="0">
    <w:nsid w:val="56E43C88"/>
    <w:multiLevelType w:val="multilevel"/>
    <w:tmpl w:val="56E43C88"/>
    <w:lvl w:ilvl="0">
      <w:numFmt w:val="bullet"/>
      <w:lvlText w:val="•"/>
      <w:lvlJc w:val="left"/>
      <w:pPr>
        <w:ind w:left="1040" w:hanging="360"/>
      </w:pPr>
      <w:rPr>
        <w:rFonts w:ascii="AvantGarde Bk BT" w:eastAsia="Times New Roman" w:hAnsi="AvantGarde Bk BT" w:cs="Aria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708"/>
  <w:hyphenationZone w:val="425"/>
  <w:drawingGridVerticalSpacing w:val="15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1E6E3E"/>
    <w:rsid w:val="00034C2D"/>
    <w:rsid w:val="0004094D"/>
    <w:rsid w:val="00063FE8"/>
    <w:rsid w:val="000700EA"/>
    <w:rsid w:val="000757B4"/>
    <w:rsid w:val="00081F9E"/>
    <w:rsid w:val="00085344"/>
    <w:rsid w:val="000A4014"/>
    <w:rsid w:val="000B2B25"/>
    <w:rsid w:val="000B466B"/>
    <w:rsid w:val="000B505C"/>
    <w:rsid w:val="000D798B"/>
    <w:rsid w:val="000E1865"/>
    <w:rsid w:val="000E4600"/>
    <w:rsid w:val="000E4862"/>
    <w:rsid w:val="001147E8"/>
    <w:rsid w:val="00122826"/>
    <w:rsid w:val="001231BE"/>
    <w:rsid w:val="00134C4C"/>
    <w:rsid w:val="001449D8"/>
    <w:rsid w:val="00155740"/>
    <w:rsid w:val="001668C0"/>
    <w:rsid w:val="001836EE"/>
    <w:rsid w:val="001B12F6"/>
    <w:rsid w:val="001B420F"/>
    <w:rsid w:val="001D7A88"/>
    <w:rsid w:val="001F30C0"/>
    <w:rsid w:val="001F4A18"/>
    <w:rsid w:val="00202AA3"/>
    <w:rsid w:val="002163C7"/>
    <w:rsid w:val="00241D9D"/>
    <w:rsid w:val="00250692"/>
    <w:rsid w:val="00251866"/>
    <w:rsid w:val="002700D7"/>
    <w:rsid w:val="0027420A"/>
    <w:rsid w:val="002804E1"/>
    <w:rsid w:val="002830D8"/>
    <w:rsid w:val="00286E2B"/>
    <w:rsid w:val="0029265B"/>
    <w:rsid w:val="002F27F2"/>
    <w:rsid w:val="002F3D41"/>
    <w:rsid w:val="0030405A"/>
    <w:rsid w:val="00344035"/>
    <w:rsid w:val="003525A5"/>
    <w:rsid w:val="00353D19"/>
    <w:rsid w:val="00365676"/>
    <w:rsid w:val="003664A1"/>
    <w:rsid w:val="00380018"/>
    <w:rsid w:val="00387992"/>
    <w:rsid w:val="00393F46"/>
    <w:rsid w:val="0039759D"/>
    <w:rsid w:val="003A146D"/>
    <w:rsid w:val="003A1A0C"/>
    <w:rsid w:val="003B05A9"/>
    <w:rsid w:val="003B449A"/>
    <w:rsid w:val="003C327E"/>
    <w:rsid w:val="003D40C7"/>
    <w:rsid w:val="003E62E9"/>
    <w:rsid w:val="00417DED"/>
    <w:rsid w:val="00432F1A"/>
    <w:rsid w:val="00445079"/>
    <w:rsid w:val="004501DF"/>
    <w:rsid w:val="0046540F"/>
    <w:rsid w:val="00466146"/>
    <w:rsid w:val="00480281"/>
    <w:rsid w:val="004806ED"/>
    <w:rsid w:val="00482BA1"/>
    <w:rsid w:val="00492C8B"/>
    <w:rsid w:val="004C243F"/>
    <w:rsid w:val="004C7662"/>
    <w:rsid w:val="004D4518"/>
    <w:rsid w:val="004D704D"/>
    <w:rsid w:val="004E0F54"/>
    <w:rsid w:val="004F4202"/>
    <w:rsid w:val="00500F4E"/>
    <w:rsid w:val="0051128B"/>
    <w:rsid w:val="005121D9"/>
    <w:rsid w:val="00522F3B"/>
    <w:rsid w:val="00536E0A"/>
    <w:rsid w:val="00573AA0"/>
    <w:rsid w:val="00576734"/>
    <w:rsid w:val="00580710"/>
    <w:rsid w:val="005868FC"/>
    <w:rsid w:val="00592FCB"/>
    <w:rsid w:val="005A27C4"/>
    <w:rsid w:val="005D188B"/>
    <w:rsid w:val="005E521B"/>
    <w:rsid w:val="005E7FFC"/>
    <w:rsid w:val="00635CF8"/>
    <w:rsid w:val="0064287A"/>
    <w:rsid w:val="0065288A"/>
    <w:rsid w:val="00660DF5"/>
    <w:rsid w:val="00672EF3"/>
    <w:rsid w:val="00673663"/>
    <w:rsid w:val="006757E3"/>
    <w:rsid w:val="006777B6"/>
    <w:rsid w:val="00680DEE"/>
    <w:rsid w:val="00684F18"/>
    <w:rsid w:val="006A2122"/>
    <w:rsid w:val="006A7F63"/>
    <w:rsid w:val="006B7923"/>
    <w:rsid w:val="006D2D11"/>
    <w:rsid w:val="006D4F18"/>
    <w:rsid w:val="00717E06"/>
    <w:rsid w:val="00721440"/>
    <w:rsid w:val="0072732C"/>
    <w:rsid w:val="00742B47"/>
    <w:rsid w:val="00744F06"/>
    <w:rsid w:val="0075030C"/>
    <w:rsid w:val="007601A1"/>
    <w:rsid w:val="007633E2"/>
    <w:rsid w:val="00763B90"/>
    <w:rsid w:val="00774827"/>
    <w:rsid w:val="0078377C"/>
    <w:rsid w:val="00793224"/>
    <w:rsid w:val="007B368E"/>
    <w:rsid w:val="007B7316"/>
    <w:rsid w:val="007D431B"/>
    <w:rsid w:val="007F1A33"/>
    <w:rsid w:val="007F540E"/>
    <w:rsid w:val="007F6047"/>
    <w:rsid w:val="007F6A91"/>
    <w:rsid w:val="00800859"/>
    <w:rsid w:val="008008E3"/>
    <w:rsid w:val="008013A2"/>
    <w:rsid w:val="00805BD9"/>
    <w:rsid w:val="00844238"/>
    <w:rsid w:val="0085323D"/>
    <w:rsid w:val="00855C35"/>
    <w:rsid w:val="00865ECA"/>
    <w:rsid w:val="0087743D"/>
    <w:rsid w:val="008809D9"/>
    <w:rsid w:val="00881CAB"/>
    <w:rsid w:val="00893E53"/>
    <w:rsid w:val="00895032"/>
    <w:rsid w:val="00895044"/>
    <w:rsid w:val="008A2B48"/>
    <w:rsid w:val="008A32C5"/>
    <w:rsid w:val="008A45D6"/>
    <w:rsid w:val="008A4A6B"/>
    <w:rsid w:val="008B5F8C"/>
    <w:rsid w:val="008C1ED2"/>
    <w:rsid w:val="008D53F1"/>
    <w:rsid w:val="008E37C4"/>
    <w:rsid w:val="008E6868"/>
    <w:rsid w:val="008F3E17"/>
    <w:rsid w:val="009013E8"/>
    <w:rsid w:val="0090483E"/>
    <w:rsid w:val="00916FB4"/>
    <w:rsid w:val="009503D1"/>
    <w:rsid w:val="0095268D"/>
    <w:rsid w:val="00961E9B"/>
    <w:rsid w:val="00981556"/>
    <w:rsid w:val="009863D1"/>
    <w:rsid w:val="0099649C"/>
    <w:rsid w:val="009A3C31"/>
    <w:rsid w:val="009A6A56"/>
    <w:rsid w:val="009B4610"/>
    <w:rsid w:val="009C7108"/>
    <w:rsid w:val="009D2107"/>
    <w:rsid w:val="00A142DC"/>
    <w:rsid w:val="00A1670B"/>
    <w:rsid w:val="00A20FDE"/>
    <w:rsid w:val="00A279F1"/>
    <w:rsid w:val="00A333E6"/>
    <w:rsid w:val="00A46647"/>
    <w:rsid w:val="00A621E6"/>
    <w:rsid w:val="00A6360A"/>
    <w:rsid w:val="00A649C2"/>
    <w:rsid w:val="00A70DDF"/>
    <w:rsid w:val="00A80208"/>
    <w:rsid w:val="00A85862"/>
    <w:rsid w:val="00AC32B4"/>
    <w:rsid w:val="00AC6FC8"/>
    <w:rsid w:val="00AF0888"/>
    <w:rsid w:val="00B0656B"/>
    <w:rsid w:val="00B22944"/>
    <w:rsid w:val="00B444A3"/>
    <w:rsid w:val="00B60386"/>
    <w:rsid w:val="00B61073"/>
    <w:rsid w:val="00B77498"/>
    <w:rsid w:val="00B85495"/>
    <w:rsid w:val="00BA2F78"/>
    <w:rsid w:val="00BA65B0"/>
    <w:rsid w:val="00BB0A80"/>
    <w:rsid w:val="00BE6ED7"/>
    <w:rsid w:val="00BF0566"/>
    <w:rsid w:val="00BF73D1"/>
    <w:rsid w:val="00C11498"/>
    <w:rsid w:val="00C37671"/>
    <w:rsid w:val="00C46256"/>
    <w:rsid w:val="00C63876"/>
    <w:rsid w:val="00C64B64"/>
    <w:rsid w:val="00C77FB7"/>
    <w:rsid w:val="00C929D7"/>
    <w:rsid w:val="00CA0549"/>
    <w:rsid w:val="00CD2F7A"/>
    <w:rsid w:val="00CE6D79"/>
    <w:rsid w:val="00CF1025"/>
    <w:rsid w:val="00CF11B6"/>
    <w:rsid w:val="00D030B0"/>
    <w:rsid w:val="00D118FC"/>
    <w:rsid w:val="00D20EC7"/>
    <w:rsid w:val="00D27485"/>
    <w:rsid w:val="00D3336B"/>
    <w:rsid w:val="00D5146C"/>
    <w:rsid w:val="00D75B63"/>
    <w:rsid w:val="00D771A2"/>
    <w:rsid w:val="00DA4A01"/>
    <w:rsid w:val="00DD36A7"/>
    <w:rsid w:val="00DE0B8F"/>
    <w:rsid w:val="00DE32B8"/>
    <w:rsid w:val="00DE73BD"/>
    <w:rsid w:val="00DF3CBE"/>
    <w:rsid w:val="00E01BC0"/>
    <w:rsid w:val="00E17B26"/>
    <w:rsid w:val="00E17BA9"/>
    <w:rsid w:val="00E26EA0"/>
    <w:rsid w:val="00E27F77"/>
    <w:rsid w:val="00E37CFF"/>
    <w:rsid w:val="00E46985"/>
    <w:rsid w:val="00E5340C"/>
    <w:rsid w:val="00E6152A"/>
    <w:rsid w:val="00E70C2A"/>
    <w:rsid w:val="00E71159"/>
    <w:rsid w:val="00E751CE"/>
    <w:rsid w:val="00E96CAB"/>
    <w:rsid w:val="00EA36EB"/>
    <w:rsid w:val="00EB089E"/>
    <w:rsid w:val="00EB287D"/>
    <w:rsid w:val="00EC5A5D"/>
    <w:rsid w:val="00ED6828"/>
    <w:rsid w:val="00EF3C7F"/>
    <w:rsid w:val="00F043C0"/>
    <w:rsid w:val="00F07FF4"/>
    <w:rsid w:val="00F11AA6"/>
    <w:rsid w:val="00F35A7A"/>
    <w:rsid w:val="00F4159D"/>
    <w:rsid w:val="00F42A84"/>
    <w:rsid w:val="00F61979"/>
    <w:rsid w:val="00F77A8D"/>
    <w:rsid w:val="00FC4444"/>
    <w:rsid w:val="00FC6F6D"/>
    <w:rsid w:val="00FD0A39"/>
    <w:rsid w:val="00FD6021"/>
    <w:rsid w:val="132B00DE"/>
    <w:rsid w:val="16B943AC"/>
    <w:rsid w:val="231E6E3E"/>
    <w:rsid w:val="30327994"/>
    <w:rsid w:val="37751798"/>
    <w:rsid w:val="5C2C19E0"/>
    <w:rsid w:val="681D4417"/>
    <w:rsid w:val="74587BBF"/>
    <w:rsid w:val="74841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82AC631"/>
  <w15:docId w15:val="{56430F6A-630A-49B8-9705-D2B870EC9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99"/>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qFormat/>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paragraph" w:styleId="Encabezado">
    <w:name w:val="header"/>
    <w:basedOn w:val="Normal"/>
    <w:link w:val="EncabezadoCar"/>
    <w:uiPriority w:val="99"/>
    <w:rsid w:val="00063FE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63FE8"/>
    <w:rPr>
      <w:sz w:val="22"/>
      <w:szCs w:val="22"/>
    </w:rPr>
  </w:style>
  <w:style w:type="paragraph" w:styleId="Piedepgina">
    <w:name w:val="footer"/>
    <w:basedOn w:val="Normal"/>
    <w:link w:val="PiedepginaCar"/>
    <w:rsid w:val="00063FE8"/>
    <w:pPr>
      <w:tabs>
        <w:tab w:val="center" w:pos="4419"/>
        <w:tab w:val="right" w:pos="8838"/>
      </w:tabs>
      <w:spacing w:after="0" w:line="240" w:lineRule="auto"/>
    </w:pPr>
  </w:style>
  <w:style w:type="character" w:customStyle="1" w:styleId="PiedepginaCar">
    <w:name w:val="Pie de página Car"/>
    <w:basedOn w:val="Fuentedeprrafopredeter"/>
    <w:link w:val="Piedepgina"/>
    <w:rsid w:val="00063FE8"/>
    <w:rPr>
      <w:sz w:val="22"/>
      <w:szCs w:val="22"/>
    </w:rPr>
  </w:style>
  <w:style w:type="paragraph" w:styleId="Textodeglobo">
    <w:name w:val="Balloon Text"/>
    <w:basedOn w:val="Normal"/>
    <w:link w:val="TextodegloboCar"/>
    <w:rsid w:val="0080085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rsid w:val="008008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900280-002C-4189-B84D-56883FE60B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404</TotalTime>
  <Pages>10</Pages>
  <Words>2531</Words>
  <Characters>13924</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Jazmin Diaz Torres</dc:creator>
  <cp:lastModifiedBy>Pedro</cp:lastModifiedBy>
  <cp:revision>226</cp:revision>
  <cp:lastPrinted>2022-11-24T17:13:00Z</cp:lastPrinted>
  <dcterms:created xsi:type="dcterms:W3CDTF">2022-06-15T20:31:00Z</dcterms:created>
  <dcterms:modified xsi:type="dcterms:W3CDTF">2022-11-24T17:13:00Z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2058-11.2.0.11156</vt:lpwstr>
  </property>
  <property fmtid="{D5CDD505-2E9C-101B-9397-08002B2CF9AE}" pid="3" name="ICV">
    <vt:lpwstr>0D232D020EAF4297B20B38FB627B22FF</vt:lpwstr>
  </property>
</Properties>
</file>