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431DD" w:rsidRDefault="00037F86" w:rsidP="000431DD">
      <w:pPr>
        <w:pStyle w:val="Sinespaciado"/>
        <w:ind w:left="3969"/>
        <w:jc w:val="both"/>
        <w:rPr>
          <w:rFonts w:ascii="Arial Narrow" w:hAnsi="Arial Narrow"/>
          <w:b/>
        </w:rPr>
      </w:pPr>
      <w:r>
        <w:rPr>
          <w:rFonts w:ascii="Arial Narrow" w:hAnsi="Arial Narrow"/>
          <w:b/>
        </w:rPr>
        <w:t xml:space="preserve"> </w:t>
      </w:r>
      <w:r w:rsidR="00F1508D">
        <w:rPr>
          <w:rFonts w:ascii="Arial Narrow" w:hAnsi="Arial Narrow"/>
          <w:b/>
        </w:rPr>
        <w:t>TRIBUNAL</w:t>
      </w:r>
      <w:r w:rsidR="000431DD">
        <w:rPr>
          <w:rFonts w:ascii="Arial Narrow" w:hAnsi="Arial Narrow"/>
          <w:b/>
        </w:rPr>
        <w:t xml:space="preserve"> ESTATAL DE JUSTICIA ADMINISTRATIVA</w:t>
      </w:r>
    </w:p>
    <w:p w:rsidR="00F1508D" w:rsidRDefault="00F1508D" w:rsidP="000431DD">
      <w:pPr>
        <w:pStyle w:val="Sinespaciado"/>
        <w:ind w:left="3969"/>
        <w:jc w:val="both"/>
        <w:rPr>
          <w:rFonts w:ascii="Arial Narrow" w:hAnsi="Arial Narrow"/>
          <w:b/>
        </w:rPr>
      </w:pPr>
    </w:p>
    <w:p w:rsidR="00F1508D" w:rsidRPr="002237F1" w:rsidRDefault="004C6FC4" w:rsidP="000431DD">
      <w:pPr>
        <w:pStyle w:val="Sinespaciado"/>
        <w:ind w:left="3969"/>
        <w:jc w:val="both"/>
        <w:rPr>
          <w:rFonts w:ascii="Arial Narrow" w:hAnsi="Arial Narrow"/>
          <w:b/>
        </w:rPr>
      </w:pPr>
      <w:r>
        <w:rPr>
          <w:rFonts w:ascii="Arial Narrow" w:hAnsi="Arial Narrow"/>
          <w:b/>
        </w:rPr>
        <w:t>PRIME</w:t>
      </w:r>
      <w:r w:rsidR="00F1508D">
        <w:rPr>
          <w:rFonts w:ascii="Arial Narrow" w:hAnsi="Arial Narrow"/>
          <w:b/>
        </w:rPr>
        <w:t>RA SALA UNITARIA</w:t>
      </w:r>
    </w:p>
    <w:p w:rsidR="000431DD" w:rsidRPr="002237F1" w:rsidRDefault="000431DD" w:rsidP="000431DD">
      <w:pPr>
        <w:pStyle w:val="Sinespaciado"/>
        <w:ind w:left="3969"/>
        <w:jc w:val="both"/>
        <w:rPr>
          <w:rFonts w:ascii="Arial Narrow" w:hAnsi="Arial Narrow"/>
          <w:b/>
        </w:rPr>
      </w:pPr>
    </w:p>
    <w:p w:rsidR="000431DD" w:rsidRPr="002237F1" w:rsidRDefault="000431DD" w:rsidP="000431DD">
      <w:pPr>
        <w:pStyle w:val="Sinespaciado"/>
        <w:ind w:left="3969"/>
        <w:jc w:val="both"/>
        <w:rPr>
          <w:rFonts w:ascii="Arial Narrow" w:hAnsi="Arial Narrow"/>
          <w:b/>
        </w:rPr>
      </w:pPr>
      <w:r>
        <w:rPr>
          <w:rFonts w:ascii="Arial Narrow" w:hAnsi="Arial Narrow"/>
          <w:b/>
        </w:rPr>
        <w:t>EXPEDIENTE:</w:t>
      </w:r>
      <w:r w:rsidR="00895962">
        <w:rPr>
          <w:rFonts w:ascii="Arial Narrow" w:hAnsi="Arial Narrow"/>
          <w:b/>
        </w:rPr>
        <w:t xml:space="preserve"> </w:t>
      </w:r>
      <w:r w:rsidR="00C60218">
        <w:rPr>
          <w:rFonts w:ascii="Arial Narrow" w:hAnsi="Arial Narrow"/>
          <w:b/>
        </w:rPr>
        <w:t>963/2022/1</w:t>
      </w:r>
    </w:p>
    <w:p w:rsidR="000431DD" w:rsidRPr="002237F1" w:rsidRDefault="000431DD" w:rsidP="000431DD">
      <w:pPr>
        <w:pStyle w:val="Sinespaciado"/>
        <w:ind w:left="3969"/>
        <w:jc w:val="both"/>
        <w:rPr>
          <w:rFonts w:ascii="Arial Narrow" w:hAnsi="Arial Narrow"/>
          <w:b/>
        </w:rPr>
      </w:pPr>
    </w:p>
    <w:p w:rsidR="000431DD" w:rsidRPr="002237F1" w:rsidRDefault="000431DD" w:rsidP="000431DD">
      <w:pPr>
        <w:pStyle w:val="Sinespaciado"/>
        <w:ind w:left="3969"/>
        <w:jc w:val="both"/>
        <w:rPr>
          <w:rFonts w:ascii="Arial Narrow" w:hAnsi="Arial Narrow"/>
          <w:b/>
        </w:rPr>
      </w:pPr>
      <w:r w:rsidRPr="002237F1">
        <w:rPr>
          <w:rFonts w:ascii="Arial Narrow" w:hAnsi="Arial Narrow"/>
          <w:b/>
        </w:rPr>
        <w:t>PARTE ACTORA:</w:t>
      </w:r>
    </w:p>
    <w:p w:rsidR="000431DD" w:rsidRPr="002237F1" w:rsidRDefault="000431DD" w:rsidP="000431DD">
      <w:pPr>
        <w:pStyle w:val="Sinespaciado"/>
        <w:ind w:left="3969"/>
        <w:jc w:val="both"/>
        <w:rPr>
          <w:rFonts w:ascii="Arial Narrow" w:hAnsi="Arial Narrow"/>
        </w:rPr>
      </w:pPr>
    </w:p>
    <w:p w:rsidR="000431DD" w:rsidRPr="002237F1" w:rsidRDefault="00B32AE5" w:rsidP="000431DD">
      <w:pPr>
        <w:pStyle w:val="Sinespaciado"/>
        <w:ind w:left="3969"/>
        <w:jc w:val="both"/>
        <w:rPr>
          <w:rFonts w:ascii="Arial Narrow" w:hAnsi="Arial Narrow"/>
          <w:color w:val="FF0000"/>
        </w:rPr>
      </w:pPr>
      <w:r>
        <w:rPr>
          <w:rFonts w:ascii="Arial Narrow" w:hAnsi="Arial Narrow"/>
          <w:color w:val="FF0000"/>
        </w:rPr>
        <w:t>**********</w:t>
      </w:r>
      <w:r w:rsidR="00506B23">
        <w:rPr>
          <w:rFonts w:ascii="Arial Narrow" w:hAnsi="Arial Narrow"/>
          <w:color w:val="FF0000"/>
        </w:rPr>
        <w:t>.</w:t>
      </w:r>
    </w:p>
    <w:p w:rsidR="000431DD" w:rsidRPr="002237F1" w:rsidRDefault="000431DD" w:rsidP="000431DD">
      <w:pPr>
        <w:pStyle w:val="Sinespaciado"/>
        <w:ind w:left="3969"/>
        <w:jc w:val="both"/>
        <w:rPr>
          <w:rFonts w:ascii="Arial Narrow" w:hAnsi="Arial Narrow"/>
          <w:color w:val="FF0000"/>
        </w:rPr>
      </w:pPr>
    </w:p>
    <w:p w:rsidR="000431DD" w:rsidRPr="002237F1" w:rsidRDefault="000431DD" w:rsidP="000431DD">
      <w:pPr>
        <w:pStyle w:val="Sinespaciado"/>
        <w:ind w:left="3969"/>
        <w:jc w:val="both"/>
        <w:rPr>
          <w:rFonts w:ascii="Arial Narrow" w:hAnsi="Arial Narrow"/>
          <w:b/>
        </w:rPr>
      </w:pPr>
      <w:r w:rsidRPr="002237F1">
        <w:rPr>
          <w:rFonts w:ascii="Arial Narrow" w:hAnsi="Arial Narrow"/>
          <w:b/>
        </w:rPr>
        <w:t>AUTORIDAD DEMANDADA:</w:t>
      </w:r>
    </w:p>
    <w:p w:rsidR="000431DD" w:rsidRPr="002237F1" w:rsidRDefault="000431DD" w:rsidP="000431DD">
      <w:pPr>
        <w:pStyle w:val="Sinespaciado"/>
        <w:ind w:left="3969"/>
        <w:jc w:val="both"/>
        <w:rPr>
          <w:rFonts w:ascii="Arial Narrow" w:hAnsi="Arial Narrow"/>
          <w:b/>
        </w:rPr>
      </w:pPr>
    </w:p>
    <w:p w:rsidR="00C60218" w:rsidRDefault="00E73135" w:rsidP="00E73135">
      <w:pPr>
        <w:pStyle w:val="Sinespaciado"/>
        <w:ind w:left="3969"/>
        <w:jc w:val="both"/>
        <w:rPr>
          <w:rFonts w:ascii="Arial Narrow" w:hAnsi="Arial Narrow"/>
          <w:color w:val="000000"/>
        </w:rPr>
      </w:pPr>
      <w:r>
        <w:rPr>
          <w:rFonts w:ascii="Arial Narrow" w:hAnsi="Arial Narrow"/>
          <w:color w:val="000000"/>
        </w:rPr>
        <w:t>PRESIDENTE MUNICIPAL</w:t>
      </w:r>
      <w:r w:rsidR="00C60218">
        <w:rPr>
          <w:rFonts w:ascii="Arial Narrow" w:hAnsi="Arial Narrow"/>
          <w:color w:val="000000"/>
        </w:rPr>
        <w:t xml:space="preserve"> DE SOLEDAD DE GRACIANO SÁNCHEZ, SAN LUIS POTOSI Y OTRAS AUTORIDADES.</w:t>
      </w:r>
    </w:p>
    <w:p w:rsidR="000431DD" w:rsidRPr="002237F1" w:rsidRDefault="000431DD" w:rsidP="000431DD">
      <w:pPr>
        <w:pStyle w:val="Sinespaciado"/>
        <w:ind w:left="3969"/>
        <w:jc w:val="both"/>
        <w:rPr>
          <w:rFonts w:ascii="Arial Narrow" w:hAnsi="Arial Narrow"/>
          <w:b/>
        </w:rPr>
      </w:pPr>
    </w:p>
    <w:p w:rsidR="000431DD" w:rsidRPr="002237F1" w:rsidRDefault="000431DD" w:rsidP="000431DD">
      <w:pPr>
        <w:pStyle w:val="Sinespaciado"/>
        <w:ind w:left="3969"/>
        <w:jc w:val="both"/>
        <w:rPr>
          <w:rFonts w:ascii="Arial Narrow" w:hAnsi="Arial Narrow"/>
          <w:b/>
        </w:rPr>
      </w:pPr>
      <w:r>
        <w:rPr>
          <w:rFonts w:ascii="Arial Narrow" w:hAnsi="Arial Narrow"/>
          <w:b/>
        </w:rPr>
        <w:t>MAGISTRAD</w:t>
      </w:r>
      <w:r w:rsidR="00D6134D">
        <w:rPr>
          <w:rFonts w:ascii="Arial Narrow" w:hAnsi="Arial Narrow"/>
          <w:b/>
        </w:rPr>
        <w:t>A</w:t>
      </w:r>
      <w:r w:rsidRPr="002237F1">
        <w:rPr>
          <w:rFonts w:ascii="Arial Narrow" w:hAnsi="Arial Narrow"/>
          <w:b/>
        </w:rPr>
        <w:t>:</w:t>
      </w:r>
    </w:p>
    <w:p w:rsidR="000431DD" w:rsidRPr="002237F1" w:rsidRDefault="000431DD" w:rsidP="000431DD">
      <w:pPr>
        <w:pStyle w:val="Sinespaciado"/>
        <w:ind w:left="3969"/>
        <w:jc w:val="both"/>
        <w:rPr>
          <w:rFonts w:ascii="Arial Narrow" w:hAnsi="Arial Narrow"/>
          <w:b/>
        </w:rPr>
      </w:pPr>
    </w:p>
    <w:p w:rsidR="000431DD" w:rsidRPr="002237F1" w:rsidRDefault="00F11415" w:rsidP="000431DD">
      <w:pPr>
        <w:pStyle w:val="Sinespaciado"/>
        <w:ind w:left="3969"/>
        <w:jc w:val="both"/>
        <w:rPr>
          <w:rFonts w:ascii="Arial Narrow" w:hAnsi="Arial Narrow"/>
        </w:rPr>
      </w:pPr>
      <w:r>
        <w:rPr>
          <w:rFonts w:ascii="Arial Narrow" w:hAnsi="Arial Narrow"/>
        </w:rPr>
        <w:t xml:space="preserve">LIC. </w:t>
      </w:r>
      <w:r w:rsidR="000431DD">
        <w:rPr>
          <w:rFonts w:ascii="Arial Narrow" w:hAnsi="Arial Narrow"/>
        </w:rPr>
        <w:t xml:space="preserve"> </w:t>
      </w:r>
      <w:r w:rsidR="00D6134D">
        <w:rPr>
          <w:rFonts w:ascii="Arial Narrow" w:hAnsi="Arial Narrow"/>
        </w:rPr>
        <w:t>MA. EUGENIA REYNA MASCORRO.</w:t>
      </w:r>
    </w:p>
    <w:p w:rsidR="000431DD" w:rsidRPr="002237F1" w:rsidRDefault="000431DD" w:rsidP="000431DD">
      <w:pPr>
        <w:pStyle w:val="Sinespaciado"/>
        <w:ind w:left="3969"/>
        <w:jc w:val="both"/>
        <w:rPr>
          <w:rFonts w:ascii="Arial Narrow" w:hAnsi="Arial Narrow"/>
        </w:rPr>
      </w:pPr>
    </w:p>
    <w:p w:rsidR="000431DD" w:rsidRPr="002237F1" w:rsidRDefault="000431DD" w:rsidP="000431DD">
      <w:pPr>
        <w:pStyle w:val="Sinespaciado"/>
        <w:ind w:left="3969"/>
        <w:jc w:val="both"/>
        <w:rPr>
          <w:rFonts w:ascii="Arial Narrow" w:hAnsi="Arial Narrow"/>
          <w:b/>
        </w:rPr>
      </w:pPr>
      <w:r w:rsidRPr="002237F1">
        <w:rPr>
          <w:rFonts w:ascii="Arial Narrow" w:hAnsi="Arial Narrow"/>
          <w:b/>
        </w:rPr>
        <w:t>SECRETARIO DE ESTUDIO Y CUENTA:</w:t>
      </w:r>
    </w:p>
    <w:p w:rsidR="000431DD" w:rsidRPr="002237F1" w:rsidRDefault="000431DD" w:rsidP="000431DD">
      <w:pPr>
        <w:pStyle w:val="Sinespaciado"/>
        <w:ind w:left="3969"/>
        <w:jc w:val="both"/>
        <w:rPr>
          <w:rFonts w:ascii="Arial Narrow" w:hAnsi="Arial Narrow"/>
          <w:b/>
        </w:rPr>
      </w:pPr>
    </w:p>
    <w:p w:rsidR="000431DD" w:rsidRPr="002237F1" w:rsidRDefault="000431DD" w:rsidP="000431DD">
      <w:pPr>
        <w:pStyle w:val="Sinespaciado"/>
        <w:ind w:left="3969"/>
        <w:jc w:val="both"/>
        <w:rPr>
          <w:rFonts w:ascii="Arial Narrow" w:hAnsi="Arial Narrow"/>
        </w:rPr>
      </w:pPr>
      <w:r>
        <w:rPr>
          <w:rFonts w:ascii="Arial Narrow" w:hAnsi="Arial Narrow"/>
        </w:rPr>
        <w:t xml:space="preserve">LIC. </w:t>
      </w:r>
      <w:r w:rsidR="00D6134D">
        <w:rPr>
          <w:rFonts w:ascii="Arial Narrow" w:hAnsi="Arial Narrow"/>
        </w:rPr>
        <w:t>ROSALINDA CORONADO VILLALOBOS.</w:t>
      </w:r>
    </w:p>
    <w:p w:rsidR="000431DD" w:rsidRPr="003456E6" w:rsidRDefault="000431DD" w:rsidP="000431DD">
      <w:pPr>
        <w:pStyle w:val="Sinespaciado"/>
        <w:ind w:firstLine="709"/>
        <w:jc w:val="both"/>
        <w:rPr>
          <w:rFonts w:ascii="Arial Narrow" w:hAnsi="Arial Narrow"/>
          <w:w w:val="95"/>
          <w:sz w:val="28"/>
          <w:szCs w:val="28"/>
        </w:rPr>
      </w:pPr>
    </w:p>
    <w:p w:rsidR="00C60218" w:rsidRPr="00AE6561" w:rsidRDefault="000431DD" w:rsidP="000431DD">
      <w:pPr>
        <w:pStyle w:val="Sinespaciado"/>
        <w:spacing w:line="276" w:lineRule="auto"/>
        <w:ind w:firstLine="709"/>
        <w:jc w:val="both"/>
        <w:rPr>
          <w:rFonts w:ascii="Arial Narrow" w:hAnsi="Arial Narrow"/>
          <w:sz w:val="28"/>
          <w:szCs w:val="28"/>
        </w:rPr>
      </w:pPr>
      <w:r w:rsidRPr="00AE6561">
        <w:rPr>
          <w:rFonts w:ascii="Arial Narrow" w:hAnsi="Arial Narrow"/>
          <w:sz w:val="28"/>
          <w:szCs w:val="28"/>
        </w:rPr>
        <w:t>San Luis Potosí, S</w:t>
      </w:r>
      <w:r w:rsidR="00C60218" w:rsidRPr="00AE6561">
        <w:rPr>
          <w:rFonts w:ascii="Arial Narrow" w:hAnsi="Arial Narrow"/>
          <w:sz w:val="28"/>
          <w:szCs w:val="28"/>
        </w:rPr>
        <w:t>an Luis Potosí</w:t>
      </w:r>
      <w:r w:rsidRPr="00AE6561">
        <w:rPr>
          <w:rFonts w:ascii="Arial Narrow" w:hAnsi="Arial Narrow"/>
          <w:sz w:val="28"/>
          <w:szCs w:val="28"/>
        </w:rPr>
        <w:t xml:space="preserve">, </w:t>
      </w:r>
      <w:r w:rsidR="00832104" w:rsidRPr="00AE6561">
        <w:rPr>
          <w:rFonts w:ascii="Arial Narrow" w:hAnsi="Arial Narrow"/>
          <w:sz w:val="28"/>
          <w:szCs w:val="28"/>
        </w:rPr>
        <w:t>once</w:t>
      </w:r>
      <w:r w:rsidR="00C60218" w:rsidRPr="00AE6561">
        <w:rPr>
          <w:rFonts w:ascii="Arial Narrow" w:hAnsi="Arial Narrow"/>
          <w:sz w:val="28"/>
          <w:szCs w:val="28"/>
        </w:rPr>
        <w:t xml:space="preserve"> de abril de dos mil veintitrés.</w:t>
      </w:r>
    </w:p>
    <w:p w:rsidR="000431DD" w:rsidRPr="00AE6561" w:rsidRDefault="00E73135" w:rsidP="00AE6561">
      <w:pPr>
        <w:pStyle w:val="Sinespaciado"/>
        <w:spacing w:line="276" w:lineRule="auto"/>
        <w:ind w:firstLine="709"/>
        <w:jc w:val="both"/>
        <w:rPr>
          <w:rFonts w:ascii="Arial Narrow" w:hAnsi="Arial Narrow"/>
          <w:sz w:val="28"/>
          <w:szCs w:val="28"/>
        </w:rPr>
      </w:pPr>
      <w:r w:rsidRPr="00AE6561">
        <w:rPr>
          <w:rFonts w:ascii="Arial Narrow" w:hAnsi="Arial Narrow"/>
          <w:sz w:val="28"/>
          <w:szCs w:val="28"/>
        </w:rPr>
        <w:t xml:space="preserve"> </w:t>
      </w:r>
    </w:p>
    <w:p w:rsidR="000431DD" w:rsidRPr="00AE6561" w:rsidRDefault="000431DD" w:rsidP="00B56362">
      <w:pPr>
        <w:pStyle w:val="Sinespaciado"/>
        <w:spacing w:line="360" w:lineRule="auto"/>
        <w:ind w:firstLine="709"/>
        <w:jc w:val="both"/>
        <w:rPr>
          <w:rFonts w:ascii="Arial Narrow" w:hAnsi="Arial Narrow"/>
          <w:color w:val="000000"/>
          <w:sz w:val="28"/>
          <w:szCs w:val="28"/>
        </w:rPr>
      </w:pPr>
      <w:r w:rsidRPr="00AE6561">
        <w:rPr>
          <w:rFonts w:ascii="Arial Narrow" w:hAnsi="Arial Narrow"/>
          <w:b/>
          <w:color w:val="000000"/>
          <w:sz w:val="28"/>
          <w:szCs w:val="28"/>
        </w:rPr>
        <w:t>V I S T O S</w:t>
      </w:r>
      <w:r w:rsidRPr="00AE6561">
        <w:rPr>
          <w:rFonts w:ascii="Arial Narrow" w:hAnsi="Arial Narrow"/>
          <w:color w:val="000000"/>
          <w:sz w:val="28"/>
          <w:szCs w:val="28"/>
        </w:rPr>
        <w:t xml:space="preserve"> para resolver en definitiva los autos del Juicio Contencioso Administrativo</w:t>
      </w:r>
      <w:r w:rsidR="00B56362" w:rsidRPr="00AE6561">
        <w:rPr>
          <w:rFonts w:ascii="Arial Narrow" w:hAnsi="Arial Narrow"/>
          <w:color w:val="000000"/>
          <w:sz w:val="28"/>
          <w:szCs w:val="28"/>
        </w:rPr>
        <w:t xml:space="preserve"> </w:t>
      </w:r>
      <w:r w:rsidR="00B56362" w:rsidRPr="00AE6561">
        <w:rPr>
          <w:rFonts w:ascii="Arial Narrow" w:hAnsi="Arial Narrow"/>
          <w:b/>
          <w:color w:val="000000"/>
          <w:sz w:val="28"/>
          <w:szCs w:val="28"/>
        </w:rPr>
        <w:t>963/2022</w:t>
      </w:r>
      <w:r w:rsidRPr="00AE6561">
        <w:rPr>
          <w:rFonts w:ascii="Arial Narrow" w:hAnsi="Arial Narrow"/>
          <w:b/>
          <w:color w:val="000000"/>
          <w:sz w:val="28"/>
          <w:szCs w:val="28"/>
        </w:rPr>
        <w:t>,</w:t>
      </w:r>
      <w:r w:rsidRPr="00AE6561">
        <w:rPr>
          <w:rFonts w:ascii="Arial Narrow" w:hAnsi="Arial Narrow"/>
          <w:color w:val="000000"/>
          <w:sz w:val="28"/>
          <w:szCs w:val="28"/>
        </w:rPr>
        <w:t xml:space="preserve"> promovido por</w:t>
      </w:r>
      <w:r w:rsidR="00D6134D" w:rsidRPr="00AE6561">
        <w:rPr>
          <w:rFonts w:ascii="Arial Narrow" w:hAnsi="Arial Narrow"/>
          <w:color w:val="FF0000"/>
          <w:sz w:val="28"/>
          <w:szCs w:val="28"/>
        </w:rPr>
        <w:t xml:space="preserve"> </w:t>
      </w:r>
      <w:r w:rsidR="00B32AE5">
        <w:rPr>
          <w:rFonts w:ascii="Arial Narrow" w:hAnsi="Arial Narrow"/>
          <w:color w:val="FF0000"/>
          <w:sz w:val="28"/>
          <w:szCs w:val="28"/>
        </w:rPr>
        <w:t>**********</w:t>
      </w:r>
      <w:r w:rsidRPr="00AE6561">
        <w:rPr>
          <w:rFonts w:ascii="Arial Narrow" w:hAnsi="Arial Narrow"/>
          <w:b/>
          <w:color w:val="000000"/>
          <w:sz w:val="28"/>
          <w:szCs w:val="28"/>
        </w:rPr>
        <w:t xml:space="preserve">, </w:t>
      </w:r>
      <w:r w:rsidRPr="00AE6561">
        <w:rPr>
          <w:rFonts w:ascii="Arial Narrow" w:hAnsi="Arial Narrow"/>
          <w:color w:val="000000"/>
          <w:sz w:val="28"/>
          <w:szCs w:val="28"/>
        </w:rPr>
        <w:t>contra actos de</w:t>
      </w:r>
      <w:r w:rsidR="0047098E" w:rsidRPr="00AE6561">
        <w:rPr>
          <w:rFonts w:ascii="Arial Narrow" w:hAnsi="Arial Narrow"/>
          <w:color w:val="000000"/>
          <w:sz w:val="28"/>
          <w:szCs w:val="28"/>
        </w:rPr>
        <w:t>l</w:t>
      </w:r>
      <w:r w:rsidR="00E73135" w:rsidRPr="00AE6561">
        <w:rPr>
          <w:rFonts w:ascii="Arial Narrow" w:hAnsi="Arial Narrow"/>
          <w:color w:val="000000"/>
          <w:sz w:val="28"/>
          <w:szCs w:val="28"/>
        </w:rPr>
        <w:t xml:space="preserve"> PRESIDENTE MUNICIPAL</w:t>
      </w:r>
      <w:r w:rsidR="00B56362" w:rsidRPr="00AE6561">
        <w:rPr>
          <w:rFonts w:ascii="Arial Narrow" w:hAnsi="Arial Narrow"/>
          <w:color w:val="000000"/>
          <w:sz w:val="28"/>
          <w:szCs w:val="28"/>
        </w:rPr>
        <w:t xml:space="preserve"> DE SOLEDAD DE GRACIANO SÁNCHEZ, SAN LUIS POTOSI Y OTRAS AUTORIDADES</w:t>
      </w:r>
      <w:r w:rsidRPr="00AE6561">
        <w:rPr>
          <w:rFonts w:ascii="Arial Narrow" w:hAnsi="Arial Narrow"/>
          <w:b/>
          <w:color w:val="000000"/>
          <w:sz w:val="28"/>
          <w:szCs w:val="28"/>
        </w:rPr>
        <w:t xml:space="preserve">; </w:t>
      </w:r>
      <w:r w:rsidRPr="00AE6561">
        <w:rPr>
          <w:rFonts w:ascii="Arial Narrow" w:hAnsi="Arial Narrow"/>
          <w:color w:val="000000"/>
          <w:sz w:val="28"/>
          <w:szCs w:val="28"/>
        </w:rPr>
        <w:t>y,</w:t>
      </w:r>
    </w:p>
    <w:p w:rsidR="000431DD" w:rsidRPr="00AE6561" w:rsidRDefault="000431DD" w:rsidP="000431DD">
      <w:pPr>
        <w:pStyle w:val="Sinespaciado"/>
        <w:spacing w:line="276" w:lineRule="auto"/>
        <w:jc w:val="center"/>
        <w:rPr>
          <w:rFonts w:ascii="Arial Narrow" w:hAnsi="Arial Narrow"/>
          <w:color w:val="000000"/>
          <w:sz w:val="28"/>
          <w:szCs w:val="28"/>
        </w:rPr>
      </w:pPr>
    </w:p>
    <w:p w:rsidR="000431DD" w:rsidRPr="00AE6561" w:rsidRDefault="000431DD" w:rsidP="000431DD">
      <w:pPr>
        <w:pStyle w:val="Sinespaciado"/>
        <w:spacing w:line="276" w:lineRule="auto"/>
        <w:jc w:val="center"/>
        <w:rPr>
          <w:rFonts w:ascii="Arial Narrow" w:hAnsi="Arial Narrow"/>
          <w:b/>
          <w:color w:val="000000"/>
          <w:sz w:val="28"/>
          <w:szCs w:val="28"/>
        </w:rPr>
      </w:pPr>
      <w:r w:rsidRPr="00AE6561">
        <w:rPr>
          <w:rFonts w:ascii="Arial Narrow" w:hAnsi="Arial Narrow"/>
          <w:b/>
          <w:color w:val="000000"/>
          <w:sz w:val="28"/>
          <w:szCs w:val="28"/>
        </w:rPr>
        <w:t>R E S U L T A N D O</w:t>
      </w:r>
    </w:p>
    <w:p w:rsidR="000431DD" w:rsidRPr="00AE6561" w:rsidRDefault="000431DD" w:rsidP="000431DD">
      <w:pPr>
        <w:pStyle w:val="Sinespaciado"/>
        <w:spacing w:line="276" w:lineRule="auto"/>
        <w:jc w:val="center"/>
        <w:rPr>
          <w:rFonts w:ascii="Arial Narrow" w:hAnsi="Arial Narrow"/>
          <w:color w:val="000000"/>
          <w:sz w:val="24"/>
          <w:szCs w:val="24"/>
        </w:rPr>
      </w:pPr>
    </w:p>
    <w:p w:rsidR="002D7676" w:rsidRPr="00AE6561" w:rsidRDefault="000431DD" w:rsidP="003456E6">
      <w:pPr>
        <w:pStyle w:val="Sinespaciado"/>
        <w:spacing w:line="360" w:lineRule="auto"/>
        <w:ind w:firstLine="709"/>
        <w:jc w:val="both"/>
        <w:rPr>
          <w:rFonts w:ascii="Arial Narrow" w:hAnsi="Arial Narrow"/>
          <w:sz w:val="28"/>
          <w:szCs w:val="28"/>
        </w:rPr>
      </w:pPr>
      <w:r w:rsidRPr="00AE6561">
        <w:rPr>
          <w:rFonts w:ascii="Arial Narrow" w:hAnsi="Arial Narrow"/>
          <w:b/>
          <w:sz w:val="28"/>
          <w:szCs w:val="28"/>
        </w:rPr>
        <w:t>ÚNICO.-</w:t>
      </w:r>
      <w:r w:rsidRPr="00AE6561">
        <w:rPr>
          <w:rFonts w:ascii="Arial Narrow" w:hAnsi="Arial Narrow"/>
          <w:sz w:val="28"/>
          <w:szCs w:val="28"/>
        </w:rPr>
        <w:t xml:space="preserve"> </w:t>
      </w:r>
      <w:r w:rsidR="00B56362" w:rsidRPr="00AE6561">
        <w:rPr>
          <w:rFonts w:ascii="Arial Narrow" w:hAnsi="Arial Narrow"/>
          <w:sz w:val="28"/>
          <w:szCs w:val="28"/>
        </w:rPr>
        <w:t xml:space="preserve">Por </w:t>
      </w:r>
      <w:r w:rsidRPr="00AE6561">
        <w:rPr>
          <w:rFonts w:ascii="Arial Narrow" w:hAnsi="Arial Narrow"/>
          <w:sz w:val="28"/>
          <w:szCs w:val="28"/>
        </w:rPr>
        <w:t xml:space="preserve">acuerdo del </w:t>
      </w:r>
      <w:r w:rsidR="00B56362" w:rsidRPr="00AE6561">
        <w:rPr>
          <w:rFonts w:ascii="Arial Narrow" w:hAnsi="Arial Narrow"/>
          <w:sz w:val="28"/>
          <w:szCs w:val="28"/>
        </w:rPr>
        <w:t>diez de octubre de dos mil veintidós</w:t>
      </w:r>
      <w:r w:rsidR="003456E6" w:rsidRPr="00AE6561">
        <w:rPr>
          <w:rFonts w:ascii="Arial Narrow" w:hAnsi="Arial Narrow"/>
          <w:sz w:val="28"/>
          <w:szCs w:val="28"/>
        </w:rPr>
        <w:t>,</w:t>
      </w:r>
      <w:r w:rsidRPr="00AE6561">
        <w:rPr>
          <w:rFonts w:ascii="Arial Narrow" w:hAnsi="Arial Narrow"/>
          <w:b/>
          <w:sz w:val="28"/>
          <w:szCs w:val="28"/>
        </w:rPr>
        <w:t xml:space="preserve"> </w:t>
      </w:r>
      <w:r w:rsidRPr="00AE6561">
        <w:rPr>
          <w:rFonts w:ascii="Arial Narrow" w:hAnsi="Arial Narrow"/>
          <w:sz w:val="28"/>
          <w:szCs w:val="28"/>
        </w:rPr>
        <w:t>se tuvo por recibido escrito firmado por</w:t>
      </w:r>
      <w:r w:rsidR="00B32AE5">
        <w:rPr>
          <w:rFonts w:ascii="Arial Narrow" w:hAnsi="Arial Narrow"/>
          <w:color w:val="FF0000"/>
          <w:sz w:val="28"/>
          <w:szCs w:val="28"/>
        </w:rPr>
        <w:t>*********</w:t>
      </w:r>
      <w:proofErr w:type="gramStart"/>
      <w:r w:rsidR="00B32AE5">
        <w:rPr>
          <w:rFonts w:ascii="Arial Narrow" w:hAnsi="Arial Narrow"/>
          <w:color w:val="FF0000"/>
          <w:sz w:val="28"/>
          <w:szCs w:val="28"/>
        </w:rPr>
        <w:t>*</w:t>
      </w:r>
      <w:r w:rsidR="009326B5">
        <w:rPr>
          <w:rFonts w:ascii="Arial Narrow" w:hAnsi="Arial Narrow"/>
          <w:color w:val="FF0000"/>
          <w:sz w:val="28"/>
          <w:szCs w:val="28"/>
        </w:rPr>
        <w:t xml:space="preserve"> </w:t>
      </w:r>
      <w:r w:rsidRPr="00AE6561">
        <w:rPr>
          <w:rFonts w:ascii="Arial Narrow" w:hAnsi="Arial Narrow"/>
          <w:b/>
          <w:color w:val="000000"/>
          <w:sz w:val="28"/>
          <w:szCs w:val="28"/>
        </w:rPr>
        <w:t>,</w:t>
      </w:r>
      <w:proofErr w:type="gramEnd"/>
      <w:r w:rsidRPr="00AE6561">
        <w:rPr>
          <w:rFonts w:ascii="Arial Narrow" w:hAnsi="Arial Narrow"/>
          <w:b/>
          <w:color w:val="000000"/>
          <w:sz w:val="28"/>
          <w:szCs w:val="28"/>
        </w:rPr>
        <w:t xml:space="preserve"> </w:t>
      </w:r>
      <w:r w:rsidRPr="00AE6561">
        <w:rPr>
          <w:rFonts w:ascii="Arial Narrow" w:hAnsi="Arial Narrow"/>
          <w:sz w:val="28"/>
          <w:szCs w:val="28"/>
        </w:rPr>
        <w:t xml:space="preserve">quien demandó a las autoridades: </w:t>
      </w:r>
    </w:p>
    <w:p w:rsidR="00405D0D" w:rsidRPr="00AE6561" w:rsidRDefault="00405D0D" w:rsidP="00C1110B">
      <w:pPr>
        <w:pStyle w:val="Sinespaciado"/>
        <w:ind w:firstLine="709"/>
        <w:jc w:val="both"/>
        <w:rPr>
          <w:rFonts w:ascii="Arial Narrow" w:hAnsi="Arial Narrow"/>
          <w:sz w:val="24"/>
          <w:szCs w:val="24"/>
        </w:rPr>
      </w:pPr>
      <w:r w:rsidRPr="00AE6561">
        <w:rPr>
          <w:rFonts w:ascii="Arial Narrow" w:hAnsi="Arial Narrow"/>
          <w:sz w:val="24"/>
          <w:szCs w:val="24"/>
        </w:rPr>
        <w:t>“…</w:t>
      </w:r>
    </w:p>
    <w:p w:rsidR="00CC4A77" w:rsidRPr="00AE6561" w:rsidRDefault="00B56362" w:rsidP="00B56362">
      <w:pPr>
        <w:pStyle w:val="Prrafodelista"/>
        <w:numPr>
          <w:ilvl w:val="0"/>
          <w:numId w:val="12"/>
        </w:numPr>
        <w:jc w:val="both"/>
        <w:rPr>
          <w:rFonts w:ascii="Arial Narrow" w:hAnsi="Arial Narrow" w:cs="Arial"/>
          <w:lang w:val="es-ES"/>
        </w:rPr>
      </w:pPr>
      <w:r w:rsidRPr="00AE6561">
        <w:rPr>
          <w:rFonts w:ascii="Arial Narrow" w:hAnsi="Arial Narrow" w:cs="Arial"/>
          <w:lang w:val="es-ES"/>
        </w:rPr>
        <w:t>Presidenta</w:t>
      </w:r>
      <w:r w:rsidR="00CC4A77" w:rsidRPr="00AE6561">
        <w:rPr>
          <w:rFonts w:ascii="Arial Narrow" w:hAnsi="Arial Narrow" w:cs="Arial"/>
          <w:lang w:val="es-ES"/>
        </w:rPr>
        <w:t xml:space="preserve"> Municipal;</w:t>
      </w:r>
    </w:p>
    <w:p w:rsidR="00CC4A77" w:rsidRPr="00AE6561" w:rsidRDefault="00CC4A77" w:rsidP="00CC4A77">
      <w:pPr>
        <w:pStyle w:val="Prrafodelista"/>
        <w:numPr>
          <w:ilvl w:val="0"/>
          <w:numId w:val="12"/>
        </w:numPr>
        <w:jc w:val="both"/>
        <w:rPr>
          <w:rFonts w:ascii="Arial Narrow" w:hAnsi="Arial Narrow" w:cs="Arial"/>
          <w:lang w:val="es-ES"/>
        </w:rPr>
      </w:pPr>
      <w:r w:rsidRPr="00AE6561">
        <w:rPr>
          <w:rFonts w:ascii="Arial Narrow" w:hAnsi="Arial Narrow" w:cs="Arial"/>
          <w:lang w:val="es-ES"/>
        </w:rPr>
        <w:t xml:space="preserve">Director </w:t>
      </w:r>
      <w:r w:rsidR="00B56362" w:rsidRPr="00AE6561">
        <w:rPr>
          <w:rFonts w:ascii="Arial Narrow" w:hAnsi="Arial Narrow" w:cs="Arial"/>
          <w:lang w:val="es-ES"/>
        </w:rPr>
        <w:t xml:space="preserve">General </w:t>
      </w:r>
      <w:r w:rsidRPr="00AE6561">
        <w:rPr>
          <w:rFonts w:ascii="Arial Narrow" w:hAnsi="Arial Narrow" w:cs="Arial"/>
          <w:lang w:val="es-ES"/>
        </w:rPr>
        <w:t xml:space="preserve">de Seguridad Pública Municipal; y </w:t>
      </w:r>
    </w:p>
    <w:p w:rsidR="00CC4A77" w:rsidRPr="00AE6561" w:rsidRDefault="00B56362" w:rsidP="00CC4A77">
      <w:pPr>
        <w:pStyle w:val="Prrafodelista"/>
        <w:numPr>
          <w:ilvl w:val="0"/>
          <w:numId w:val="12"/>
        </w:numPr>
        <w:jc w:val="both"/>
        <w:rPr>
          <w:rFonts w:ascii="Arial Narrow" w:hAnsi="Arial Narrow" w:cs="Arial"/>
          <w:lang w:val="es-ES"/>
        </w:rPr>
      </w:pPr>
      <w:r w:rsidRPr="00AE6561">
        <w:rPr>
          <w:rFonts w:ascii="Arial Narrow" w:hAnsi="Arial Narrow" w:cs="Arial"/>
          <w:lang w:val="es-ES"/>
        </w:rPr>
        <w:t>Director de Fuerzas Municipales</w:t>
      </w:r>
      <w:r w:rsidR="00CC4A77" w:rsidRPr="00AE6561">
        <w:rPr>
          <w:rFonts w:ascii="Arial Narrow" w:hAnsi="Arial Narrow" w:cs="Arial"/>
          <w:lang w:val="es-ES"/>
        </w:rPr>
        <w:t xml:space="preserve">. </w:t>
      </w:r>
    </w:p>
    <w:p w:rsidR="005E30D6" w:rsidRPr="00AE6561" w:rsidRDefault="00CC4A77" w:rsidP="009826AF">
      <w:pPr>
        <w:pStyle w:val="Prrafodelista"/>
        <w:ind w:left="1489"/>
        <w:jc w:val="both"/>
        <w:rPr>
          <w:rFonts w:ascii="Arial Narrow" w:hAnsi="Arial Narrow" w:cs="Arial"/>
          <w:lang w:val="es-ES"/>
        </w:rPr>
      </w:pPr>
      <w:r w:rsidRPr="00AE6561">
        <w:rPr>
          <w:rFonts w:ascii="Arial Narrow" w:hAnsi="Arial Narrow" w:cs="Arial"/>
          <w:lang w:val="es-ES"/>
        </w:rPr>
        <w:t xml:space="preserve">Todos del Municipio de </w:t>
      </w:r>
      <w:r w:rsidR="009826AF" w:rsidRPr="00AE6561">
        <w:rPr>
          <w:rFonts w:ascii="Arial Narrow" w:hAnsi="Arial Narrow" w:cs="Arial"/>
          <w:lang w:val="es-ES"/>
        </w:rPr>
        <w:t>Soledad de Graciano Sánchez</w:t>
      </w:r>
      <w:r w:rsidRPr="00AE6561">
        <w:rPr>
          <w:rFonts w:ascii="Arial Narrow" w:hAnsi="Arial Narrow" w:cs="Arial"/>
          <w:lang w:val="es-ES"/>
        </w:rPr>
        <w:t>, San Luis Potosí.”</w:t>
      </w:r>
    </w:p>
    <w:p w:rsidR="009826AF" w:rsidRPr="00AE6561" w:rsidRDefault="009826AF" w:rsidP="009826AF">
      <w:pPr>
        <w:pStyle w:val="Prrafodelista"/>
        <w:ind w:left="1489"/>
        <w:jc w:val="both"/>
        <w:rPr>
          <w:rFonts w:ascii="Arial Narrow" w:hAnsi="Arial Narrow" w:cs="Arial"/>
          <w:lang w:val="es-ES"/>
        </w:rPr>
      </w:pPr>
    </w:p>
    <w:p w:rsidR="00CC4A77" w:rsidRPr="00AE6561" w:rsidRDefault="000F49E4" w:rsidP="00D75002">
      <w:pPr>
        <w:pStyle w:val="Textoindependienteprimerasangra"/>
        <w:spacing w:line="360" w:lineRule="auto"/>
        <w:jc w:val="both"/>
        <w:rPr>
          <w:rFonts w:ascii="Arial Narrow" w:eastAsia="Times New Roman" w:hAnsi="Arial Narrow" w:cs="Arial"/>
          <w:sz w:val="28"/>
          <w:szCs w:val="28"/>
          <w:lang w:val="es-ES_tradnl" w:eastAsia="es-ES"/>
        </w:rPr>
      </w:pPr>
      <w:r w:rsidRPr="00AE6561">
        <w:rPr>
          <w:rFonts w:ascii="Arial Narrow" w:hAnsi="Arial Narrow"/>
          <w:sz w:val="28"/>
          <w:szCs w:val="28"/>
        </w:rPr>
        <w:t>Señalando como acto</w:t>
      </w:r>
      <w:r w:rsidR="001506E1" w:rsidRPr="00AE6561">
        <w:rPr>
          <w:rFonts w:ascii="Arial Narrow" w:hAnsi="Arial Narrow"/>
          <w:sz w:val="28"/>
          <w:szCs w:val="28"/>
        </w:rPr>
        <w:t xml:space="preserve"> impugnado</w:t>
      </w:r>
      <w:r w:rsidR="00CC4A77" w:rsidRPr="00AE6561">
        <w:rPr>
          <w:rFonts w:ascii="Arial Narrow" w:eastAsia="Times New Roman" w:hAnsi="Arial Narrow" w:cs="Arial"/>
          <w:sz w:val="28"/>
          <w:szCs w:val="28"/>
          <w:lang w:val="es-ES_tradnl" w:eastAsia="es-ES"/>
        </w:rPr>
        <w:t>:</w:t>
      </w:r>
    </w:p>
    <w:p w:rsidR="00CC4A77" w:rsidRPr="00AE6561" w:rsidRDefault="002A4E1C" w:rsidP="00CC4A77">
      <w:pPr>
        <w:spacing w:after="0" w:line="240" w:lineRule="auto"/>
        <w:ind w:firstLine="708"/>
        <w:jc w:val="both"/>
        <w:rPr>
          <w:rFonts w:ascii="Arial Narrow" w:eastAsia="Times New Roman" w:hAnsi="Arial Narrow" w:cs="Arial"/>
          <w:i/>
          <w:sz w:val="24"/>
          <w:szCs w:val="24"/>
          <w:lang w:val="es-ES" w:eastAsia="es-ES"/>
        </w:rPr>
      </w:pPr>
      <w:r w:rsidRPr="00AE6561">
        <w:rPr>
          <w:rFonts w:ascii="Arial Narrow" w:eastAsia="Times New Roman" w:hAnsi="Arial Narrow" w:cs="Arial"/>
          <w:i/>
          <w:sz w:val="24"/>
          <w:szCs w:val="24"/>
          <w:lang w:val="es-ES" w:eastAsia="es-ES"/>
        </w:rPr>
        <w:t>La baja o cese verbal como Policía Municipal adscrito a la Dirección General de Seguridad Pública Municipal de Soledad de Graciano Sánchez, San Luis Potosí</w:t>
      </w:r>
      <w:r w:rsidR="00CC4A77" w:rsidRPr="00AE6561">
        <w:rPr>
          <w:rFonts w:ascii="Arial Narrow" w:eastAsia="Times New Roman" w:hAnsi="Arial Narrow" w:cs="Arial"/>
          <w:i/>
          <w:sz w:val="24"/>
          <w:szCs w:val="24"/>
          <w:lang w:val="es-ES" w:eastAsia="es-ES"/>
        </w:rPr>
        <w:t>.</w:t>
      </w:r>
    </w:p>
    <w:p w:rsidR="00AF61B8" w:rsidRPr="00AE6561" w:rsidRDefault="00AF61B8" w:rsidP="005D4B57">
      <w:pPr>
        <w:pStyle w:val="Sinespaciado"/>
        <w:spacing w:line="360" w:lineRule="auto"/>
        <w:jc w:val="both"/>
        <w:rPr>
          <w:rFonts w:ascii="Arial Narrow" w:hAnsi="Arial Narrow"/>
          <w:sz w:val="28"/>
          <w:szCs w:val="28"/>
        </w:rPr>
      </w:pPr>
    </w:p>
    <w:p w:rsidR="001649EB" w:rsidRPr="00AE6561" w:rsidRDefault="00AF61B8" w:rsidP="00C11046">
      <w:pPr>
        <w:pStyle w:val="Sinespaciado"/>
        <w:spacing w:line="360" w:lineRule="auto"/>
        <w:ind w:firstLine="709"/>
        <w:jc w:val="both"/>
        <w:rPr>
          <w:rFonts w:ascii="Arial Narrow" w:hAnsi="Arial Narrow"/>
          <w:sz w:val="28"/>
          <w:szCs w:val="28"/>
        </w:rPr>
      </w:pPr>
      <w:r w:rsidRPr="00AE6561">
        <w:rPr>
          <w:rFonts w:ascii="Arial Narrow" w:hAnsi="Arial Narrow"/>
          <w:sz w:val="28"/>
          <w:szCs w:val="28"/>
        </w:rPr>
        <w:t>D</w:t>
      </w:r>
      <w:r w:rsidR="000431DD" w:rsidRPr="00AE6561">
        <w:rPr>
          <w:rFonts w:ascii="Arial Narrow" w:hAnsi="Arial Narrow"/>
          <w:sz w:val="28"/>
          <w:szCs w:val="28"/>
        </w:rPr>
        <w:t xml:space="preserve">e lo cual tuvo conocimiento, el </w:t>
      </w:r>
      <w:r w:rsidR="005D4B57" w:rsidRPr="00AE6561">
        <w:rPr>
          <w:rFonts w:ascii="Arial Narrow" w:hAnsi="Arial Narrow"/>
          <w:color w:val="FF0000"/>
          <w:sz w:val="28"/>
          <w:szCs w:val="28"/>
        </w:rPr>
        <w:t>veintiséis de agosto de d</w:t>
      </w:r>
      <w:r w:rsidR="00F14455" w:rsidRPr="00AE6561">
        <w:rPr>
          <w:rFonts w:ascii="Arial Narrow" w:hAnsi="Arial Narrow"/>
          <w:color w:val="FF0000"/>
          <w:sz w:val="28"/>
          <w:szCs w:val="28"/>
        </w:rPr>
        <w:t xml:space="preserve">os </w:t>
      </w:r>
      <w:r w:rsidR="005D4B57" w:rsidRPr="00AE6561">
        <w:rPr>
          <w:rFonts w:ascii="Arial Narrow" w:hAnsi="Arial Narrow"/>
          <w:color w:val="FF0000"/>
          <w:sz w:val="28"/>
          <w:szCs w:val="28"/>
        </w:rPr>
        <w:t xml:space="preserve">mil </w:t>
      </w:r>
      <w:r w:rsidR="00743E4C" w:rsidRPr="00AE6561">
        <w:rPr>
          <w:rFonts w:ascii="Arial Narrow" w:hAnsi="Arial Narrow"/>
          <w:color w:val="FF0000"/>
          <w:sz w:val="28"/>
          <w:szCs w:val="28"/>
        </w:rPr>
        <w:t>ve</w:t>
      </w:r>
      <w:r w:rsidR="005D4B57" w:rsidRPr="00AE6561">
        <w:rPr>
          <w:rFonts w:ascii="Arial Narrow" w:hAnsi="Arial Narrow"/>
          <w:color w:val="FF0000"/>
          <w:sz w:val="28"/>
          <w:szCs w:val="28"/>
        </w:rPr>
        <w:t>intidós</w:t>
      </w:r>
      <w:r w:rsidR="000431DD" w:rsidRPr="00AE6561">
        <w:rPr>
          <w:rFonts w:ascii="Arial Narrow" w:hAnsi="Arial Narrow"/>
          <w:b/>
          <w:color w:val="FF0000"/>
          <w:sz w:val="28"/>
          <w:szCs w:val="28"/>
        </w:rPr>
        <w:t>,</w:t>
      </w:r>
      <w:r w:rsidR="000431DD" w:rsidRPr="00AE6561">
        <w:rPr>
          <w:rFonts w:ascii="Arial Narrow" w:hAnsi="Arial Narrow"/>
          <w:b/>
          <w:sz w:val="28"/>
          <w:szCs w:val="28"/>
        </w:rPr>
        <w:t xml:space="preserve"> </w:t>
      </w:r>
      <w:r w:rsidR="000431DD" w:rsidRPr="00AE6561">
        <w:rPr>
          <w:rFonts w:ascii="Arial Narrow" w:hAnsi="Arial Narrow"/>
          <w:sz w:val="28"/>
          <w:szCs w:val="28"/>
        </w:rPr>
        <w:t xml:space="preserve">en el propio auto se ordenó correr traslado a las autoridades demandadas a efecto de que en el término legal manifiesten lo que a su derecho convenga; </w:t>
      </w:r>
      <w:r w:rsidR="008315A2" w:rsidRPr="00AE6561">
        <w:rPr>
          <w:rFonts w:ascii="Arial Narrow" w:hAnsi="Arial Narrow"/>
          <w:sz w:val="28"/>
          <w:szCs w:val="28"/>
        </w:rPr>
        <w:t>una vez realizados los trámites conducentes del procedimiento, se realizó l</w:t>
      </w:r>
      <w:r w:rsidR="000431DD" w:rsidRPr="00AE6561">
        <w:rPr>
          <w:rFonts w:ascii="Arial Narrow" w:hAnsi="Arial Narrow"/>
          <w:sz w:val="28"/>
          <w:szCs w:val="28"/>
        </w:rPr>
        <w:t xml:space="preserve">a </w:t>
      </w:r>
      <w:r w:rsidR="000431DD" w:rsidRPr="00AE6561">
        <w:rPr>
          <w:rFonts w:ascii="Arial Narrow" w:hAnsi="Arial Narrow"/>
          <w:sz w:val="28"/>
          <w:szCs w:val="28"/>
        </w:rPr>
        <w:lastRenderedPageBreak/>
        <w:t xml:space="preserve">audiencia final, </w:t>
      </w:r>
      <w:r w:rsidR="008315A2" w:rsidRPr="00AE6561">
        <w:rPr>
          <w:rFonts w:ascii="Arial Narrow" w:hAnsi="Arial Narrow"/>
          <w:sz w:val="28"/>
          <w:szCs w:val="28"/>
        </w:rPr>
        <w:t xml:space="preserve">la que se realizó </w:t>
      </w:r>
      <w:r w:rsidR="00EC4AF9" w:rsidRPr="00AE6561">
        <w:rPr>
          <w:rFonts w:ascii="Arial Narrow" w:hAnsi="Arial Narrow"/>
          <w:sz w:val="28"/>
          <w:szCs w:val="28"/>
        </w:rPr>
        <w:t>si</w:t>
      </w:r>
      <w:r w:rsidR="00D75002" w:rsidRPr="00AE6561">
        <w:rPr>
          <w:rFonts w:ascii="Arial Narrow" w:hAnsi="Arial Narrow"/>
          <w:sz w:val="28"/>
          <w:szCs w:val="28"/>
        </w:rPr>
        <w:t>n</w:t>
      </w:r>
      <w:r w:rsidR="000431DD" w:rsidRPr="00AE6561">
        <w:rPr>
          <w:rFonts w:ascii="Arial Narrow" w:hAnsi="Arial Narrow"/>
          <w:sz w:val="28"/>
          <w:szCs w:val="28"/>
        </w:rPr>
        <w:t xml:space="preserve"> la asistencia </w:t>
      </w:r>
      <w:r w:rsidR="006B7E33" w:rsidRPr="00AE6561">
        <w:rPr>
          <w:rFonts w:ascii="Arial Narrow" w:hAnsi="Arial Narrow"/>
          <w:sz w:val="28"/>
          <w:szCs w:val="28"/>
        </w:rPr>
        <w:t>de</w:t>
      </w:r>
      <w:r w:rsidR="00D75002" w:rsidRPr="00AE6561">
        <w:rPr>
          <w:rFonts w:ascii="Arial Narrow" w:hAnsi="Arial Narrow"/>
          <w:sz w:val="28"/>
          <w:szCs w:val="28"/>
        </w:rPr>
        <w:t xml:space="preserve"> la</w:t>
      </w:r>
      <w:r w:rsidR="00EC4AF9" w:rsidRPr="00AE6561">
        <w:rPr>
          <w:rFonts w:ascii="Arial Narrow" w:hAnsi="Arial Narrow"/>
          <w:sz w:val="28"/>
          <w:szCs w:val="28"/>
        </w:rPr>
        <w:t>s</w:t>
      </w:r>
      <w:r w:rsidR="00D75002" w:rsidRPr="00AE6561">
        <w:rPr>
          <w:rFonts w:ascii="Arial Narrow" w:hAnsi="Arial Narrow"/>
          <w:sz w:val="28"/>
          <w:szCs w:val="28"/>
        </w:rPr>
        <w:t xml:space="preserve"> parte</w:t>
      </w:r>
      <w:r w:rsidR="00EC4AF9" w:rsidRPr="00AE6561">
        <w:rPr>
          <w:rFonts w:ascii="Arial Narrow" w:hAnsi="Arial Narrow"/>
          <w:sz w:val="28"/>
          <w:szCs w:val="28"/>
        </w:rPr>
        <w:t>s</w:t>
      </w:r>
      <w:r w:rsidR="00322953" w:rsidRPr="00AE6561">
        <w:rPr>
          <w:rFonts w:ascii="Arial Narrow" w:hAnsi="Arial Narrow"/>
          <w:sz w:val="28"/>
          <w:szCs w:val="28"/>
        </w:rPr>
        <w:t xml:space="preserve">, por lo que </w:t>
      </w:r>
      <w:r w:rsidR="000431DD" w:rsidRPr="00AE6561">
        <w:rPr>
          <w:rFonts w:ascii="Arial Narrow" w:hAnsi="Arial Narrow"/>
          <w:sz w:val="28"/>
          <w:szCs w:val="28"/>
        </w:rPr>
        <w:t xml:space="preserve">el Secretario de Acuerdos de </w:t>
      </w:r>
      <w:r w:rsidR="00322953" w:rsidRPr="00AE6561">
        <w:rPr>
          <w:rFonts w:ascii="Arial Narrow" w:hAnsi="Arial Narrow"/>
          <w:sz w:val="28"/>
          <w:szCs w:val="28"/>
        </w:rPr>
        <w:t xml:space="preserve">esta Primera </w:t>
      </w:r>
      <w:r w:rsidR="000431DD" w:rsidRPr="00AE6561">
        <w:rPr>
          <w:rFonts w:ascii="Arial Narrow" w:hAnsi="Arial Narrow"/>
          <w:sz w:val="28"/>
          <w:szCs w:val="28"/>
        </w:rPr>
        <w:t xml:space="preserve">Sala Unitaria, </w:t>
      </w:r>
      <w:r w:rsidR="001450EA" w:rsidRPr="00AE6561">
        <w:rPr>
          <w:rFonts w:ascii="Arial Narrow" w:hAnsi="Arial Narrow"/>
          <w:sz w:val="28"/>
          <w:szCs w:val="28"/>
        </w:rPr>
        <w:t>dio cuenta con el escrito</w:t>
      </w:r>
      <w:r w:rsidR="001649EB" w:rsidRPr="00AE6561">
        <w:rPr>
          <w:rFonts w:ascii="Arial Narrow" w:hAnsi="Arial Narrow"/>
          <w:sz w:val="28"/>
          <w:szCs w:val="28"/>
        </w:rPr>
        <w:t xml:space="preserve"> de demanda</w:t>
      </w:r>
      <w:r w:rsidR="00EC4BA8" w:rsidRPr="00AE6561">
        <w:rPr>
          <w:rFonts w:ascii="Arial Narrow" w:hAnsi="Arial Narrow"/>
          <w:sz w:val="28"/>
          <w:szCs w:val="28"/>
        </w:rPr>
        <w:t xml:space="preserve">, haciéndose constar la preclusión del derecho de las demandadas, mediante proveído de fecha catorce de </w:t>
      </w:r>
      <w:r w:rsidR="001450EA" w:rsidRPr="00AE6561">
        <w:rPr>
          <w:rFonts w:ascii="Arial Narrow" w:hAnsi="Arial Narrow"/>
          <w:sz w:val="28"/>
          <w:szCs w:val="28"/>
        </w:rPr>
        <w:t>noviembre de dos mil veintidós</w:t>
      </w:r>
      <w:r w:rsidR="00EC4BA8" w:rsidRPr="00AE6561">
        <w:rPr>
          <w:rFonts w:ascii="Arial Narrow" w:hAnsi="Arial Narrow"/>
          <w:sz w:val="28"/>
          <w:szCs w:val="28"/>
        </w:rPr>
        <w:t xml:space="preserve">, por las razones legales asentadas en el mismo, </w:t>
      </w:r>
      <w:r w:rsidR="001649EB" w:rsidRPr="00AE6561">
        <w:rPr>
          <w:rFonts w:ascii="Arial Narrow" w:hAnsi="Arial Narrow"/>
          <w:sz w:val="28"/>
          <w:szCs w:val="28"/>
        </w:rPr>
        <w:t>se reseñ</w:t>
      </w:r>
      <w:r w:rsidR="00EC4BA8" w:rsidRPr="00AE6561">
        <w:rPr>
          <w:rFonts w:ascii="Arial Narrow" w:hAnsi="Arial Narrow"/>
          <w:sz w:val="28"/>
          <w:szCs w:val="28"/>
        </w:rPr>
        <w:t>aron</w:t>
      </w:r>
      <w:r w:rsidR="001649EB" w:rsidRPr="00AE6561">
        <w:rPr>
          <w:rFonts w:ascii="Arial Narrow" w:hAnsi="Arial Narrow"/>
          <w:sz w:val="28"/>
          <w:szCs w:val="28"/>
        </w:rPr>
        <w:t xml:space="preserve"> las pruebas ofrecidas por la parte</w:t>
      </w:r>
      <w:r w:rsidR="00EC4BA8" w:rsidRPr="00AE6561">
        <w:rPr>
          <w:rFonts w:ascii="Arial Narrow" w:hAnsi="Arial Narrow"/>
          <w:sz w:val="28"/>
          <w:szCs w:val="28"/>
        </w:rPr>
        <w:t xml:space="preserve"> actora</w:t>
      </w:r>
      <w:r w:rsidR="001649EB" w:rsidRPr="00AE6561">
        <w:rPr>
          <w:rFonts w:ascii="Arial Narrow" w:hAnsi="Arial Narrow"/>
          <w:sz w:val="28"/>
          <w:szCs w:val="28"/>
        </w:rPr>
        <w:t>; se hizo constar que en período de pruebas, se tuvieron por desahogadas las que así lo ameritaron; en etapa de alegatos, se certificó que</w:t>
      </w:r>
      <w:r w:rsidR="000F49E4" w:rsidRPr="00AE6561">
        <w:rPr>
          <w:rFonts w:ascii="Arial Narrow" w:hAnsi="Arial Narrow"/>
          <w:sz w:val="28"/>
          <w:szCs w:val="28"/>
        </w:rPr>
        <w:t xml:space="preserve"> </w:t>
      </w:r>
      <w:r w:rsidR="00C11046" w:rsidRPr="00AE6561">
        <w:rPr>
          <w:rFonts w:ascii="Arial Narrow" w:hAnsi="Arial Narrow"/>
          <w:sz w:val="28"/>
          <w:szCs w:val="28"/>
        </w:rPr>
        <w:t>no se formularon por las partes</w:t>
      </w:r>
      <w:r w:rsidR="001649EB" w:rsidRPr="00AE6561">
        <w:rPr>
          <w:rFonts w:ascii="Arial Narrow" w:hAnsi="Arial Narrow"/>
          <w:sz w:val="28"/>
          <w:szCs w:val="28"/>
        </w:rPr>
        <w:t>; y concluida la audiencia, se citó para resolver en definitiva, y se turnó el expediente para resolver.</w:t>
      </w:r>
    </w:p>
    <w:p w:rsidR="000431DD" w:rsidRPr="00AE6561" w:rsidRDefault="000431DD" w:rsidP="000C172E">
      <w:pPr>
        <w:pStyle w:val="Sinespaciado"/>
        <w:spacing w:line="276" w:lineRule="auto"/>
        <w:rPr>
          <w:rFonts w:ascii="Arial Narrow" w:hAnsi="Arial Narrow"/>
          <w:b/>
          <w:color w:val="000000"/>
          <w:sz w:val="24"/>
          <w:szCs w:val="24"/>
        </w:rPr>
      </w:pPr>
    </w:p>
    <w:p w:rsidR="000431DD" w:rsidRPr="00AE6561" w:rsidRDefault="000431DD" w:rsidP="000431DD">
      <w:pPr>
        <w:pStyle w:val="Sinespaciado"/>
        <w:spacing w:line="276" w:lineRule="auto"/>
        <w:jc w:val="center"/>
        <w:rPr>
          <w:rFonts w:ascii="Arial Narrow" w:hAnsi="Arial Narrow"/>
          <w:b/>
          <w:color w:val="000000"/>
          <w:sz w:val="28"/>
          <w:szCs w:val="28"/>
        </w:rPr>
      </w:pPr>
      <w:r w:rsidRPr="00AE6561">
        <w:rPr>
          <w:rFonts w:ascii="Arial Narrow" w:hAnsi="Arial Narrow"/>
          <w:b/>
          <w:color w:val="000000"/>
          <w:sz w:val="28"/>
          <w:szCs w:val="28"/>
        </w:rPr>
        <w:t>C O N S I D E R A N D O</w:t>
      </w:r>
    </w:p>
    <w:p w:rsidR="000431DD" w:rsidRPr="00AE6561" w:rsidRDefault="000431DD" w:rsidP="000431DD">
      <w:pPr>
        <w:pStyle w:val="Sinespaciado"/>
        <w:spacing w:line="276" w:lineRule="auto"/>
        <w:ind w:firstLine="709"/>
        <w:jc w:val="center"/>
        <w:rPr>
          <w:rFonts w:ascii="Arial Narrow" w:hAnsi="Arial Narrow"/>
          <w:color w:val="000000"/>
          <w:sz w:val="28"/>
          <w:szCs w:val="28"/>
        </w:rPr>
      </w:pPr>
    </w:p>
    <w:p w:rsidR="005D0222" w:rsidRPr="00AE6561" w:rsidRDefault="000431DD" w:rsidP="005D0222">
      <w:pPr>
        <w:pStyle w:val="Sinespaciado"/>
        <w:spacing w:line="360" w:lineRule="auto"/>
        <w:ind w:firstLine="709"/>
        <w:jc w:val="both"/>
        <w:rPr>
          <w:rFonts w:ascii="Arial Narrow" w:hAnsi="Arial Narrow"/>
          <w:color w:val="000000"/>
          <w:sz w:val="28"/>
          <w:szCs w:val="28"/>
        </w:rPr>
      </w:pPr>
      <w:r w:rsidRPr="00AE6561">
        <w:rPr>
          <w:rFonts w:ascii="Arial Narrow" w:hAnsi="Arial Narrow"/>
          <w:b/>
          <w:color w:val="000000"/>
          <w:sz w:val="28"/>
          <w:szCs w:val="28"/>
        </w:rPr>
        <w:t>PRIMERO.-</w:t>
      </w:r>
      <w:r w:rsidR="005D6984" w:rsidRPr="00AE6561">
        <w:rPr>
          <w:rFonts w:ascii="Arial Narrow" w:hAnsi="Arial Narrow"/>
          <w:color w:val="000000"/>
          <w:sz w:val="28"/>
          <w:szCs w:val="28"/>
        </w:rPr>
        <w:t xml:space="preserve"> Esta</w:t>
      </w:r>
      <w:r w:rsidRPr="00AE6561">
        <w:rPr>
          <w:rFonts w:ascii="Arial Narrow" w:hAnsi="Arial Narrow"/>
          <w:color w:val="000000"/>
          <w:sz w:val="28"/>
          <w:szCs w:val="28"/>
        </w:rPr>
        <w:t xml:space="preserve"> </w:t>
      </w:r>
      <w:r w:rsidR="00386183" w:rsidRPr="00AE6561">
        <w:rPr>
          <w:rFonts w:ascii="Arial Narrow" w:hAnsi="Arial Narrow"/>
          <w:color w:val="000000"/>
          <w:sz w:val="28"/>
          <w:szCs w:val="28"/>
        </w:rPr>
        <w:t>Primera</w:t>
      </w:r>
      <w:r w:rsidRPr="00AE6561">
        <w:rPr>
          <w:rFonts w:ascii="Arial Narrow" w:hAnsi="Arial Narrow"/>
          <w:color w:val="000000"/>
          <w:sz w:val="28"/>
          <w:szCs w:val="28"/>
        </w:rPr>
        <w:t xml:space="preserve"> Sala Unitaria del Tribunal Estatal de Justici</w:t>
      </w:r>
      <w:r w:rsidR="005D6984" w:rsidRPr="00AE6561">
        <w:rPr>
          <w:rFonts w:ascii="Arial Narrow" w:hAnsi="Arial Narrow"/>
          <w:color w:val="000000"/>
          <w:sz w:val="28"/>
          <w:szCs w:val="28"/>
        </w:rPr>
        <w:t>a Administrativa, es competente para</w:t>
      </w:r>
      <w:r w:rsidRPr="00AE6561">
        <w:rPr>
          <w:rFonts w:ascii="Arial Narrow" w:hAnsi="Arial Narrow"/>
          <w:color w:val="000000"/>
          <w:sz w:val="28"/>
          <w:szCs w:val="28"/>
        </w:rPr>
        <w:t xml:space="preserve"> conocer, substanciar y resolver </w:t>
      </w:r>
      <w:r w:rsidR="005D6984" w:rsidRPr="00AE6561">
        <w:rPr>
          <w:rFonts w:ascii="Arial Narrow" w:hAnsi="Arial Narrow"/>
          <w:color w:val="000000"/>
          <w:sz w:val="28"/>
          <w:szCs w:val="28"/>
        </w:rPr>
        <w:t xml:space="preserve">el presente juicio, </w:t>
      </w:r>
      <w:r w:rsidRPr="00AE6561">
        <w:rPr>
          <w:rFonts w:ascii="Arial Narrow" w:hAnsi="Arial Narrow"/>
          <w:color w:val="000000"/>
          <w:sz w:val="28"/>
          <w:szCs w:val="28"/>
        </w:rPr>
        <w:t xml:space="preserve">en términos de los artículos 123 de la Constitución Política del Estado de San Luis Potosí, y </w:t>
      </w:r>
      <w:r w:rsidR="001C187C" w:rsidRPr="00AE6561">
        <w:rPr>
          <w:rFonts w:ascii="Arial Narrow" w:hAnsi="Arial Narrow"/>
          <w:color w:val="000000"/>
          <w:sz w:val="28"/>
          <w:szCs w:val="28"/>
        </w:rPr>
        <w:t xml:space="preserve">1°, 2°, </w:t>
      </w:r>
      <w:r w:rsidRPr="00AE6561">
        <w:rPr>
          <w:rFonts w:ascii="Arial Narrow" w:hAnsi="Arial Narrow"/>
          <w:color w:val="000000"/>
          <w:sz w:val="28"/>
          <w:szCs w:val="28"/>
        </w:rPr>
        <w:t>7°</w:t>
      </w:r>
      <w:r w:rsidR="001C187C" w:rsidRPr="00AE6561">
        <w:rPr>
          <w:rFonts w:ascii="Arial Narrow" w:hAnsi="Arial Narrow"/>
          <w:color w:val="000000"/>
          <w:sz w:val="28"/>
          <w:szCs w:val="28"/>
        </w:rPr>
        <w:t xml:space="preserve"> fracción </w:t>
      </w:r>
      <w:r w:rsidR="00D02D3A" w:rsidRPr="00AE6561">
        <w:rPr>
          <w:rFonts w:ascii="Arial Narrow" w:hAnsi="Arial Narrow"/>
          <w:color w:val="000000"/>
          <w:sz w:val="28"/>
          <w:szCs w:val="28"/>
        </w:rPr>
        <w:t>X</w:t>
      </w:r>
      <w:r w:rsidR="001C187C" w:rsidRPr="00AE6561">
        <w:rPr>
          <w:rFonts w:ascii="Arial Narrow" w:hAnsi="Arial Narrow"/>
          <w:color w:val="000000"/>
          <w:sz w:val="28"/>
          <w:szCs w:val="28"/>
        </w:rPr>
        <w:t>V</w:t>
      </w:r>
      <w:r w:rsidR="00D02D3A" w:rsidRPr="00AE6561">
        <w:rPr>
          <w:rFonts w:ascii="Arial Narrow" w:hAnsi="Arial Narrow"/>
          <w:color w:val="000000"/>
          <w:sz w:val="28"/>
          <w:szCs w:val="28"/>
        </w:rPr>
        <w:t>II</w:t>
      </w:r>
      <w:r w:rsidRPr="00AE6561">
        <w:rPr>
          <w:rFonts w:ascii="Arial Narrow" w:hAnsi="Arial Narrow"/>
          <w:color w:val="000000"/>
          <w:sz w:val="28"/>
          <w:szCs w:val="28"/>
        </w:rPr>
        <w:t xml:space="preserve">, 9°, fracción III, 24, 28, </w:t>
      </w:r>
      <w:r w:rsidR="001C187C" w:rsidRPr="00AE6561">
        <w:rPr>
          <w:rFonts w:ascii="Arial Narrow" w:hAnsi="Arial Narrow"/>
          <w:color w:val="000000"/>
          <w:sz w:val="28"/>
          <w:szCs w:val="28"/>
        </w:rPr>
        <w:t>35 fracción VIII</w:t>
      </w:r>
      <w:r w:rsidRPr="00AE6561">
        <w:rPr>
          <w:rFonts w:ascii="Arial Narrow" w:hAnsi="Arial Narrow"/>
          <w:color w:val="000000"/>
          <w:sz w:val="28"/>
          <w:szCs w:val="28"/>
        </w:rPr>
        <w:t xml:space="preserve"> de la Ley Orgánica del Tribunal Estatal de Justicia Administrativa de San Luís Potosí, </w:t>
      </w:r>
      <w:r w:rsidR="005D0222" w:rsidRPr="00AE6561">
        <w:rPr>
          <w:rFonts w:ascii="Arial Narrow" w:hAnsi="Arial Narrow" w:cs="Arial"/>
          <w:sz w:val="28"/>
          <w:szCs w:val="28"/>
        </w:rPr>
        <w:t xml:space="preserve">pues se trata de una controversia de naturaleza administrativa entre autoridades municipales y un particular, derivado de una relación administrativa, para el cual los invocados numerales le confieren jurisdicción a esta Sala </w:t>
      </w:r>
      <w:r w:rsidR="00D02D3A" w:rsidRPr="00AE6561">
        <w:rPr>
          <w:rFonts w:ascii="Arial Narrow" w:hAnsi="Arial Narrow" w:cs="Arial"/>
          <w:sz w:val="28"/>
          <w:szCs w:val="28"/>
        </w:rPr>
        <w:t>Unitaria</w:t>
      </w:r>
      <w:r w:rsidR="005D0222" w:rsidRPr="00AE6561">
        <w:rPr>
          <w:rFonts w:ascii="Arial Narrow" w:hAnsi="Arial Narrow" w:cs="Arial"/>
          <w:sz w:val="28"/>
          <w:szCs w:val="28"/>
        </w:rPr>
        <w:t xml:space="preserve">; además, dicha competencia se sostiene con el criterio pronunciado por la Segunda Sala de la Suprema Corte de Justicia de la Nación,  con el rubro: </w:t>
      </w:r>
      <w:r w:rsidR="005D0222" w:rsidRPr="00AE6561">
        <w:rPr>
          <w:rStyle w:val="Refdenotaalpie"/>
          <w:rFonts w:ascii="Arial Narrow" w:hAnsi="Arial Narrow" w:cs="Arial"/>
          <w:sz w:val="28"/>
          <w:szCs w:val="28"/>
        </w:rPr>
        <w:footnoteReference w:id="1"/>
      </w:r>
    </w:p>
    <w:p w:rsidR="005D0222" w:rsidRPr="00AE6561" w:rsidRDefault="005D0222" w:rsidP="005D0222">
      <w:pPr>
        <w:spacing w:after="0" w:line="360" w:lineRule="auto"/>
        <w:ind w:firstLine="709"/>
        <w:jc w:val="both"/>
        <w:rPr>
          <w:rFonts w:ascii="Arial Narrow" w:hAnsi="Arial Narrow" w:cs="Arial"/>
          <w:sz w:val="28"/>
          <w:szCs w:val="28"/>
        </w:rPr>
      </w:pPr>
    </w:p>
    <w:p w:rsidR="005D0222" w:rsidRPr="00AE6561" w:rsidRDefault="005D0222" w:rsidP="005D0222">
      <w:pPr>
        <w:spacing w:after="0" w:line="360" w:lineRule="auto"/>
        <w:ind w:firstLine="709"/>
        <w:jc w:val="both"/>
        <w:rPr>
          <w:rFonts w:ascii="Arial Narrow" w:hAnsi="Arial Narrow" w:cs="Arial"/>
          <w:sz w:val="24"/>
          <w:szCs w:val="24"/>
        </w:rPr>
      </w:pPr>
      <w:r w:rsidRPr="00AE6561">
        <w:rPr>
          <w:rFonts w:ascii="Arial Narrow" w:hAnsi="Arial Narrow" w:cs="Arial"/>
          <w:sz w:val="24"/>
          <w:szCs w:val="24"/>
        </w:rPr>
        <w:t xml:space="preserve"> </w:t>
      </w:r>
      <w:r w:rsidRPr="00AE6561">
        <w:rPr>
          <w:rFonts w:ascii="Arial Narrow" w:hAnsi="Arial Narrow" w:cs="Arial"/>
          <w:b/>
          <w:sz w:val="24"/>
          <w:szCs w:val="24"/>
        </w:rPr>
        <w:t>"COMPETENCIA PARA CONOCER DE LOS CONFLICTOS DERIVADOS DE LA PRESTACIÓN DE SERVICIOS DE LOS POLICÍAS. CORRESPONDE AL TRIBUNAL DE LO CONTENCIOSO ADMINISTRATIVO (ESTADO DE SAN LUIS POTOSÍ)</w:t>
      </w:r>
      <w:r w:rsidRPr="00AE6561">
        <w:rPr>
          <w:rFonts w:ascii="Arial Narrow" w:hAnsi="Arial Narrow" w:cs="Arial"/>
          <w:sz w:val="24"/>
          <w:szCs w:val="24"/>
        </w:rPr>
        <w:t>"</w:t>
      </w:r>
    </w:p>
    <w:p w:rsidR="005D0222" w:rsidRPr="00AE6561" w:rsidRDefault="005D0222" w:rsidP="005D0222">
      <w:pPr>
        <w:spacing w:after="0" w:line="360" w:lineRule="auto"/>
        <w:ind w:firstLine="709"/>
        <w:jc w:val="both"/>
        <w:rPr>
          <w:rFonts w:ascii="Arial Narrow" w:hAnsi="Arial Narrow" w:cs="Arial"/>
          <w:b/>
          <w:bCs/>
          <w:sz w:val="28"/>
          <w:szCs w:val="28"/>
        </w:rPr>
      </w:pPr>
    </w:p>
    <w:p w:rsidR="005D0222" w:rsidRPr="00AE6561" w:rsidRDefault="005D0222" w:rsidP="005D0222">
      <w:pPr>
        <w:spacing w:after="0" w:line="360" w:lineRule="auto"/>
        <w:ind w:firstLine="709"/>
        <w:jc w:val="both"/>
        <w:rPr>
          <w:rFonts w:ascii="Arial Narrow" w:hAnsi="Arial Narrow" w:cs="Arial"/>
          <w:sz w:val="28"/>
          <w:szCs w:val="28"/>
          <w:lang w:val="es-ES_tradnl"/>
        </w:rPr>
      </w:pPr>
      <w:r w:rsidRPr="00AE6561">
        <w:rPr>
          <w:rFonts w:ascii="Arial Narrow" w:hAnsi="Arial Narrow" w:cs="Arial"/>
          <w:b/>
          <w:bCs/>
          <w:sz w:val="28"/>
          <w:szCs w:val="28"/>
        </w:rPr>
        <w:t xml:space="preserve">SEGUNDO.- </w:t>
      </w:r>
      <w:r w:rsidRPr="00AE6561">
        <w:rPr>
          <w:rFonts w:ascii="Arial Narrow" w:hAnsi="Arial Narrow" w:cs="Arial"/>
          <w:sz w:val="28"/>
          <w:szCs w:val="28"/>
          <w:lang w:val="es-ES_tradnl"/>
        </w:rPr>
        <w:t xml:space="preserve">Según indica el artículo </w:t>
      </w:r>
      <w:r w:rsidRPr="00AE6561">
        <w:rPr>
          <w:rFonts w:ascii="Arial Narrow" w:hAnsi="Arial Narrow"/>
          <w:color w:val="000000"/>
          <w:sz w:val="28"/>
          <w:szCs w:val="28"/>
        </w:rPr>
        <w:t>221 del Código Procesal Administrativo del  Estado de San Luis Potosí</w:t>
      </w:r>
      <w:r w:rsidRPr="00AE6561">
        <w:rPr>
          <w:rFonts w:ascii="Arial Narrow" w:hAnsi="Arial Narrow" w:cs="Arial"/>
          <w:sz w:val="28"/>
          <w:szCs w:val="28"/>
          <w:lang w:val="es-ES_tradnl"/>
        </w:rPr>
        <w:t>, se analizará la legitimación de los comparecientes.</w:t>
      </w:r>
    </w:p>
    <w:p w:rsidR="005D0222" w:rsidRPr="00AE6561" w:rsidRDefault="005D0222" w:rsidP="005D0222">
      <w:pPr>
        <w:spacing w:after="0" w:line="360" w:lineRule="auto"/>
        <w:ind w:firstLine="709"/>
        <w:jc w:val="both"/>
        <w:rPr>
          <w:rFonts w:ascii="Arial Narrow" w:hAnsi="Arial Narrow" w:cs="Arial"/>
          <w:sz w:val="28"/>
          <w:szCs w:val="28"/>
          <w:lang w:val="es-ES_tradnl"/>
        </w:rPr>
      </w:pPr>
    </w:p>
    <w:p w:rsidR="005D0222" w:rsidRPr="00AE6561" w:rsidRDefault="005D0222" w:rsidP="00AE6561">
      <w:pPr>
        <w:spacing w:after="0" w:line="360" w:lineRule="auto"/>
        <w:ind w:firstLine="709"/>
        <w:jc w:val="both"/>
        <w:rPr>
          <w:rFonts w:ascii="Arial Narrow" w:hAnsi="Arial Narrow" w:cs="Arial"/>
          <w:sz w:val="28"/>
          <w:szCs w:val="28"/>
          <w:lang w:val="es-ES_tradnl"/>
        </w:rPr>
      </w:pPr>
      <w:r w:rsidRPr="00AE6561">
        <w:rPr>
          <w:rFonts w:ascii="Arial Narrow" w:hAnsi="Arial Narrow" w:cs="Arial"/>
          <w:sz w:val="28"/>
          <w:szCs w:val="28"/>
          <w:lang w:val="es-ES_tradnl"/>
        </w:rPr>
        <w:t>Suscribe la demanda el Ciudadano</w:t>
      </w:r>
      <w:r w:rsidR="00EC4BA8" w:rsidRPr="00AE6561">
        <w:rPr>
          <w:rFonts w:ascii="Arial Narrow" w:hAnsi="Arial Narrow"/>
          <w:color w:val="FF0000"/>
          <w:sz w:val="28"/>
          <w:szCs w:val="28"/>
        </w:rPr>
        <w:t xml:space="preserve"> </w:t>
      </w:r>
      <w:r w:rsidR="00CA44CC" w:rsidRPr="00AE6561">
        <w:rPr>
          <w:rFonts w:ascii="Arial Narrow" w:hAnsi="Arial Narrow"/>
          <w:sz w:val="28"/>
          <w:szCs w:val="28"/>
        </w:rPr>
        <w:t>compareciente señalado en párrafos anteriores</w:t>
      </w:r>
      <w:r w:rsidRPr="00AE6561">
        <w:rPr>
          <w:rFonts w:ascii="Arial Narrow" w:hAnsi="Arial Narrow" w:cs="Arial"/>
          <w:sz w:val="28"/>
          <w:szCs w:val="28"/>
          <w:lang w:val="es-ES_tradnl"/>
        </w:rPr>
        <w:t xml:space="preserve">, quien promueve por sus propios derechos y señala haber guardado </w:t>
      </w:r>
      <w:r w:rsidRPr="00AE6561">
        <w:rPr>
          <w:rFonts w:ascii="Arial Narrow" w:hAnsi="Arial Narrow" w:cs="Arial"/>
          <w:sz w:val="28"/>
          <w:szCs w:val="28"/>
          <w:lang w:val="es-ES_tradnl"/>
        </w:rPr>
        <w:lastRenderedPageBreak/>
        <w:t xml:space="preserve">una relación administrativa con </w:t>
      </w:r>
      <w:r w:rsidR="00865F89" w:rsidRPr="00AE6561">
        <w:rPr>
          <w:rFonts w:ascii="Arial Narrow" w:hAnsi="Arial Narrow" w:cs="Arial"/>
          <w:sz w:val="28"/>
          <w:szCs w:val="28"/>
          <w:lang w:val="es-ES_tradnl"/>
        </w:rPr>
        <w:t xml:space="preserve">la Dirección General de Seguridad Pública Municipal de </w:t>
      </w:r>
      <w:r w:rsidR="00CA44CC" w:rsidRPr="00AE6561">
        <w:rPr>
          <w:rFonts w:ascii="Arial Narrow" w:hAnsi="Arial Narrow" w:cs="Arial"/>
          <w:sz w:val="28"/>
          <w:szCs w:val="28"/>
          <w:lang w:val="es-ES_tradnl"/>
        </w:rPr>
        <w:t xml:space="preserve">Soledad de Graciano </w:t>
      </w:r>
      <w:r w:rsidR="0011153B" w:rsidRPr="00AE6561">
        <w:rPr>
          <w:rFonts w:ascii="Arial Narrow" w:hAnsi="Arial Narrow" w:cs="Arial"/>
          <w:sz w:val="28"/>
          <w:szCs w:val="28"/>
          <w:lang w:val="es-ES_tradnl"/>
        </w:rPr>
        <w:t>Sánchez</w:t>
      </w:r>
      <w:r w:rsidR="00EC4BA8" w:rsidRPr="00AE6561">
        <w:rPr>
          <w:rFonts w:ascii="Arial Narrow" w:hAnsi="Arial Narrow" w:cs="Arial"/>
          <w:sz w:val="28"/>
          <w:szCs w:val="28"/>
          <w:lang w:val="es-ES_tradnl"/>
        </w:rPr>
        <w:t xml:space="preserve">, </w:t>
      </w:r>
      <w:r w:rsidR="00865F89" w:rsidRPr="00AE6561">
        <w:rPr>
          <w:rFonts w:ascii="Arial Narrow" w:hAnsi="Arial Narrow" w:cs="Arial"/>
          <w:sz w:val="28"/>
          <w:szCs w:val="28"/>
          <w:lang w:val="es-ES_tradnl"/>
        </w:rPr>
        <w:t>San Luis Potosí</w:t>
      </w:r>
      <w:r w:rsidRPr="00AE6561">
        <w:rPr>
          <w:rFonts w:ascii="Arial Narrow" w:hAnsi="Arial Narrow" w:cs="Arial"/>
          <w:sz w:val="28"/>
          <w:szCs w:val="28"/>
          <w:lang w:val="es-ES_tradnl"/>
        </w:rPr>
        <w:t xml:space="preserve">, en virtud de su desempeño como </w:t>
      </w:r>
      <w:r w:rsidR="00D76045" w:rsidRPr="00AE6561">
        <w:rPr>
          <w:rFonts w:ascii="Arial Narrow" w:hAnsi="Arial Narrow" w:cs="Arial"/>
          <w:sz w:val="28"/>
          <w:szCs w:val="28"/>
          <w:lang w:val="es-ES_tradnl"/>
        </w:rPr>
        <w:t>elemento adscrito a dicha C</w:t>
      </w:r>
      <w:r w:rsidR="00865F89" w:rsidRPr="00AE6561">
        <w:rPr>
          <w:rFonts w:ascii="Arial Narrow" w:hAnsi="Arial Narrow" w:cs="Arial"/>
          <w:sz w:val="28"/>
          <w:szCs w:val="28"/>
          <w:lang w:val="es-ES_tradnl"/>
        </w:rPr>
        <w:t>orporación</w:t>
      </w:r>
      <w:r w:rsidRPr="00AE6561">
        <w:rPr>
          <w:rFonts w:ascii="Arial Narrow" w:hAnsi="Arial Narrow" w:cs="Arial"/>
          <w:sz w:val="28"/>
          <w:szCs w:val="28"/>
          <w:lang w:val="es-ES_tradnl"/>
        </w:rPr>
        <w:t xml:space="preserve">. </w:t>
      </w:r>
    </w:p>
    <w:p w:rsidR="005D0222" w:rsidRPr="00AE6561" w:rsidRDefault="005D0222" w:rsidP="00AE6561">
      <w:pPr>
        <w:spacing w:after="0" w:line="360" w:lineRule="auto"/>
        <w:ind w:firstLine="709"/>
        <w:jc w:val="both"/>
        <w:rPr>
          <w:rFonts w:ascii="Arial Narrow" w:hAnsi="Arial Narrow" w:cs="Arial"/>
          <w:sz w:val="28"/>
          <w:szCs w:val="28"/>
          <w:lang w:val="es-ES_tradnl"/>
        </w:rPr>
      </w:pPr>
      <w:r w:rsidRPr="00AE6561">
        <w:rPr>
          <w:rFonts w:ascii="Arial Narrow" w:hAnsi="Arial Narrow" w:cs="Arial"/>
          <w:sz w:val="28"/>
          <w:szCs w:val="28"/>
          <w:lang w:val="es-ES_tradnl"/>
        </w:rPr>
        <w:t xml:space="preserve">Al respecto, debe decirse que conforme lo dispone el artículo 230 </w:t>
      </w:r>
      <w:r w:rsidRPr="00AE6561">
        <w:rPr>
          <w:rFonts w:ascii="Arial Narrow" w:hAnsi="Arial Narrow"/>
          <w:color w:val="000000"/>
          <w:sz w:val="28"/>
          <w:szCs w:val="28"/>
        </w:rPr>
        <w:t>del Código Procesal Administrativo del  Estado de San Luis Potosí</w:t>
      </w:r>
      <w:r w:rsidRPr="00AE6561">
        <w:rPr>
          <w:rFonts w:ascii="Arial Narrow" w:hAnsi="Arial Narrow" w:cs="Arial"/>
          <w:sz w:val="28"/>
          <w:szCs w:val="28"/>
          <w:lang w:val="es-ES_tradnl"/>
        </w:rPr>
        <w:t>, son partes en el juicio contencioso administrativo, entre otras, el actor, y según el artículo 231 de la propia codificación, solo podrán demandar o intervenir en juicio aquellas personas que tengan un interés jurídico o legítimo que funde su pretensión, entendido aquel como un derecho subjetivo de los gobernados y éste, aquellas situaciones de hecho protegidas por el orden jurídico.</w:t>
      </w:r>
    </w:p>
    <w:p w:rsidR="005D0222" w:rsidRPr="00AE6561" w:rsidRDefault="005D0222" w:rsidP="005B77A5">
      <w:pPr>
        <w:spacing w:after="0" w:line="360" w:lineRule="auto"/>
        <w:ind w:firstLine="709"/>
        <w:jc w:val="both"/>
        <w:rPr>
          <w:rFonts w:ascii="Arial Narrow" w:hAnsi="Arial Narrow" w:cs="Arial"/>
          <w:sz w:val="28"/>
          <w:szCs w:val="28"/>
          <w:lang w:val="es-ES_tradnl"/>
        </w:rPr>
      </w:pPr>
      <w:r w:rsidRPr="00AE6561">
        <w:rPr>
          <w:rFonts w:ascii="Arial Narrow" w:hAnsi="Arial Narrow" w:cs="Arial"/>
          <w:sz w:val="28"/>
          <w:szCs w:val="28"/>
          <w:lang w:val="es-ES_tradnl"/>
        </w:rPr>
        <w:t xml:space="preserve">Sobre la base de los dispositivos en cita y tomando en cuenta que el acto impugnado se hace consistir en </w:t>
      </w:r>
      <w:r w:rsidR="00EC4BA8" w:rsidRPr="00AE6561">
        <w:rPr>
          <w:rFonts w:ascii="Arial Narrow" w:eastAsia="Times New Roman" w:hAnsi="Arial Narrow" w:cs="Arial"/>
          <w:i/>
          <w:color w:val="FF0000"/>
          <w:sz w:val="28"/>
          <w:szCs w:val="28"/>
          <w:lang w:val="es-ES" w:eastAsia="es-ES"/>
        </w:rPr>
        <w:t xml:space="preserve">el cese verbal del actor en su cargo como Policía en la Dirección General de Seguridad Pública Municipal de </w:t>
      </w:r>
      <w:r w:rsidR="00CA44CC" w:rsidRPr="00AE6561">
        <w:rPr>
          <w:rFonts w:ascii="Arial Narrow" w:eastAsia="Times New Roman" w:hAnsi="Arial Narrow" w:cs="Arial"/>
          <w:i/>
          <w:color w:val="FF0000"/>
          <w:sz w:val="28"/>
          <w:szCs w:val="28"/>
          <w:lang w:val="es-ES" w:eastAsia="es-ES"/>
        </w:rPr>
        <w:t>Soledad de Graciano Sánchez</w:t>
      </w:r>
      <w:r w:rsidR="00EC4BA8" w:rsidRPr="00AE6561">
        <w:rPr>
          <w:rFonts w:ascii="Arial Narrow" w:eastAsia="Times New Roman" w:hAnsi="Arial Narrow" w:cs="Arial"/>
          <w:i/>
          <w:color w:val="FF0000"/>
          <w:sz w:val="28"/>
          <w:szCs w:val="28"/>
          <w:lang w:val="es-ES" w:eastAsia="es-ES"/>
        </w:rPr>
        <w:t>, San Luis Potosí</w:t>
      </w:r>
      <w:r w:rsidRPr="00AE6561">
        <w:rPr>
          <w:rFonts w:ascii="Arial Narrow" w:hAnsi="Arial Narrow" w:cs="Arial"/>
          <w:sz w:val="28"/>
          <w:szCs w:val="28"/>
          <w:lang w:val="es-ES_tradnl"/>
        </w:rPr>
        <w:t xml:space="preserve">, es innegable que cuenta con legitimación para demandar en el presente juicio, además que la calidad de </w:t>
      </w:r>
      <w:r w:rsidR="007F0368" w:rsidRPr="00AE6561">
        <w:rPr>
          <w:rFonts w:ascii="Arial Narrow" w:hAnsi="Arial Narrow" w:cs="Arial"/>
          <w:sz w:val="28"/>
          <w:szCs w:val="28"/>
          <w:lang w:val="es-ES_tradnl"/>
        </w:rPr>
        <w:t>elemento adscrito a</w:t>
      </w:r>
      <w:r w:rsidR="004977CB" w:rsidRPr="00AE6561">
        <w:rPr>
          <w:rFonts w:ascii="Arial Narrow" w:hAnsi="Arial Narrow" w:cs="Arial"/>
          <w:sz w:val="28"/>
          <w:szCs w:val="28"/>
          <w:lang w:val="es-ES_tradnl"/>
        </w:rPr>
        <w:t xml:space="preserve"> la </w:t>
      </w:r>
      <w:r w:rsidR="00EC4BA8" w:rsidRPr="00AE6561">
        <w:rPr>
          <w:rFonts w:ascii="Arial Narrow" w:hAnsi="Arial Narrow" w:cs="Arial"/>
          <w:sz w:val="28"/>
          <w:szCs w:val="28"/>
          <w:lang w:val="es-ES_tradnl"/>
        </w:rPr>
        <w:t>mencionada corporación</w:t>
      </w:r>
      <w:r w:rsidRPr="00AE6561">
        <w:rPr>
          <w:rFonts w:ascii="Arial Narrow" w:hAnsi="Arial Narrow" w:cs="Arial"/>
          <w:sz w:val="28"/>
          <w:szCs w:val="28"/>
          <w:lang w:val="es-ES_tradnl"/>
        </w:rPr>
        <w:t>, se encuentra reconocida en</w:t>
      </w:r>
      <w:r w:rsidR="00EC4BA8" w:rsidRPr="00AE6561">
        <w:rPr>
          <w:rFonts w:ascii="Arial Narrow" w:hAnsi="Arial Narrow" w:cs="Arial"/>
          <w:sz w:val="28"/>
          <w:szCs w:val="28"/>
          <w:lang w:val="es-ES_tradnl"/>
        </w:rPr>
        <w:t xml:space="preserve"> el documento original consistente en el </w:t>
      </w:r>
      <w:r w:rsidR="00A11336" w:rsidRPr="00AE6561">
        <w:rPr>
          <w:rFonts w:ascii="Arial Narrow" w:hAnsi="Arial Narrow" w:cs="Arial"/>
          <w:sz w:val="28"/>
          <w:szCs w:val="28"/>
          <w:lang w:val="es-ES_tradnl"/>
        </w:rPr>
        <w:t>gafete de identificación expedido</w:t>
      </w:r>
      <w:r w:rsidR="005B77A5" w:rsidRPr="00AE6561">
        <w:rPr>
          <w:rFonts w:ascii="Arial Narrow" w:hAnsi="Arial Narrow" w:cs="Arial"/>
          <w:sz w:val="28"/>
          <w:szCs w:val="28"/>
          <w:lang w:val="es-ES_tradnl"/>
        </w:rPr>
        <w:t xml:space="preserve"> a favor del actor,</w:t>
      </w:r>
      <w:r w:rsidR="00A11336" w:rsidRPr="00AE6561">
        <w:rPr>
          <w:rFonts w:ascii="Arial Narrow" w:hAnsi="Arial Narrow" w:cs="Arial"/>
          <w:sz w:val="28"/>
          <w:szCs w:val="28"/>
          <w:lang w:val="es-ES_tradnl"/>
        </w:rPr>
        <w:t xml:space="preserve"> por la Institución de Seguridad Pública Municipal de Soledad de Graciano Sánchez, San Luis Potosí,</w:t>
      </w:r>
      <w:r w:rsidR="000033E3" w:rsidRPr="00AE6561">
        <w:rPr>
          <w:rFonts w:ascii="Arial Narrow" w:hAnsi="Arial Narrow" w:cs="Arial"/>
          <w:sz w:val="28"/>
          <w:szCs w:val="28"/>
          <w:lang w:val="es-ES_tradnl"/>
        </w:rPr>
        <w:t xml:space="preserve"> en la que se advierte el cargo de Policía,</w:t>
      </w:r>
      <w:r w:rsidR="005B77A5" w:rsidRPr="00AE6561">
        <w:rPr>
          <w:rFonts w:ascii="Arial Narrow" w:hAnsi="Arial Narrow" w:cs="Arial"/>
          <w:sz w:val="28"/>
          <w:szCs w:val="28"/>
          <w:lang w:val="es-ES_tradnl"/>
        </w:rPr>
        <w:t xml:space="preserve"> en la Dirección General de Seguridad Pública Municipal de Soledad de Graciano Sánchez, San Luis Potosí,</w:t>
      </w:r>
      <w:r w:rsidR="000033E3" w:rsidRPr="00AE6561">
        <w:rPr>
          <w:rFonts w:ascii="Arial Narrow" w:hAnsi="Arial Narrow" w:cs="Arial"/>
          <w:sz w:val="28"/>
          <w:szCs w:val="28"/>
          <w:lang w:val="es-ES_tradnl"/>
        </w:rPr>
        <w:t xml:space="preserve"> con adscripción a la Dirección de Fuerzas Municipales</w:t>
      </w:r>
      <w:r w:rsidR="00EC4BA8" w:rsidRPr="00AE6561">
        <w:rPr>
          <w:rFonts w:ascii="Arial Narrow" w:hAnsi="Arial Narrow" w:cs="Arial"/>
          <w:sz w:val="28"/>
          <w:szCs w:val="28"/>
          <w:lang w:val="es-ES_tradnl"/>
        </w:rPr>
        <w:t>,</w:t>
      </w:r>
      <w:r w:rsidR="005B77A5" w:rsidRPr="00AE6561">
        <w:rPr>
          <w:rFonts w:ascii="Arial Narrow" w:hAnsi="Arial Narrow" w:cs="Arial"/>
          <w:sz w:val="28"/>
          <w:szCs w:val="28"/>
          <w:lang w:val="es-ES_tradnl"/>
        </w:rPr>
        <w:t xml:space="preserve"> vigencia 01 de julio al 31 de diciembre de 2021, </w:t>
      </w:r>
      <w:r w:rsidR="00EC4BA8" w:rsidRPr="00AE6561">
        <w:rPr>
          <w:rFonts w:ascii="Arial Narrow" w:hAnsi="Arial Narrow" w:cs="Arial"/>
          <w:sz w:val="28"/>
          <w:szCs w:val="28"/>
          <w:lang w:val="es-ES_tradnl"/>
        </w:rPr>
        <w:t xml:space="preserve">documento signado por el </w:t>
      </w:r>
      <w:r w:rsidR="005B77A5" w:rsidRPr="00AE6561">
        <w:rPr>
          <w:rFonts w:ascii="Arial Narrow" w:hAnsi="Arial Narrow" w:cs="Arial"/>
          <w:sz w:val="28"/>
          <w:szCs w:val="28"/>
          <w:lang w:val="es-ES_tradnl"/>
        </w:rPr>
        <w:t>Director General de dicha corporación, cuyo documento original se tiene a la vista, el cual mediante proveído de diez de octubre de dos mil veintidós, respecto de la cual se ordenó su resguardo en el secreto de esta Sala, dejándose copia certificada de la misma, la cual se hace constar a fojas 15 y 16 del expediente en que se actúa, documento público</w:t>
      </w:r>
      <w:r w:rsidR="00EC4BA8" w:rsidRPr="00AE6561">
        <w:rPr>
          <w:rFonts w:ascii="Arial Narrow" w:hAnsi="Arial Narrow" w:cs="Arial"/>
          <w:sz w:val="28"/>
          <w:szCs w:val="28"/>
          <w:lang w:val="es-ES_tradnl"/>
        </w:rPr>
        <w:t xml:space="preserve"> </w:t>
      </w:r>
      <w:r w:rsidR="005B77A5" w:rsidRPr="00AE6561">
        <w:rPr>
          <w:rFonts w:ascii="Arial Narrow" w:hAnsi="Arial Narrow" w:cs="Arial"/>
          <w:sz w:val="28"/>
          <w:szCs w:val="28"/>
          <w:lang w:val="es-ES_tradnl"/>
        </w:rPr>
        <w:t>al que se le</w:t>
      </w:r>
      <w:r w:rsidRPr="00AE6561">
        <w:rPr>
          <w:rFonts w:ascii="Arial Narrow" w:hAnsi="Arial Narrow" w:cs="Arial"/>
          <w:sz w:val="28"/>
          <w:szCs w:val="28"/>
          <w:lang w:val="es-ES_tradnl"/>
        </w:rPr>
        <w:t xml:space="preserve"> concede valor probatorio pleno en</w:t>
      </w:r>
      <w:r w:rsidR="008514E0" w:rsidRPr="00AE6561">
        <w:rPr>
          <w:rFonts w:ascii="Arial Narrow" w:hAnsi="Arial Narrow" w:cs="Arial"/>
          <w:sz w:val="28"/>
          <w:szCs w:val="28"/>
          <w:lang w:val="es-ES_tradnl"/>
        </w:rPr>
        <w:t xml:space="preserve"> términos del numeral 72</w:t>
      </w:r>
      <w:r w:rsidRPr="00AE6561">
        <w:rPr>
          <w:rFonts w:ascii="Arial Narrow" w:hAnsi="Arial Narrow" w:cs="Arial"/>
          <w:sz w:val="28"/>
          <w:szCs w:val="28"/>
          <w:lang w:val="es-ES_tradnl"/>
        </w:rPr>
        <w:t xml:space="preserve"> fracción I,</w:t>
      </w:r>
      <w:r w:rsidR="008514E0" w:rsidRPr="00AE6561">
        <w:rPr>
          <w:rFonts w:ascii="Arial Narrow" w:hAnsi="Arial Narrow"/>
          <w:color w:val="000000"/>
          <w:sz w:val="28"/>
          <w:szCs w:val="28"/>
        </w:rPr>
        <w:t xml:space="preserve"> del Código Procesal Administrativo del  Estado de San Luis Potosí</w:t>
      </w:r>
      <w:r w:rsidRPr="00AE6561">
        <w:rPr>
          <w:rFonts w:ascii="Arial Narrow" w:hAnsi="Arial Narrow" w:cs="Arial"/>
          <w:sz w:val="28"/>
          <w:szCs w:val="28"/>
          <w:lang w:val="es-ES_tradnl"/>
        </w:rPr>
        <w:t>.</w:t>
      </w:r>
    </w:p>
    <w:p w:rsidR="005D0222" w:rsidRPr="00AE6561" w:rsidRDefault="006025A5" w:rsidP="00AE6561">
      <w:pPr>
        <w:spacing w:after="0" w:line="360" w:lineRule="auto"/>
        <w:ind w:firstLine="709"/>
        <w:jc w:val="both"/>
        <w:rPr>
          <w:rFonts w:ascii="Arial Narrow" w:hAnsi="Arial Narrow" w:cs="Arial"/>
          <w:sz w:val="28"/>
          <w:szCs w:val="28"/>
          <w:lang w:val="es-ES_tradnl"/>
        </w:rPr>
      </w:pPr>
      <w:r w:rsidRPr="00AE6561">
        <w:rPr>
          <w:rFonts w:ascii="Arial Narrow" w:hAnsi="Arial Narrow" w:cs="Arial"/>
          <w:sz w:val="28"/>
          <w:szCs w:val="28"/>
          <w:lang w:val="es-ES_tradnl"/>
        </w:rPr>
        <w:t xml:space="preserve">Lo anterior aunado al informe rendido por la Directora de Recursos Humanos del H. Ayuntamiento de Soledad de Graciano Sánchez, San Luis Potosí, mediante escrito </w:t>
      </w:r>
      <w:proofErr w:type="spellStart"/>
      <w:r w:rsidRPr="00AE6561">
        <w:rPr>
          <w:rFonts w:ascii="Arial Narrow" w:hAnsi="Arial Narrow" w:cs="Arial"/>
          <w:sz w:val="28"/>
          <w:szCs w:val="28"/>
          <w:lang w:val="es-ES_tradnl"/>
        </w:rPr>
        <w:t>recepcionado</w:t>
      </w:r>
      <w:proofErr w:type="spellEnd"/>
      <w:r w:rsidRPr="00AE6561">
        <w:rPr>
          <w:rFonts w:ascii="Arial Narrow" w:hAnsi="Arial Narrow" w:cs="Arial"/>
          <w:sz w:val="28"/>
          <w:szCs w:val="28"/>
          <w:lang w:val="es-ES_tradnl"/>
        </w:rPr>
        <w:t xml:space="preserve"> el 03 de febrero de 2023, en la Oficialía de partes de este Tribunal, quien informa que el actor se desempeñaba como </w:t>
      </w:r>
      <w:r w:rsidRPr="00AE6561">
        <w:rPr>
          <w:rFonts w:ascii="Arial Narrow" w:hAnsi="Arial Narrow" w:cs="Arial"/>
          <w:sz w:val="28"/>
          <w:szCs w:val="28"/>
          <w:lang w:val="es-ES_tradnl"/>
        </w:rPr>
        <w:lastRenderedPageBreak/>
        <w:t xml:space="preserve">Policía, con adscripción en la Dirección de Fuerzas Municipales de la Dirección de Seguridad Pública del H. Ayuntamiento de Soledad de Graciano Sánchez, San Luis Potosí, </w:t>
      </w:r>
      <w:r w:rsidR="001C1E54" w:rsidRPr="00AE6561">
        <w:rPr>
          <w:rFonts w:ascii="Arial Narrow" w:hAnsi="Arial Narrow" w:cs="Arial"/>
          <w:sz w:val="28"/>
          <w:szCs w:val="28"/>
          <w:lang w:val="es-ES_tradnl"/>
        </w:rPr>
        <w:t>medio de prueba al que se le concede valor probatorio pleno en términos del numeral 72 fracción I,</w:t>
      </w:r>
      <w:r w:rsidR="001C1E54" w:rsidRPr="00AE6561">
        <w:rPr>
          <w:rFonts w:ascii="Arial Narrow" w:hAnsi="Arial Narrow"/>
          <w:color w:val="000000"/>
          <w:sz w:val="28"/>
          <w:szCs w:val="28"/>
        </w:rPr>
        <w:t xml:space="preserve"> del Código Procesal Administrativo del  Estado de San Luis Potosí</w:t>
      </w:r>
      <w:r w:rsidR="001C1E54" w:rsidRPr="00AE6561">
        <w:rPr>
          <w:rFonts w:ascii="Arial Narrow" w:hAnsi="Arial Narrow" w:cs="Arial"/>
          <w:sz w:val="28"/>
          <w:szCs w:val="28"/>
          <w:lang w:val="es-ES_tradnl"/>
        </w:rPr>
        <w:t>.</w:t>
      </w:r>
    </w:p>
    <w:p w:rsidR="00961B5A" w:rsidRPr="00AE6561" w:rsidRDefault="005D0222" w:rsidP="00AE6561">
      <w:pPr>
        <w:pStyle w:val="Textoindependiente2"/>
        <w:spacing w:line="360" w:lineRule="auto"/>
        <w:ind w:firstLine="709"/>
        <w:jc w:val="both"/>
        <w:rPr>
          <w:rFonts w:ascii="Arial Narrow" w:hAnsi="Arial Narrow" w:cs="Arial"/>
          <w:sz w:val="28"/>
          <w:szCs w:val="28"/>
        </w:rPr>
      </w:pPr>
      <w:r w:rsidRPr="00AE6561">
        <w:rPr>
          <w:rFonts w:ascii="Arial Narrow" w:hAnsi="Arial Narrow" w:cs="Arial"/>
          <w:sz w:val="28"/>
          <w:szCs w:val="28"/>
        </w:rPr>
        <w:t>Tocante a la legitimación de</w:t>
      </w:r>
      <w:r w:rsidR="003D68C6" w:rsidRPr="00AE6561">
        <w:rPr>
          <w:rFonts w:ascii="Arial Narrow" w:hAnsi="Arial Narrow" w:cs="Arial"/>
          <w:sz w:val="28"/>
          <w:szCs w:val="28"/>
        </w:rPr>
        <w:t xml:space="preserve"> las demandadas</w:t>
      </w:r>
      <w:r w:rsidR="00CF2916" w:rsidRPr="00AE6561">
        <w:rPr>
          <w:rFonts w:ascii="Arial Narrow" w:hAnsi="Arial Narrow" w:cs="Arial"/>
          <w:sz w:val="28"/>
          <w:szCs w:val="28"/>
        </w:rPr>
        <w:t xml:space="preserve">, mediante proveído de catorce de </w:t>
      </w:r>
      <w:r w:rsidR="00B21513" w:rsidRPr="00AE6561">
        <w:rPr>
          <w:rFonts w:ascii="Arial Narrow" w:hAnsi="Arial Narrow" w:cs="Arial"/>
          <w:sz w:val="28"/>
          <w:szCs w:val="28"/>
        </w:rPr>
        <w:t>noviembre de dos mil veintidós</w:t>
      </w:r>
      <w:r w:rsidR="00CF2916" w:rsidRPr="00AE6561">
        <w:rPr>
          <w:rFonts w:ascii="Arial Narrow" w:hAnsi="Arial Narrow" w:cs="Arial"/>
          <w:sz w:val="28"/>
          <w:szCs w:val="28"/>
        </w:rPr>
        <w:t>, se declara la preclusión del derecho de las demandadas, toda vez que no contestaron la demanda dentro del término legal correspondiente, por lo que se les tiene por afirmando los hechos de la misma, salvo prueba en contrario, en términos del numeral 241 primer párrafo del Código Procesal Administrativo para el Estado de San Luis Potosí.</w:t>
      </w:r>
    </w:p>
    <w:p w:rsidR="00C709D9" w:rsidRPr="00AE6561" w:rsidRDefault="005D0222" w:rsidP="004023F2">
      <w:pPr>
        <w:spacing w:line="360" w:lineRule="auto"/>
        <w:ind w:firstLine="708"/>
        <w:jc w:val="both"/>
        <w:rPr>
          <w:rFonts w:ascii="Arial Narrow" w:hAnsi="Arial Narrow"/>
          <w:sz w:val="28"/>
          <w:szCs w:val="28"/>
        </w:rPr>
      </w:pPr>
      <w:r w:rsidRPr="00AE6561">
        <w:rPr>
          <w:rFonts w:ascii="Arial Narrow" w:hAnsi="Arial Narrow" w:cs="Arial"/>
          <w:b/>
          <w:bCs/>
          <w:sz w:val="28"/>
          <w:szCs w:val="28"/>
        </w:rPr>
        <w:t xml:space="preserve">TERCERO.- </w:t>
      </w:r>
      <w:r w:rsidR="00C709D9" w:rsidRPr="00AE6561">
        <w:rPr>
          <w:rFonts w:ascii="Arial Narrow" w:hAnsi="Arial Narrow"/>
          <w:sz w:val="28"/>
          <w:szCs w:val="28"/>
        </w:rPr>
        <w:t>Previo al estudio de los conceptos de impugnación, esta Sala Unitaria procede a analizar si en el expediente en que se actúa se actualiza alguna de las causales de improcedencia o de sobreseimiento, ya sea que las partes lo aleguen o no, por tratarse de una cuestión que debe examinarse de oficio, conforme a lo dispuesto por los artículos 228 y 229 del Código Procesal Administrativo en consulta.</w:t>
      </w:r>
    </w:p>
    <w:p w:rsidR="00C709D9" w:rsidRPr="00AE6561" w:rsidRDefault="00C709D9" w:rsidP="00C709D9">
      <w:pPr>
        <w:pStyle w:val="Sinespaciado"/>
        <w:spacing w:line="360" w:lineRule="auto"/>
        <w:ind w:firstLine="709"/>
        <w:jc w:val="both"/>
        <w:rPr>
          <w:rFonts w:ascii="Arial Narrow" w:hAnsi="Arial Narrow"/>
          <w:sz w:val="28"/>
          <w:szCs w:val="28"/>
        </w:rPr>
      </w:pPr>
      <w:r w:rsidRPr="00AE6561">
        <w:rPr>
          <w:rFonts w:ascii="Arial Narrow" w:hAnsi="Arial Narrow"/>
          <w:sz w:val="28"/>
          <w:szCs w:val="28"/>
        </w:rPr>
        <w:t>Del examen general practicado al sumario, no se advierte causal alguna que esta Sala deba hacer valer de oficio.</w:t>
      </w:r>
    </w:p>
    <w:p w:rsidR="000431DD" w:rsidRPr="00AE6561" w:rsidRDefault="000431DD" w:rsidP="000431DD">
      <w:pPr>
        <w:pStyle w:val="Sinespaciado"/>
        <w:spacing w:line="276" w:lineRule="auto"/>
        <w:ind w:firstLine="709"/>
        <w:jc w:val="both"/>
        <w:rPr>
          <w:rFonts w:ascii="Arial Narrow" w:hAnsi="Arial Narrow"/>
          <w:sz w:val="24"/>
          <w:szCs w:val="24"/>
        </w:rPr>
      </w:pPr>
    </w:p>
    <w:p w:rsidR="000431DD" w:rsidRPr="00AE6561" w:rsidRDefault="008819F1" w:rsidP="00AE6561">
      <w:pPr>
        <w:pStyle w:val="Sinespaciado"/>
        <w:spacing w:line="360" w:lineRule="auto"/>
        <w:ind w:firstLine="709"/>
        <w:jc w:val="both"/>
        <w:rPr>
          <w:rFonts w:ascii="Arial Narrow" w:hAnsi="Arial Narrow"/>
          <w:color w:val="000000"/>
          <w:sz w:val="28"/>
          <w:szCs w:val="28"/>
        </w:rPr>
      </w:pPr>
      <w:r w:rsidRPr="00AE6561">
        <w:rPr>
          <w:rFonts w:ascii="Arial Narrow" w:hAnsi="Arial Narrow"/>
          <w:b/>
          <w:color w:val="000000"/>
          <w:sz w:val="28"/>
          <w:szCs w:val="28"/>
        </w:rPr>
        <w:t>CUAR</w:t>
      </w:r>
      <w:r w:rsidR="000431DD" w:rsidRPr="00AE6561">
        <w:rPr>
          <w:rFonts w:ascii="Arial Narrow" w:hAnsi="Arial Narrow"/>
          <w:b/>
          <w:color w:val="000000"/>
          <w:sz w:val="28"/>
          <w:szCs w:val="28"/>
        </w:rPr>
        <w:t>TO.-</w:t>
      </w:r>
      <w:r w:rsidR="00F05C22" w:rsidRPr="00AE6561">
        <w:rPr>
          <w:rFonts w:ascii="Arial Narrow" w:hAnsi="Arial Narrow"/>
          <w:color w:val="000000"/>
          <w:sz w:val="28"/>
          <w:szCs w:val="28"/>
        </w:rPr>
        <w:t xml:space="preserve"> El</w:t>
      </w:r>
      <w:r w:rsidR="000431DD" w:rsidRPr="00AE6561">
        <w:rPr>
          <w:rFonts w:ascii="Arial Narrow" w:hAnsi="Arial Narrow"/>
          <w:color w:val="000000"/>
          <w:sz w:val="28"/>
          <w:szCs w:val="28"/>
        </w:rPr>
        <w:t xml:space="preserve"> </w:t>
      </w:r>
      <w:proofErr w:type="spellStart"/>
      <w:r w:rsidR="000431DD" w:rsidRPr="00AE6561">
        <w:rPr>
          <w:rFonts w:ascii="Arial Narrow" w:hAnsi="Arial Narrow"/>
          <w:color w:val="000000"/>
          <w:sz w:val="28"/>
          <w:szCs w:val="28"/>
        </w:rPr>
        <w:t>promovente</w:t>
      </w:r>
      <w:proofErr w:type="spellEnd"/>
      <w:r w:rsidR="000431DD" w:rsidRPr="00AE6561">
        <w:rPr>
          <w:rFonts w:ascii="Arial Narrow" w:hAnsi="Arial Narrow"/>
          <w:color w:val="000000"/>
          <w:sz w:val="28"/>
          <w:szCs w:val="28"/>
        </w:rPr>
        <w:t xml:space="preserve"> hizo valer los conceptos de impugnación que se advierten en fojas </w:t>
      </w:r>
      <w:r w:rsidR="000431DD" w:rsidRPr="00AE6561">
        <w:rPr>
          <w:rFonts w:ascii="Arial Narrow" w:hAnsi="Arial Narrow"/>
          <w:b/>
          <w:color w:val="000000"/>
          <w:sz w:val="28"/>
          <w:szCs w:val="28"/>
        </w:rPr>
        <w:t xml:space="preserve">de la </w:t>
      </w:r>
      <w:r w:rsidR="00F445B6" w:rsidRPr="00AE6561">
        <w:rPr>
          <w:rFonts w:ascii="Arial Narrow" w:hAnsi="Arial Narrow"/>
          <w:b/>
          <w:color w:val="000000"/>
          <w:sz w:val="28"/>
          <w:szCs w:val="28"/>
        </w:rPr>
        <w:t xml:space="preserve">foja </w:t>
      </w:r>
      <w:r w:rsidR="00BA604F" w:rsidRPr="00AE6561">
        <w:rPr>
          <w:rFonts w:ascii="Arial Narrow" w:hAnsi="Arial Narrow"/>
          <w:b/>
          <w:color w:val="000000"/>
          <w:sz w:val="28"/>
          <w:szCs w:val="28"/>
        </w:rPr>
        <w:t xml:space="preserve">3 vuelta a la 5 </w:t>
      </w:r>
      <w:r w:rsidR="000431DD" w:rsidRPr="00AE6561">
        <w:rPr>
          <w:rFonts w:ascii="Arial Narrow" w:hAnsi="Arial Narrow"/>
          <w:color w:val="000000"/>
          <w:sz w:val="28"/>
          <w:szCs w:val="28"/>
        </w:rPr>
        <w:t>de los autos, argumentos que no se trascriben y por economía procesal se tienen por reproducidos como si se insertaren a la letra, para que surtan sus efectos legales a que haya lugar.</w:t>
      </w:r>
    </w:p>
    <w:p w:rsidR="000431DD" w:rsidRPr="00AE6561" w:rsidRDefault="000431DD" w:rsidP="00F445B6">
      <w:pPr>
        <w:pStyle w:val="Sinespaciado"/>
        <w:spacing w:line="360" w:lineRule="auto"/>
        <w:ind w:firstLine="709"/>
        <w:jc w:val="both"/>
        <w:rPr>
          <w:rFonts w:ascii="Arial Narrow" w:hAnsi="Arial Narrow"/>
          <w:b/>
          <w:i/>
          <w:iCs/>
          <w:color w:val="000000"/>
          <w:sz w:val="28"/>
          <w:szCs w:val="28"/>
        </w:rPr>
      </w:pPr>
      <w:r w:rsidRPr="00AE6561">
        <w:rPr>
          <w:rFonts w:ascii="Arial Narrow" w:hAnsi="Arial Narrow"/>
          <w:color w:val="000000"/>
          <w:sz w:val="28"/>
          <w:szCs w:val="28"/>
        </w:rPr>
        <w:t xml:space="preserve">Al respecto, es aplicable la Tesis de Jurisprudencia del Segundo Tribunal Colegiado del Sexto Circuito. </w:t>
      </w:r>
      <w:r w:rsidRPr="00AE6561">
        <w:rPr>
          <w:rFonts w:ascii="Arial Narrow" w:hAnsi="Arial Narrow"/>
          <w:iCs/>
          <w:color w:val="000000"/>
          <w:sz w:val="28"/>
          <w:szCs w:val="28"/>
        </w:rPr>
        <w:t xml:space="preserve">Época: Novena Época, Registro: 196477, Instancia: Tribunales Colegiados de Circuito, Tipo de Tesis: Jurisprudencia, Fuente: Semanario Judicial de la Federación y su Gaceta, Tomo VII, Abril de 1998, Materia(s): Común, Tesis: VI.2o. J/129, Página: 599. </w:t>
      </w:r>
      <w:r w:rsidRPr="00AE6561">
        <w:rPr>
          <w:rFonts w:ascii="Arial Narrow" w:hAnsi="Arial Narrow"/>
          <w:b/>
          <w:i/>
          <w:iCs/>
          <w:color w:val="000000"/>
          <w:sz w:val="28"/>
          <w:szCs w:val="28"/>
        </w:rPr>
        <w:t>“CONCEPTOS DE VIOLACIÓN. EL JUEZ NO ESTÁ OBLIGADO A TRANSCRIBIRLOS....”</w:t>
      </w:r>
    </w:p>
    <w:p w:rsidR="000431DD" w:rsidRPr="00AE6561" w:rsidRDefault="000431DD" w:rsidP="000431DD">
      <w:pPr>
        <w:pStyle w:val="Sinespaciado"/>
        <w:ind w:firstLine="709"/>
        <w:jc w:val="both"/>
        <w:rPr>
          <w:rFonts w:ascii="Arial Narrow" w:hAnsi="Arial Narrow"/>
          <w:i/>
          <w:iCs/>
          <w:color w:val="000000"/>
          <w:sz w:val="24"/>
          <w:szCs w:val="24"/>
        </w:rPr>
      </w:pPr>
    </w:p>
    <w:p w:rsidR="00443245" w:rsidRPr="00AE6561" w:rsidRDefault="008819F1" w:rsidP="0037381C">
      <w:pPr>
        <w:autoSpaceDE w:val="0"/>
        <w:autoSpaceDN w:val="0"/>
        <w:adjustRightInd w:val="0"/>
        <w:spacing w:after="0" w:line="360" w:lineRule="auto"/>
        <w:ind w:firstLine="708"/>
        <w:jc w:val="both"/>
        <w:rPr>
          <w:rFonts w:ascii="Arial Narrow" w:hAnsi="Arial Narrow" w:cs="Arial"/>
          <w:sz w:val="28"/>
          <w:szCs w:val="28"/>
        </w:rPr>
      </w:pPr>
      <w:r w:rsidRPr="00AE6561">
        <w:rPr>
          <w:rFonts w:ascii="Arial Narrow" w:hAnsi="Arial Narrow"/>
          <w:b/>
          <w:sz w:val="28"/>
          <w:szCs w:val="28"/>
        </w:rPr>
        <w:t>QUIN</w:t>
      </w:r>
      <w:r w:rsidR="000431DD" w:rsidRPr="00AE6561">
        <w:rPr>
          <w:rFonts w:ascii="Arial Narrow" w:hAnsi="Arial Narrow"/>
          <w:b/>
          <w:sz w:val="28"/>
          <w:szCs w:val="28"/>
        </w:rPr>
        <w:t xml:space="preserve">TO.- </w:t>
      </w:r>
      <w:r w:rsidR="00443245" w:rsidRPr="00AE6561">
        <w:rPr>
          <w:rFonts w:ascii="Arial Narrow" w:hAnsi="Arial Narrow" w:cs="Arial"/>
          <w:sz w:val="28"/>
          <w:szCs w:val="28"/>
        </w:rPr>
        <w:t>El agravio expuesto por el accionante es fundado y suficiente para decretar la nulidad del acto impugnado, en la medida que a continuación se expresa.</w:t>
      </w:r>
    </w:p>
    <w:p w:rsidR="00F90248" w:rsidRPr="00AE6561" w:rsidRDefault="00443245" w:rsidP="00443245">
      <w:pPr>
        <w:pStyle w:val="Normal0"/>
        <w:spacing w:line="360" w:lineRule="auto"/>
        <w:ind w:firstLine="708"/>
        <w:jc w:val="both"/>
        <w:rPr>
          <w:rFonts w:ascii="Arial Narrow" w:hAnsi="Arial Narrow"/>
          <w:sz w:val="28"/>
          <w:szCs w:val="28"/>
        </w:rPr>
      </w:pPr>
      <w:r w:rsidRPr="00AE6561">
        <w:rPr>
          <w:rFonts w:ascii="Arial Narrow" w:hAnsi="Arial Narrow"/>
          <w:sz w:val="28"/>
          <w:szCs w:val="28"/>
        </w:rPr>
        <w:lastRenderedPageBreak/>
        <w:t xml:space="preserve">El demandante aduce en el capítulo denominado </w:t>
      </w:r>
      <w:r w:rsidRPr="00AE6561">
        <w:rPr>
          <w:rFonts w:ascii="Arial Narrow" w:hAnsi="Arial Narrow"/>
          <w:b/>
          <w:i/>
          <w:sz w:val="28"/>
          <w:szCs w:val="28"/>
        </w:rPr>
        <w:t>"</w:t>
      </w:r>
      <w:r w:rsidR="00F90248" w:rsidRPr="00AE6561">
        <w:rPr>
          <w:rFonts w:ascii="Arial Narrow" w:hAnsi="Arial Narrow"/>
          <w:b/>
          <w:i/>
          <w:sz w:val="28"/>
          <w:szCs w:val="28"/>
        </w:rPr>
        <w:t>La expresión de los conceptos de impugnación</w:t>
      </w:r>
      <w:r w:rsidRPr="00AE6561">
        <w:rPr>
          <w:rFonts w:ascii="Arial Narrow" w:hAnsi="Arial Narrow"/>
          <w:b/>
          <w:i/>
          <w:sz w:val="28"/>
          <w:szCs w:val="28"/>
        </w:rPr>
        <w:t>"</w:t>
      </w:r>
      <w:r w:rsidRPr="00AE6561">
        <w:rPr>
          <w:rFonts w:ascii="Arial Narrow" w:hAnsi="Arial Narrow"/>
          <w:sz w:val="28"/>
          <w:szCs w:val="28"/>
        </w:rPr>
        <w:t xml:space="preserve"> </w:t>
      </w:r>
      <w:r w:rsidR="00F90248" w:rsidRPr="00AE6561">
        <w:rPr>
          <w:rFonts w:ascii="Arial Narrow" w:hAnsi="Arial Narrow"/>
          <w:sz w:val="28"/>
          <w:szCs w:val="28"/>
        </w:rPr>
        <w:t>y en lo conducente lo siguiente:</w:t>
      </w:r>
    </w:p>
    <w:p w:rsidR="00F90248" w:rsidRPr="00AE6561" w:rsidRDefault="00F90248" w:rsidP="00C24879">
      <w:pPr>
        <w:pStyle w:val="Normal0"/>
        <w:ind w:firstLine="708"/>
        <w:jc w:val="both"/>
        <w:rPr>
          <w:rFonts w:ascii="Arial Narrow" w:hAnsi="Arial Narrow"/>
          <w:i/>
        </w:rPr>
      </w:pPr>
      <w:r w:rsidRPr="00AE6561">
        <w:rPr>
          <w:rFonts w:ascii="Arial Narrow" w:hAnsi="Arial Narrow"/>
          <w:i/>
        </w:rPr>
        <w:t>“…En primer término dicho acto de autoridad en el que se da la baja o cese al suscrito, es a todas Luces ilegal violando mis garantías de Legalidad y Seguridad Jurídica consagrada en los artículos 14 y 16 Constitucional.</w:t>
      </w:r>
    </w:p>
    <w:p w:rsidR="00F90248" w:rsidRPr="00AE6561" w:rsidRDefault="00F90248" w:rsidP="00C24879">
      <w:pPr>
        <w:pStyle w:val="Normal0"/>
        <w:ind w:firstLine="708"/>
        <w:jc w:val="both"/>
        <w:rPr>
          <w:rFonts w:ascii="Arial Narrow" w:hAnsi="Arial Narrow"/>
          <w:i/>
        </w:rPr>
      </w:pPr>
      <w:r w:rsidRPr="00AE6561">
        <w:rPr>
          <w:rFonts w:ascii="Arial Narrow" w:hAnsi="Arial Narrow"/>
          <w:i/>
        </w:rPr>
        <w:t>(…)</w:t>
      </w:r>
    </w:p>
    <w:p w:rsidR="00F90248" w:rsidRPr="00AE6561" w:rsidRDefault="00F90248" w:rsidP="00C24879">
      <w:pPr>
        <w:pStyle w:val="Normal0"/>
        <w:ind w:firstLine="708"/>
        <w:jc w:val="both"/>
        <w:rPr>
          <w:rFonts w:ascii="Arial Narrow" w:hAnsi="Arial Narrow"/>
          <w:b/>
          <w:i/>
        </w:rPr>
      </w:pPr>
      <w:r w:rsidRPr="00AE6561">
        <w:rPr>
          <w:rFonts w:ascii="Arial Narrow" w:hAnsi="Arial Narrow"/>
          <w:b/>
          <w:i/>
        </w:rPr>
        <w:t>Y viola a todas luces el procedimiento Administrativo de la Comisión de Honor y Justicia contemplado en la Ley del Sistema de Seguridad Pública del Estado.</w:t>
      </w:r>
    </w:p>
    <w:p w:rsidR="00F90248" w:rsidRPr="00AE6561" w:rsidRDefault="00F90248" w:rsidP="00C24879">
      <w:pPr>
        <w:pStyle w:val="Normal0"/>
        <w:ind w:firstLine="708"/>
        <w:jc w:val="both"/>
        <w:rPr>
          <w:rFonts w:ascii="Arial Narrow" w:hAnsi="Arial Narrow"/>
          <w:i/>
        </w:rPr>
      </w:pPr>
      <w:r w:rsidRPr="00AE6561">
        <w:rPr>
          <w:rFonts w:ascii="Arial Narrow" w:hAnsi="Arial Narrow"/>
          <w:i/>
        </w:rPr>
        <w:t>Como es de apreciación literal la baja o cese de mi puesto de Policía</w:t>
      </w:r>
      <w:r w:rsidR="00A10E91" w:rsidRPr="00AE6561">
        <w:rPr>
          <w:rFonts w:ascii="Arial Narrow" w:hAnsi="Arial Narrow"/>
          <w:i/>
        </w:rPr>
        <w:t xml:space="preserve"> priva mis derechos que señala la Constitución Política de México puesto que no hay formalidad procesal conforme a la Ley del Sistema de Seguridad Pública del Estado de San Luis Potosí, por las razones siguientes:</w:t>
      </w:r>
    </w:p>
    <w:p w:rsidR="00A10E91" w:rsidRPr="00AE6561" w:rsidRDefault="00A10E91" w:rsidP="00C24879">
      <w:pPr>
        <w:pStyle w:val="Normal0"/>
        <w:ind w:firstLine="708"/>
        <w:jc w:val="both"/>
        <w:rPr>
          <w:rFonts w:ascii="Arial Narrow" w:hAnsi="Arial Narrow"/>
          <w:i/>
        </w:rPr>
      </w:pPr>
      <w:r w:rsidRPr="00AE6561">
        <w:rPr>
          <w:rFonts w:ascii="Arial Narrow" w:hAnsi="Arial Narrow"/>
          <w:i/>
        </w:rPr>
        <w:t>(…)</w:t>
      </w:r>
    </w:p>
    <w:p w:rsidR="00A10E91" w:rsidRPr="00AE6561" w:rsidRDefault="00A10E91" w:rsidP="00C24879">
      <w:pPr>
        <w:pStyle w:val="Normal0"/>
        <w:ind w:firstLine="708"/>
        <w:jc w:val="both"/>
        <w:rPr>
          <w:rFonts w:ascii="Arial Narrow" w:hAnsi="Arial Narrow"/>
          <w:i/>
        </w:rPr>
      </w:pPr>
      <w:r w:rsidRPr="00AE6561">
        <w:rPr>
          <w:rFonts w:ascii="Arial Narrow" w:hAnsi="Arial Narrow"/>
          <w:i/>
        </w:rPr>
        <w:t>2.- En mi carácter de Policía del Municipio de Soledad de Graciano Sánchez, S.L.P., he cumplido de manera cabal con todos y cada uno de los requisitos de permanencia artículo 56 de la ley en comento</w:t>
      </w:r>
      <w:r w:rsidR="00511768" w:rsidRPr="00AE6561">
        <w:rPr>
          <w:rFonts w:ascii="Arial Narrow" w:hAnsi="Arial Narrow"/>
          <w:i/>
        </w:rPr>
        <w:t>, por tanto al cesarme de manera verbal el Director de Fuerzas Municipales De Soledad De Graciano Sánchez, es violatorio al procedimiento administrativo interno de la comisión de honor y justicia, ya que el suscrito no he dado motivo alguno para el Inconstitucional cese de conformidad con la legislación aplicable que refiere que todo Municipio</w:t>
      </w:r>
      <w:r w:rsidR="00B01D72" w:rsidRPr="00AE6561">
        <w:rPr>
          <w:rFonts w:ascii="Arial Narrow" w:hAnsi="Arial Narrow"/>
          <w:i/>
        </w:rPr>
        <w:t xml:space="preserve"> en sus cuerpos de Seguridad Pública debe tener una Comisión de Honor y Justicia según el Artículo 126, capítulo IV, de la Ley del Sistema de Seguridad del Estado de San Luis Potosí y también en el mismo ordenamiento</w:t>
      </w:r>
      <w:r w:rsidR="009F24F2" w:rsidRPr="00AE6561">
        <w:rPr>
          <w:rFonts w:ascii="Arial Narrow" w:hAnsi="Arial Narrow"/>
          <w:i/>
        </w:rPr>
        <w:t xml:space="preserve"> legal dispone el procedimiento para aplicar sanciones, desde la amonestación hasta el cese, previstas en la misma ley.</w:t>
      </w:r>
    </w:p>
    <w:p w:rsidR="009F24F2" w:rsidRPr="00AE6561" w:rsidRDefault="009F24F2" w:rsidP="00C24879">
      <w:pPr>
        <w:pStyle w:val="Normal0"/>
        <w:ind w:firstLine="708"/>
        <w:jc w:val="both"/>
        <w:rPr>
          <w:rFonts w:ascii="Arial Narrow" w:hAnsi="Arial Narrow"/>
          <w:i/>
        </w:rPr>
      </w:pPr>
      <w:r w:rsidRPr="00AE6561">
        <w:rPr>
          <w:rFonts w:ascii="Arial Narrow" w:hAnsi="Arial Narrow"/>
          <w:i/>
        </w:rPr>
        <w:t xml:space="preserve">Es decir dicha baja o cese es ilegal y nulo, porque no reúne los requisitos procesales de forma y de fondo acorde a las disposiciones anteriormente señalados es decir primero mediar juicio administrativo derivado del procedimiento contemplado en el Reglamento Interno de la Dirección General, así como la Ley del Sistema de Seguridad Pública del Estado de San Luis Potosí, y no como las autoridades responsables </w:t>
      </w:r>
      <w:r w:rsidR="00C24879" w:rsidRPr="00AE6561">
        <w:rPr>
          <w:rFonts w:ascii="Arial Narrow" w:hAnsi="Arial Narrow"/>
          <w:i/>
        </w:rPr>
        <w:t>me cesaron de manera arbitraria separándome de mi trabajo, vulnerado  violando a todas luces mi garantía de audiencia y seguridad jurídica.”</w:t>
      </w:r>
    </w:p>
    <w:p w:rsidR="00443245" w:rsidRPr="00AE6561" w:rsidRDefault="00443245" w:rsidP="00AA310A">
      <w:pPr>
        <w:pStyle w:val="Normal0"/>
        <w:spacing w:line="360" w:lineRule="auto"/>
        <w:jc w:val="both"/>
        <w:rPr>
          <w:rFonts w:ascii="Arial Narrow" w:hAnsi="Arial Narrow"/>
          <w:sz w:val="28"/>
          <w:szCs w:val="28"/>
        </w:rPr>
      </w:pPr>
    </w:p>
    <w:p w:rsidR="00443245" w:rsidRPr="00AE6561" w:rsidRDefault="00443245" w:rsidP="00726A3E">
      <w:pPr>
        <w:spacing w:line="360" w:lineRule="auto"/>
        <w:ind w:firstLine="708"/>
        <w:jc w:val="both"/>
        <w:rPr>
          <w:rFonts w:ascii="Arial Narrow" w:hAnsi="Arial Narrow" w:cs="Arial"/>
          <w:sz w:val="28"/>
          <w:szCs w:val="28"/>
        </w:rPr>
      </w:pPr>
      <w:r w:rsidRPr="00AE6561">
        <w:rPr>
          <w:rFonts w:ascii="Arial Narrow" w:hAnsi="Arial Narrow" w:cs="Arial"/>
          <w:sz w:val="28"/>
          <w:szCs w:val="28"/>
        </w:rPr>
        <w:t>Como se adelantó al inicio de este considerando, es fundado el argumento reseñado, del que se destaca en atención a la causa expuesta por el inconforme, que la misma re</w:t>
      </w:r>
      <w:r w:rsidR="00726A3E" w:rsidRPr="00AE6561">
        <w:rPr>
          <w:rFonts w:ascii="Arial Narrow" w:hAnsi="Arial Narrow" w:cs="Arial"/>
          <w:sz w:val="28"/>
          <w:szCs w:val="28"/>
        </w:rPr>
        <w:t>vela el argumento relativo al incumplimiento de las formalidades esenciales del procedimiento establecido, para la aplicación de las sanciones, entre las que se prevé la baja o cese, en términos del numeral 126 de la Ley del Sistema de Seguridad Pública del Estado de San Luis Potosí</w:t>
      </w:r>
      <w:r w:rsidRPr="00AE6561">
        <w:rPr>
          <w:rFonts w:ascii="Arial Narrow" w:hAnsi="Arial Narrow" w:cs="Arial"/>
          <w:sz w:val="28"/>
          <w:szCs w:val="28"/>
        </w:rPr>
        <w:t>.</w:t>
      </w:r>
    </w:p>
    <w:p w:rsidR="00726A3E" w:rsidRPr="00AE6561" w:rsidRDefault="00726A3E" w:rsidP="00726A3E">
      <w:pPr>
        <w:spacing w:before="240" w:after="240" w:line="240" w:lineRule="auto"/>
        <w:ind w:right="51" w:firstLine="709"/>
        <w:contextualSpacing/>
        <w:jc w:val="both"/>
        <w:rPr>
          <w:rFonts w:ascii="Arial Narrow" w:hAnsi="Arial Narrow" w:cs="Arial"/>
          <w:sz w:val="28"/>
          <w:szCs w:val="28"/>
          <w:lang w:val="es-ES"/>
        </w:rPr>
      </w:pPr>
    </w:p>
    <w:p w:rsidR="00726A3E" w:rsidRPr="00AE6561" w:rsidRDefault="00726A3E" w:rsidP="00726A3E">
      <w:pPr>
        <w:spacing w:before="240" w:after="240" w:line="360" w:lineRule="auto"/>
        <w:ind w:right="51" w:firstLine="709"/>
        <w:jc w:val="both"/>
        <w:rPr>
          <w:rFonts w:ascii="Arial Narrow" w:hAnsi="Arial Narrow" w:cs="Arial"/>
          <w:sz w:val="28"/>
          <w:szCs w:val="28"/>
          <w:lang w:val="es-ES"/>
        </w:rPr>
      </w:pPr>
      <w:r w:rsidRPr="00AE6561">
        <w:rPr>
          <w:rFonts w:ascii="Arial Narrow" w:hAnsi="Arial Narrow" w:cs="Arial"/>
          <w:sz w:val="28"/>
          <w:szCs w:val="28"/>
          <w:lang w:val="es-ES"/>
        </w:rPr>
        <w:t>En efecto, los artículos 114, 119, 125 y 126 de la Ley del Sistema de Seguridad Pública del Estado de San Luis Potosí, son del tenor literal siguiente:</w:t>
      </w:r>
    </w:p>
    <w:p w:rsidR="00726A3E" w:rsidRPr="00AE6561" w:rsidRDefault="00726A3E" w:rsidP="00AE6561">
      <w:pPr>
        <w:spacing w:before="240" w:after="0" w:line="240" w:lineRule="auto"/>
        <w:ind w:left="993" w:right="51"/>
        <w:contextualSpacing/>
        <w:jc w:val="both"/>
        <w:rPr>
          <w:rFonts w:ascii="Arial Narrow" w:hAnsi="Arial Narrow" w:cs="Arial"/>
          <w:i/>
          <w:sz w:val="24"/>
          <w:szCs w:val="24"/>
          <w:lang w:val="es-ES"/>
        </w:rPr>
      </w:pPr>
      <w:r w:rsidRPr="00AE6561">
        <w:rPr>
          <w:rFonts w:ascii="Arial Narrow" w:hAnsi="Arial Narrow" w:cs="Arial"/>
          <w:lang w:val="es-ES"/>
        </w:rPr>
        <w:t>“</w:t>
      </w:r>
      <w:r w:rsidRPr="00AE6561">
        <w:rPr>
          <w:rFonts w:ascii="Arial Narrow" w:hAnsi="Arial Narrow" w:cs="Arial"/>
          <w:b/>
          <w:i/>
          <w:sz w:val="24"/>
          <w:szCs w:val="24"/>
          <w:lang w:val="es-ES"/>
        </w:rPr>
        <w:t xml:space="preserve">ARTICULO 114. </w:t>
      </w:r>
      <w:r w:rsidRPr="00AE6561">
        <w:rPr>
          <w:rFonts w:ascii="Arial Narrow" w:hAnsi="Arial Narrow" w:cs="Arial"/>
          <w:i/>
          <w:sz w:val="24"/>
          <w:szCs w:val="24"/>
          <w:lang w:val="es-ES"/>
        </w:rPr>
        <w:t>Las sanciones disciplinarias aplicables por la Comisión de Honor y Justicia son:</w:t>
      </w:r>
    </w:p>
    <w:p w:rsidR="00726A3E" w:rsidRPr="00AE6561" w:rsidRDefault="00726A3E" w:rsidP="00AE6561">
      <w:pPr>
        <w:spacing w:before="240" w:after="0" w:line="240" w:lineRule="auto"/>
        <w:ind w:left="993" w:right="51"/>
        <w:contextualSpacing/>
        <w:jc w:val="both"/>
        <w:rPr>
          <w:rFonts w:ascii="Arial Narrow" w:hAnsi="Arial Narrow" w:cs="Arial"/>
          <w:i/>
          <w:sz w:val="24"/>
          <w:szCs w:val="24"/>
          <w:lang w:val="es-ES"/>
        </w:rPr>
      </w:pPr>
    </w:p>
    <w:p w:rsidR="00726A3E" w:rsidRPr="00AE6561" w:rsidRDefault="00726A3E" w:rsidP="00AE6561">
      <w:pPr>
        <w:spacing w:before="240" w:after="0" w:line="240" w:lineRule="auto"/>
        <w:ind w:left="993" w:right="51"/>
        <w:contextualSpacing/>
        <w:jc w:val="both"/>
        <w:rPr>
          <w:rFonts w:ascii="Arial Narrow" w:hAnsi="Arial Narrow" w:cs="Arial"/>
          <w:i/>
          <w:sz w:val="24"/>
          <w:szCs w:val="24"/>
          <w:lang w:val="es-ES"/>
        </w:rPr>
      </w:pPr>
      <w:r w:rsidRPr="00AE6561">
        <w:rPr>
          <w:rFonts w:ascii="Arial Narrow" w:hAnsi="Arial Narrow" w:cs="Arial"/>
          <w:i/>
          <w:sz w:val="24"/>
          <w:szCs w:val="24"/>
          <w:lang w:val="es-ES"/>
        </w:rPr>
        <w:t>I. Amonestación;</w:t>
      </w:r>
    </w:p>
    <w:p w:rsidR="00726A3E" w:rsidRPr="00AE6561" w:rsidRDefault="00726A3E" w:rsidP="00AE6561">
      <w:pPr>
        <w:spacing w:before="240" w:after="0" w:line="240" w:lineRule="auto"/>
        <w:ind w:left="993" w:right="51"/>
        <w:contextualSpacing/>
        <w:jc w:val="both"/>
        <w:rPr>
          <w:rFonts w:ascii="Arial Narrow" w:hAnsi="Arial Narrow" w:cs="Arial"/>
          <w:i/>
          <w:sz w:val="24"/>
          <w:szCs w:val="24"/>
          <w:lang w:val="es-ES"/>
        </w:rPr>
      </w:pPr>
    </w:p>
    <w:p w:rsidR="00726A3E" w:rsidRPr="00AE6561" w:rsidRDefault="00726A3E" w:rsidP="00AE6561">
      <w:pPr>
        <w:spacing w:before="240" w:after="0" w:line="240" w:lineRule="auto"/>
        <w:ind w:left="993" w:right="51"/>
        <w:contextualSpacing/>
        <w:jc w:val="both"/>
        <w:rPr>
          <w:rFonts w:ascii="Arial Narrow" w:hAnsi="Arial Narrow" w:cs="Arial"/>
          <w:i/>
          <w:sz w:val="24"/>
          <w:szCs w:val="24"/>
          <w:lang w:val="es-ES"/>
        </w:rPr>
      </w:pPr>
      <w:r w:rsidRPr="00AE6561">
        <w:rPr>
          <w:rFonts w:ascii="Arial Narrow" w:hAnsi="Arial Narrow" w:cs="Arial"/>
          <w:i/>
          <w:sz w:val="24"/>
          <w:szCs w:val="24"/>
          <w:lang w:val="es-ES"/>
        </w:rPr>
        <w:t>II. Suspensión temporal de funciones hasta por noventa días, y</w:t>
      </w:r>
    </w:p>
    <w:p w:rsidR="00726A3E" w:rsidRPr="00AE6561" w:rsidRDefault="00726A3E" w:rsidP="00AE6561">
      <w:pPr>
        <w:spacing w:before="240" w:after="0" w:line="240" w:lineRule="auto"/>
        <w:ind w:left="993" w:right="51"/>
        <w:contextualSpacing/>
        <w:jc w:val="both"/>
        <w:rPr>
          <w:rFonts w:ascii="Arial Narrow" w:hAnsi="Arial Narrow" w:cs="Arial"/>
          <w:i/>
          <w:sz w:val="24"/>
          <w:szCs w:val="24"/>
          <w:lang w:val="es-ES"/>
        </w:rPr>
      </w:pPr>
    </w:p>
    <w:p w:rsidR="00726A3E" w:rsidRPr="00AE6561" w:rsidRDefault="00726A3E" w:rsidP="00AE6561">
      <w:pPr>
        <w:spacing w:before="240" w:after="0" w:line="240" w:lineRule="auto"/>
        <w:ind w:left="993" w:right="51"/>
        <w:contextualSpacing/>
        <w:jc w:val="both"/>
        <w:rPr>
          <w:rFonts w:ascii="Arial Narrow" w:hAnsi="Arial Narrow" w:cs="Arial"/>
          <w:i/>
          <w:sz w:val="24"/>
          <w:szCs w:val="24"/>
          <w:lang w:val="es-ES"/>
        </w:rPr>
      </w:pPr>
      <w:r w:rsidRPr="00AE6561">
        <w:rPr>
          <w:rFonts w:ascii="Arial Narrow" w:hAnsi="Arial Narrow" w:cs="Arial"/>
          <w:i/>
          <w:sz w:val="24"/>
          <w:szCs w:val="24"/>
          <w:lang w:val="es-ES"/>
        </w:rPr>
        <w:t>III. Remoción, o destitución del cargo.</w:t>
      </w:r>
    </w:p>
    <w:p w:rsidR="00726A3E" w:rsidRPr="00AE6561" w:rsidRDefault="00726A3E" w:rsidP="00AE6561">
      <w:pPr>
        <w:spacing w:before="240" w:after="0" w:line="240" w:lineRule="auto"/>
        <w:ind w:left="993" w:right="51"/>
        <w:contextualSpacing/>
        <w:jc w:val="both"/>
        <w:rPr>
          <w:rFonts w:ascii="Arial Narrow" w:hAnsi="Arial Narrow" w:cs="Arial"/>
          <w:i/>
          <w:sz w:val="24"/>
          <w:szCs w:val="24"/>
          <w:lang w:val="es-ES"/>
        </w:rPr>
      </w:pPr>
      <w:r w:rsidRPr="00AE6561">
        <w:rPr>
          <w:rFonts w:ascii="Arial Narrow" w:hAnsi="Arial Narrow" w:cs="Arial"/>
          <w:i/>
          <w:sz w:val="24"/>
          <w:szCs w:val="24"/>
          <w:lang w:val="es-ES"/>
        </w:rPr>
        <w:lastRenderedPageBreak/>
        <w:t>…</w:t>
      </w:r>
    </w:p>
    <w:p w:rsidR="00726A3E" w:rsidRPr="00AE6561" w:rsidRDefault="00726A3E" w:rsidP="00AE6561">
      <w:pPr>
        <w:spacing w:before="240" w:after="0" w:line="240" w:lineRule="auto"/>
        <w:ind w:left="993" w:right="51"/>
        <w:contextualSpacing/>
        <w:jc w:val="both"/>
        <w:rPr>
          <w:rFonts w:ascii="Arial Narrow" w:hAnsi="Arial Narrow" w:cs="Arial"/>
          <w:i/>
          <w:sz w:val="24"/>
          <w:szCs w:val="24"/>
          <w:lang w:val="es-ES"/>
        </w:rPr>
      </w:pPr>
      <w:r w:rsidRPr="00AE6561">
        <w:rPr>
          <w:rFonts w:ascii="Arial Narrow" w:hAnsi="Arial Narrow" w:cs="Arial"/>
          <w:b/>
          <w:i/>
          <w:sz w:val="24"/>
          <w:szCs w:val="24"/>
          <w:lang w:val="es-ES"/>
        </w:rPr>
        <w:t>ARTICULO 119.</w:t>
      </w:r>
      <w:r w:rsidRPr="00AE6561">
        <w:rPr>
          <w:rFonts w:ascii="Arial Narrow" w:hAnsi="Arial Narrow" w:cs="Arial"/>
          <w:i/>
          <w:sz w:val="24"/>
          <w:szCs w:val="24"/>
          <w:lang w:val="es-ES"/>
        </w:rPr>
        <w:t xml:space="preserve"> La Comisión de Honor y Justicia es un órgano colegiado de carácter permanente, encargado de conocer e imponer, en su caso, las sanciones correspondientes por infracciones o faltas previstas en la Ley, sus reglamentos, o a los ordenamientos jurídicos de la materia, cometidas por los integrantes de los cuerpos de seguridad.</w:t>
      </w:r>
    </w:p>
    <w:p w:rsidR="00726A3E" w:rsidRPr="00AE6561" w:rsidRDefault="00726A3E" w:rsidP="00AE6561">
      <w:pPr>
        <w:spacing w:before="240" w:after="0" w:line="240" w:lineRule="auto"/>
        <w:ind w:left="993" w:right="51"/>
        <w:contextualSpacing/>
        <w:jc w:val="both"/>
        <w:rPr>
          <w:rFonts w:ascii="Arial Narrow" w:hAnsi="Arial Narrow" w:cs="Arial"/>
          <w:i/>
          <w:sz w:val="24"/>
          <w:szCs w:val="24"/>
          <w:lang w:val="es-ES"/>
        </w:rPr>
      </w:pPr>
    </w:p>
    <w:p w:rsidR="00726A3E" w:rsidRPr="00AE6561" w:rsidRDefault="00726A3E" w:rsidP="00AE6561">
      <w:pPr>
        <w:spacing w:before="240" w:after="0" w:line="240" w:lineRule="auto"/>
        <w:ind w:left="993" w:right="51"/>
        <w:contextualSpacing/>
        <w:jc w:val="both"/>
        <w:rPr>
          <w:rFonts w:ascii="Arial Narrow" w:hAnsi="Arial Narrow" w:cs="Arial"/>
          <w:i/>
          <w:sz w:val="24"/>
          <w:szCs w:val="24"/>
          <w:lang w:val="es-ES"/>
        </w:rPr>
      </w:pPr>
      <w:r w:rsidRPr="00AE6561">
        <w:rPr>
          <w:rFonts w:ascii="Arial Narrow" w:hAnsi="Arial Narrow" w:cs="Arial"/>
          <w:i/>
          <w:sz w:val="24"/>
          <w:szCs w:val="24"/>
          <w:lang w:val="es-ES"/>
        </w:rPr>
        <w:t>Además, evaluar el otorgamiento de reconocimientos y condecoraciones, en su caso.</w:t>
      </w:r>
    </w:p>
    <w:p w:rsidR="00726A3E" w:rsidRPr="00AE6561" w:rsidRDefault="00726A3E" w:rsidP="00AE6561">
      <w:pPr>
        <w:spacing w:before="240" w:after="0" w:line="240" w:lineRule="auto"/>
        <w:ind w:left="993" w:right="51"/>
        <w:contextualSpacing/>
        <w:jc w:val="both"/>
        <w:rPr>
          <w:rFonts w:ascii="Arial Narrow" w:hAnsi="Arial Narrow" w:cs="Arial"/>
          <w:i/>
          <w:sz w:val="24"/>
          <w:szCs w:val="24"/>
          <w:lang w:val="es-ES"/>
        </w:rPr>
      </w:pPr>
      <w:r w:rsidRPr="00AE6561">
        <w:rPr>
          <w:rFonts w:ascii="Arial Narrow" w:hAnsi="Arial Narrow" w:cs="Arial"/>
          <w:i/>
          <w:sz w:val="24"/>
          <w:szCs w:val="24"/>
          <w:lang w:val="es-ES"/>
        </w:rPr>
        <w:t>…</w:t>
      </w:r>
    </w:p>
    <w:p w:rsidR="00726A3E" w:rsidRPr="00AE6561" w:rsidRDefault="00726A3E" w:rsidP="00AE6561">
      <w:pPr>
        <w:spacing w:before="240" w:after="0" w:line="240" w:lineRule="auto"/>
        <w:ind w:left="993" w:right="51"/>
        <w:contextualSpacing/>
        <w:jc w:val="both"/>
        <w:rPr>
          <w:rFonts w:ascii="Arial Narrow" w:hAnsi="Arial Narrow" w:cs="Arial"/>
          <w:i/>
          <w:sz w:val="24"/>
          <w:szCs w:val="24"/>
          <w:lang w:val="es-ES"/>
        </w:rPr>
      </w:pPr>
      <w:r w:rsidRPr="00AE6561">
        <w:rPr>
          <w:rFonts w:ascii="Arial Narrow" w:hAnsi="Arial Narrow" w:cs="Arial"/>
          <w:b/>
          <w:i/>
          <w:sz w:val="24"/>
          <w:szCs w:val="24"/>
          <w:lang w:val="es-ES"/>
        </w:rPr>
        <w:t>ARTICULO 125.</w:t>
      </w:r>
      <w:r w:rsidRPr="00AE6561">
        <w:rPr>
          <w:rFonts w:ascii="Arial Narrow" w:hAnsi="Arial Narrow" w:cs="Arial"/>
          <w:i/>
          <w:sz w:val="24"/>
          <w:szCs w:val="24"/>
          <w:lang w:val="es-ES"/>
        </w:rPr>
        <w:t xml:space="preserve"> En materia disciplinaria la Comisión de Honor y Justicia tendrá las atribuciones siguientes:</w:t>
      </w:r>
    </w:p>
    <w:p w:rsidR="00726A3E" w:rsidRPr="00AE6561" w:rsidRDefault="00726A3E" w:rsidP="00AE6561">
      <w:pPr>
        <w:spacing w:before="240" w:after="0" w:line="240" w:lineRule="auto"/>
        <w:ind w:left="993" w:right="51"/>
        <w:contextualSpacing/>
        <w:jc w:val="both"/>
        <w:rPr>
          <w:rFonts w:ascii="Arial Narrow" w:hAnsi="Arial Narrow" w:cs="Arial"/>
          <w:i/>
          <w:sz w:val="24"/>
          <w:szCs w:val="24"/>
          <w:lang w:val="es-ES"/>
        </w:rPr>
      </w:pPr>
      <w:r w:rsidRPr="00AE6561">
        <w:rPr>
          <w:rFonts w:ascii="Arial Narrow" w:hAnsi="Arial Narrow" w:cs="Arial"/>
          <w:i/>
          <w:sz w:val="24"/>
          <w:szCs w:val="24"/>
          <w:lang w:val="es-ES"/>
        </w:rPr>
        <w:t>I. Sustanciar los procedimientos disciplinarios por incumplimiento a los deberes u obligaciones de los integrantes, preservando el derecho a la garantía de audiencia y el principio de presunción de inocencia;</w:t>
      </w:r>
    </w:p>
    <w:p w:rsidR="00726A3E" w:rsidRPr="00AE6561" w:rsidRDefault="00726A3E" w:rsidP="00AE6561">
      <w:pPr>
        <w:spacing w:before="240" w:after="0" w:line="240" w:lineRule="auto"/>
        <w:ind w:left="993" w:right="51"/>
        <w:contextualSpacing/>
        <w:jc w:val="both"/>
        <w:rPr>
          <w:rFonts w:ascii="Arial Narrow" w:hAnsi="Arial Narrow" w:cs="Arial"/>
          <w:i/>
          <w:sz w:val="24"/>
          <w:szCs w:val="24"/>
          <w:lang w:val="es-ES"/>
        </w:rPr>
      </w:pPr>
    </w:p>
    <w:p w:rsidR="00726A3E" w:rsidRPr="00AE6561" w:rsidRDefault="00726A3E" w:rsidP="00AE6561">
      <w:pPr>
        <w:spacing w:before="240" w:after="0" w:line="240" w:lineRule="auto"/>
        <w:ind w:left="993" w:right="51"/>
        <w:contextualSpacing/>
        <w:jc w:val="both"/>
        <w:rPr>
          <w:rFonts w:ascii="Arial Narrow" w:hAnsi="Arial Narrow" w:cs="Arial"/>
          <w:i/>
          <w:sz w:val="24"/>
          <w:szCs w:val="24"/>
          <w:lang w:val="es-ES"/>
        </w:rPr>
      </w:pPr>
      <w:r w:rsidRPr="00AE6561">
        <w:rPr>
          <w:rFonts w:ascii="Arial Narrow" w:hAnsi="Arial Narrow" w:cs="Arial"/>
          <w:i/>
          <w:sz w:val="24"/>
          <w:szCs w:val="24"/>
          <w:lang w:val="es-ES"/>
        </w:rPr>
        <w:t>II. Sancionar a los integrantes por incumplimiento a los deberes previstos en la presente Ley y disposiciones aplicables;</w:t>
      </w:r>
    </w:p>
    <w:p w:rsidR="00726A3E" w:rsidRPr="00AE6561" w:rsidRDefault="00726A3E" w:rsidP="00AE6561">
      <w:pPr>
        <w:spacing w:before="240" w:after="0" w:line="240" w:lineRule="auto"/>
        <w:ind w:left="993" w:right="51"/>
        <w:contextualSpacing/>
        <w:jc w:val="both"/>
        <w:rPr>
          <w:rFonts w:ascii="Arial Narrow" w:hAnsi="Arial Narrow" w:cs="Arial"/>
          <w:i/>
          <w:sz w:val="24"/>
          <w:szCs w:val="24"/>
          <w:lang w:val="es-ES"/>
        </w:rPr>
      </w:pPr>
    </w:p>
    <w:p w:rsidR="00726A3E" w:rsidRPr="00AE6561" w:rsidRDefault="00726A3E" w:rsidP="00AE6561">
      <w:pPr>
        <w:spacing w:before="240" w:after="0" w:line="240" w:lineRule="auto"/>
        <w:ind w:left="993" w:right="51"/>
        <w:contextualSpacing/>
        <w:jc w:val="both"/>
        <w:rPr>
          <w:rFonts w:ascii="Arial Narrow" w:hAnsi="Arial Narrow" w:cs="Arial"/>
          <w:i/>
          <w:sz w:val="24"/>
          <w:szCs w:val="24"/>
          <w:lang w:val="es-ES"/>
        </w:rPr>
      </w:pPr>
      <w:r w:rsidRPr="00AE6561">
        <w:rPr>
          <w:rFonts w:ascii="Arial Narrow" w:hAnsi="Arial Narrow" w:cs="Arial"/>
          <w:i/>
          <w:sz w:val="24"/>
          <w:szCs w:val="24"/>
          <w:lang w:val="es-ES"/>
        </w:rPr>
        <w:t>III. Dictar las medidas necesarias para el despacho pronto y expedito de los asuntos de su competencia;</w:t>
      </w:r>
    </w:p>
    <w:p w:rsidR="00726A3E" w:rsidRPr="00AE6561" w:rsidRDefault="00726A3E" w:rsidP="00AE6561">
      <w:pPr>
        <w:spacing w:before="240" w:after="0" w:line="240" w:lineRule="auto"/>
        <w:ind w:left="993" w:right="51"/>
        <w:contextualSpacing/>
        <w:jc w:val="both"/>
        <w:rPr>
          <w:rFonts w:ascii="Arial Narrow" w:hAnsi="Arial Narrow" w:cs="Arial"/>
          <w:i/>
          <w:sz w:val="24"/>
          <w:szCs w:val="24"/>
          <w:lang w:val="es-ES"/>
        </w:rPr>
      </w:pPr>
    </w:p>
    <w:p w:rsidR="00726A3E" w:rsidRPr="00AE6561" w:rsidRDefault="00726A3E" w:rsidP="00AE6561">
      <w:pPr>
        <w:spacing w:before="240" w:after="0" w:line="240" w:lineRule="auto"/>
        <w:ind w:left="993" w:right="51"/>
        <w:contextualSpacing/>
        <w:jc w:val="both"/>
        <w:rPr>
          <w:rFonts w:ascii="Arial Narrow" w:hAnsi="Arial Narrow" w:cs="Arial"/>
          <w:i/>
          <w:sz w:val="24"/>
          <w:szCs w:val="24"/>
          <w:lang w:val="es-ES"/>
        </w:rPr>
      </w:pPr>
      <w:r w:rsidRPr="00AE6561">
        <w:rPr>
          <w:rFonts w:ascii="Arial Narrow" w:hAnsi="Arial Narrow" w:cs="Arial"/>
          <w:i/>
          <w:sz w:val="24"/>
          <w:szCs w:val="24"/>
          <w:lang w:val="es-ES"/>
        </w:rPr>
        <w:t>IV. Certificar por conducto del secretario, copias de las constancias documentales que obren en su poder con motivo de la sustanciación de los procedimientos disciplinarios;</w:t>
      </w:r>
    </w:p>
    <w:p w:rsidR="00726A3E" w:rsidRPr="00AE6561" w:rsidRDefault="00726A3E" w:rsidP="00AE6561">
      <w:pPr>
        <w:spacing w:before="240" w:after="0" w:line="240" w:lineRule="auto"/>
        <w:ind w:left="993" w:right="51"/>
        <w:contextualSpacing/>
        <w:jc w:val="both"/>
        <w:rPr>
          <w:rFonts w:ascii="Arial Narrow" w:hAnsi="Arial Narrow" w:cs="Arial"/>
          <w:i/>
          <w:sz w:val="24"/>
          <w:szCs w:val="24"/>
          <w:lang w:val="es-ES"/>
        </w:rPr>
      </w:pPr>
    </w:p>
    <w:p w:rsidR="00726A3E" w:rsidRPr="00AE6561" w:rsidRDefault="00726A3E" w:rsidP="00AE6561">
      <w:pPr>
        <w:spacing w:before="240" w:after="0" w:line="240" w:lineRule="auto"/>
        <w:ind w:left="993" w:right="51"/>
        <w:contextualSpacing/>
        <w:jc w:val="both"/>
        <w:rPr>
          <w:rFonts w:ascii="Arial Narrow" w:hAnsi="Arial Narrow" w:cs="Arial"/>
          <w:i/>
          <w:sz w:val="24"/>
          <w:szCs w:val="24"/>
          <w:lang w:val="es-ES"/>
        </w:rPr>
      </w:pPr>
      <w:r w:rsidRPr="00AE6561">
        <w:rPr>
          <w:rFonts w:ascii="Arial Narrow" w:hAnsi="Arial Narrow" w:cs="Arial"/>
          <w:i/>
          <w:sz w:val="24"/>
          <w:szCs w:val="24"/>
          <w:lang w:val="es-ES"/>
        </w:rPr>
        <w:t>V. Aplicar los medios de apremio previstos en esta Ley, y</w:t>
      </w:r>
    </w:p>
    <w:p w:rsidR="00726A3E" w:rsidRPr="00AE6561" w:rsidRDefault="00726A3E" w:rsidP="00AE6561">
      <w:pPr>
        <w:spacing w:before="240" w:after="0" w:line="240" w:lineRule="auto"/>
        <w:ind w:left="993" w:right="51"/>
        <w:contextualSpacing/>
        <w:jc w:val="both"/>
        <w:rPr>
          <w:rFonts w:ascii="Arial Narrow" w:hAnsi="Arial Narrow" w:cs="Arial"/>
          <w:i/>
          <w:sz w:val="24"/>
          <w:szCs w:val="24"/>
          <w:lang w:val="es-ES"/>
        </w:rPr>
      </w:pPr>
    </w:p>
    <w:p w:rsidR="00726A3E" w:rsidRPr="00AE6561" w:rsidRDefault="00726A3E" w:rsidP="00AE6561">
      <w:pPr>
        <w:spacing w:before="240" w:after="0" w:line="240" w:lineRule="auto"/>
        <w:ind w:left="993" w:right="51"/>
        <w:contextualSpacing/>
        <w:jc w:val="both"/>
        <w:rPr>
          <w:rFonts w:ascii="Arial Narrow" w:hAnsi="Arial Narrow"/>
          <w:i/>
          <w:sz w:val="24"/>
          <w:szCs w:val="24"/>
        </w:rPr>
      </w:pPr>
      <w:r w:rsidRPr="00AE6561">
        <w:rPr>
          <w:rFonts w:ascii="Arial Narrow" w:hAnsi="Arial Narrow" w:cs="Arial"/>
          <w:i/>
          <w:sz w:val="24"/>
          <w:szCs w:val="24"/>
          <w:lang w:val="es-ES"/>
        </w:rPr>
        <w:t xml:space="preserve">VI. </w:t>
      </w:r>
      <w:r w:rsidRPr="00AE6561">
        <w:rPr>
          <w:rFonts w:ascii="Arial Narrow" w:hAnsi="Arial Narrow"/>
          <w:i/>
          <w:sz w:val="24"/>
          <w:szCs w:val="24"/>
        </w:rPr>
        <w:t xml:space="preserve">Informar en el mes de febrero de cada año a la Comisión de Seguridad Pública, Prevención y Reinserción Social del Congreso del Estado, de todos los procedimientos disciplinarios en trámite, estado procesal, motivo del proceso, y los asuntos resueltos, todo esto correspondiente al periodo de que se trate, y </w:t>
      </w:r>
    </w:p>
    <w:p w:rsidR="00726A3E" w:rsidRPr="00AE6561" w:rsidRDefault="00726A3E" w:rsidP="00AE6561">
      <w:pPr>
        <w:spacing w:before="240" w:after="0" w:line="240" w:lineRule="auto"/>
        <w:ind w:left="993" w:right="51"/>
        <w:contextualSpacing/>
        <w:jc w:val="both"/>
        <w:rPr>
          <w:rFonts w:ascii="Arial Narrow" w:hAnsi="Arial Narrow"/>
          <w:i/>
          <w:sz w:val="24"/>
          <w:szCs w:val="24"/>
        </w:rPr>
      </w:pPr>
      <w:r w:rsidRPr="00AE6561">
        <w:rPr>
          <w:rFonts w:ascii="Arial Narrow" w:hAnsi="Arial Narrow"/>
          <w:i/>
          <w:sz w:val="24"/>
          <w:szCs w:val="24"/>
        </w:rPr>
        <w:t>VII. Las demás que le señalen la presente Ley y demás disposiciones legales que de ella deriven.</w:t>
      </w:r>
    </w:p>
    <w:p w:rsidR="00726A3E" w:rsidRPr="00AE6561" w:rsidRDefault="00726A3E" w:rsidP="00AE6561">
      <w:pPr>
        <w:spacing w:before="240" w:after="0" w:line="240" w:lineRule="auto"/>
        <w:ind w:left="993" w:right="51"/>
        <w:contextualSpacing/>
        <w:jc w:val="both"/>
        <w:rPr>
          <w:rFonts w:ascii="Arial Narrow" w:hAnsi="Arial Narrow" w:cs="Arial"/>
          <w:i/>
          <w:sz w:val="24"/>
          <w:szCs w:val="24"/>
          <w:lang w:val="es-ES"/>
        </w:rPr>
      </w:pPr>
    </w:p>
    <w:p w:rsidR="00726A3E" w:rsidRPr="00AE6561" w:rsidRDefault="00726A3E" w:rsidP="00AE6561">
      <w:pPr>
        <w:spacing w:before="240" w:after="0" w:line="240" w:lineRule="auto"/>
        <w:ind w:left="993" w:right="51"/>
        <w:contextualSpacing/>
        <w:jc w:val="both"/>
        <w:rPr>
          <w:rFonts w:ascii="Arial Narrow" w:hAnsi="Arial Narrow" w:cs="Arial"/>
          <w:i/>
          <w:sz w:val="24"/>
          <w:szCs w:val="24"/>
          <w:lang w:val="es-ES"/>
        </w:rPr>
      </w:pPr>
      <w:r w:rsidRPr="00AE6561">
        <w:rPr>
          <w:rFonts w:ascii="Arial Narrow" w:hAnsi="Arial Narrow" w:cs="Arial"/>
          <w:b/>
          <w:i/>
          <w:sz w:val="24"/>
          <w:szCs w:val="24"/>
          <w:lang w:val="es-ES"/>
        </w:rPr>
        <w:t>ARTICULO 126.</w:t>
      </w:r>
      <w:r w:rsidRPr="00AE6561">
        <w:rPr>
          <w:rFonts w:ascii="Arial Narrow" w:hAnsi="Arial Narrow" w:cs="Arial"/>
          <w:i/>
          <w:sz w:val="24"/>
          <w:szCs w:val="24"/>
          <w:lang w:val="es-ES"/>
        </w:rPr>
        <w:t xml:space="preserve"> En cualquier supuesto que amerite sanción, se deberá respetar en todo momento las garantías de, audiencia, debido proceso, y principio de presunción de inocencia.</w:t>
      </w:r>
    </w:p>
    <w:p w:rsidR="00726A3E" w:rsidRPr="00AE6561" w:rsidRDefault="00726A3E" w:rsidP="00AE6561">
      <w:pPr>
        <w:spacing w:before="240" w:after="0" w:line="240" w:lineRule="auto"/>
        <w:ind w:left="993" w:right="51"/>
        <w:contextualSpacing/>
        <w:jc w:val="both"/>
        <w:rPr>
          <w:rFonts w:ascii="Arial Narrow" w:hAnsi="Arial Narrow" w:cs="Arial"/>
          <w:i/>
          <w:sz w:val="24"/>
          <w:szCs w:val="24"/>
          <w:lang w:val="es-ES"/>
        </w:rPr>
      </w:pPr>
    </w:p>
    <w:p w:rsidR="00726A3E" w:rsidRPr="00AE6561" w:rsidRDefault="00726A3E" w:rsidP="00AE6561">
      <w:pPr>
        <w:spacing w:before="240" w:after="0" w:line="240" w:lineRule="auto"/>
        <w:ind w:left="993" w:right="51"/>
        <w:contextualSpacing/>
        <w:jc w:val="both"/>
        <w:rPr>
          <w:rFonts w:ascii="Arial Narrow" w:hAnsi="Arial Narrow" w:cs="Arial"/>
          <w:i/>
          <w:sz w:val="24"/>
          <w:szCs w:val="24"/>
          <w:lang w:val="es-ES"/>
        </w:rPr>
      </w:pPr>
      <w:r w:rsidRPr="00AE6561">
        <w:rPr>
          <w:rFonts w:ascii="Arial Narrow" w:hAnsi="Arial Narrow" w:cs="Arial"/>
          <w:i/>
          <w:sz w:val="24"/>
          <w:szCs w:val="24"/>
          <w:lang w:val="es-ES"/>
        </w:rPr>
        <w:t>En consecuencia, cualquier infracción, ya sea que se cometa por acción u omisión, que constituya responsabilidad en el desempeño de sus funciones o incumplimiento de sus deberes, de acuerdo a la presente Ley, sus reglamentos, o a los ordenamientos jurídicos de la materia, se someterá ante la Comisión de Honor y Justicia, conforme al siguiente procedimiento:</w:t>
      </w:r>
    </w:p>
    <w:p w:rsidR="00726A3E" w:rsidRPr="00AE6561" w:rsidRDefault="00726A3E" w:rsidP="00AE6561">
      <w:pPr>
        <w:spacing w:before="240" w:after="0" w:line="240" w:lineRule="auto"/>
        <w:ind w:left="993" w:right="51"/>
        <w:contextualSpacing/>
        <w:jc w:val="both"/>
        <w:rPr>
          <w:rFonts w:ascii="Arial Narrow" w:hAnsi="Arial Narrow" w:cs="Arial"/>
          <w:i/>
          <w:sz w:val="24"/>
          <w:szCs w:val="24"/>
          <w:lang w:val="es-ES"/>
        </w:rPr>
      </w:pPr>
    </w:p>
    <w:p w:rsidR="00726A3E" w:rsidRPr="00AE6561" w:rsidRDefault="00726A3E" w:rsidP="00AE6561">
      <w:pPr>
        <w:spacing w:before="240" w:after="0" w:line="240" w:lineRule="auto"/>
        <w:ind w:left="993" w:right="51"/>
        <w:contextualSpacing/>
        <w:jc w:val="both"/>
        <w:rPr>
          <w:rFonts w:ascii="Arial Narrow" w:hAnsi="Arial Narrow" w:cs="Arial"/>
          <w:i/>
          <w:sz w:val="24"/>
          <w:szCs w:val="24"/>
          <w:lang w:val="es-ES"/>
        </w:rPr>
      </w:pPr>
      <w:r w:rsidRPr="00AE6561">
        <w:rPr>
          <w:rFonts w:ascii="Arial Narrow" w:hAnsi="Arial Narrow" w:cs="Arial"/>
          <w:i/>
          <w:sz w:val="24"/>
          <w:szCs w:val="24"/>
          <w:lang w:val="es-ES"/>
        </w:rPr>
        <w:t>l. Se iniciará por solicitud escrita presentada por el titular de la Unidad de Asuntos Internos de las instituciones de seguridad pública, en los términos de sus ordenamientos.</w:t>
      </w:r>
    </w:p>
    <w:p w:rsidR="00726A3E" w:rsidRPr="00AE6561" w:rsidRDefault="00726A3E" w:rsidP="00AE6561">
      <w:pPr>
        <w:spacing w:before="240" w:after="0" w:line="240" w:lineRule="auto"/>
        <w:ind w:left="993" w:right="51"/>
        <w:contextualSpacing/>
        <w:jc w:val="both"/>
        <w:rPr>
          <w:rFonts w:ascii="Arial Narrow" w:hAnsi="Arial Narrow" w:cs="Arial"/>
          <w:i/>
          <w:sz w:val="24"/>
          <w:szCs w:val="24"/>
          <w:lang w:val="es-ES"/>
        </w:rPr>
      </w:pPr>
    </w:p>
    <w:p w:rsidR="00726A3E" w:rsidRPr="00AE6561" w:rsidRDefault="00726A3E" w:rsidP="00AE6561">
      <w:pPr>
        <w:spacing w:before="240" w:after="0" w:line="240" w:lineRule="auto"/>
        <w:ind w:left="993" w:right="51"/>
        <w:contextualSpacing/>
        <w:jc w:val="both"/>
        <w:rPr>
          <w:rFonts w:ascii="Arial Narrow" w:hAnsi="Arial Narrow" w:cs="Arial"/>
          <w:i/>
          <w:sz w:val="24"/>
          <w:szCs w:val="24"/>
          <w:lang w:val="es-ES"/>
        </w:rPr>
      </w:pPr>
      <w:r w:rsidRPr="00AE6561">
        <w:rPr>
          <w:rFonts w:ascii="Arial Narrow" w:hAnsi="Arial Narrow" w:cs="Arial"/>
          <w:i/>
          <w:sz w:val="24"/>
          <w:szCs w:val="24"/>
          <w:lang w:val="es-ES"/>
        </w:rPr>
        <w:t>La solicitud deberá contener lugar, fecha, y la imputación que se atribuye al probable infractor; pruebas que sustenten la imputación, motivación para su formulación, y fundamentación de la infracción que se imputa;</w:t>
      </w:r>
    </w:p>
    <w:p w:rsidR="00726A3E" w:rsidRPr="00AE6561" w:rsidRDefault="00726A3E" w:rsidP="00AE6561">
      <w:pPr>
        <w:spacing w:before="240" w:after="0" w:line="240" w:lineRule="auto"/>
        <w:ind w:left="993" w:right="51"/>
        <w:contextualSpacing/>
        <w:jc w:val="both"/>
        <w:rPr>
          <w:rFonts w:ascii="Arial Narrow" w:hAnsi="Arial Narrow" w:cs="Arial"/>
          <w:i/>
          <w:sz w:val="24"/>
          <w:szCs w:val="24"/>
          <w:lang w:val="es-ES"/>
        </w:rPr>
      </w:pPr>
    </w:p>
    <w:p w:rsidR="00726A3E" w:rsidRPr="00AE6561" w:rsidRDefault="00726A3E" w:rsidP="00AE6561">
      <w:pPr>
        <w:spacing w:before="240" w:after="0" w:line="240" w:lineRule="auto"/>
        <w:ind w:left="993" w:right="51"/>
        <w:contextualSpacing/>
        <w:jc w:val="both"/>
        <w:rPr>
          <w:rFonts w:ascii="Arial Narrow" w:hAnsi="Arial Narrow" w:cs="Arial"/>
          <w:i/>
          <w:sz w:val="24"/>
          <w:szCs w:val="24"/>
          <w:lang w:val="es-ES"/>
        </w:rPr>
      </w:pPr>
      <w:r w:rsidRPr="00AE6561">
        <w:rPr>
          <w:rFonts w:ascii="Arial Narrow" w:hAnsi="Arial Narrow" w:cs="Arial"/>
          <w:i/>
          <w:sz w:val="24"/>
          <w:szCs w:val="24"/>
          <w:lang w:val="es-ES"/>
        </w:rPr>
        <w:t>II. La Comisión de Honor y Justicia dentro de las veinticuatro horas siguientes, contadas a partir del momento en que reciba la solicitud, por conducto de su presidente, asignará el número progresivo que corresponda al expediente y dictará acuerdo de radicación, en el que señalará día y hora para la celebración de una audiencia, que deberá efectuarse dentro de los treinta días hábiles siguientes al que se haya dictado el acuerdo.</w:t>
      </w:r>
    </w:p>
    <w:p w:rsidR="00726A3E" w:rsidRPr="00AE6561" w:rsidRDefault="00726A3E" w:rsidP="00AE6561">
      <w:pPr>
        <w:spacing w:before="240" w:after="0" w:line="240" w:lineRule="auto"/>
        <w:ind w:left="993" w:right="51"/>
        <w:contextualSpacing/>
        <w:jc w:val="both"/>
        <w:rPr>
          <w:rFonts w:ascii="Arial Narrow" w:hAnsi="Arial Narrow" w:cs="Arial"/>
          <w:i/>
          <w:sz w:val="24"/>
          <w:szCs w:val="24"/>
          <w:lang w:val="es-ES"/>
        </w:rPr>
      </w:pPr>
    </w:p>
    <w:p w:rsidR="00726A3E" w:rsidRPr="00AE6561" w:rsidRDefault="00726A3E" w:rsidP="00AE6561">
      <w:pPr>
        <w:spacing w:before="240" w:after="0" w:line="240" w:lineRule="auto"/>
        <w:ind w:left="993" w:right="51"/>
        <w:contextualSpacing/>
        <w:jc w:val="both"/>
        <w:rPr>
          <w:rFonts w:ascii="Arial Narrow" w:hAnsi="Arial Narrow" w:cs="Arial"/>
          <w:i/>
          <w:sz w:val="24"/>
          <w:szCs w:val="24"/>
          <w:lang w:val="es-ES"/>
        </w:rPr>
      </w:pPr>
      <w:r w:rsidRPr="00AE6561">
        <w:rPr>
          <w:rFonts w:ascii="Arial Narrow" w:hAnsi="Arial Narrow" w:cs="Arial"/>
          <w:i/>
          <w:sz w:val="24"/>
          <w:szCs w:val="24"/>
          <w:lang w:val="es-ES"/>
        </w:rPr>
        <w:t>En el mismo acuerdo, la Comisión de Honor y Justicia, por conducto de su presidente acordará:</w:t>
      </w:r>
    </w:p>
    <w:p w:rsidR="00726A3E" w:rsidRPr="00AE6561" w:rsidRDefault="00726A3E" w:rsidP="00AE6561">
      <w:pPr>
        <w:spacing w:before="240" w:after="0" w:line="240" w:lineRule="auto"/>
        <w:ind w:left="993" w:right="51"/>
        <w:contextualSpacing/>
        <w:jc w:val="both"/>
        <w:rPr>
          <w:rFonts w:ascii="Arial Narrow" w:hAnsi="Arial Narrow" w:cs="Arial"/>
          <w:i/>
          <w:sz w:val="24"/>
          <w:szCs w:val="24"/>
          <w:lang w:val="es-ES"/>
        </w:rPr>
      </w:pPr>
    </w:p>
    <w:p w:rsidR="00726A3E" w:rsidRPr="00AE6561" w:rsidRDefault="00726A3E" w:rsidP="00AE6561">
      <w:pPr>
        <w:spacing w:before="240" w:after="0" w:line="240" w:lineRule="auto"/>
        <w:ind w:left="993" w:right="51"/>
        <w:contextualSpacing/>
        <w:jc w:val="both"/>
        <w:rPr>
          <w:rFonts w:ascii="Arial Narrow" w:hAnsi="Arial Narrow" w:cs="Arial"/>
          <w:i/>
          <w:sz w:val="24"/>
          <w:szCs w:val="24"/>
          <w:lang w:val="es-ES"/>
        </w:rPr>
      </w:pPr>
      <w:r w:rsidRPr="00AE6561">
        <w:rPr>
          <w:rFonts w:ascii="Arial Narrow" w:hAnsi="Arial Narrow" w:cs="Arial"/>
          <w:i/>
          <w:sz w:val="24"/>
          <w:szCs w:val="24"/>
          <w:lang w:val="es-ES"/>
        </w:rPr>
        <w:t>a) Se notifique personalmente al probable infractor, y a los integrantes de la Comisión de Honor y Justicia, cuando menos con diez días de anticipación a la audiencia.</w:t>
      </w:r>
    </w:p>
    <w:p w:rsidR="00726A3E" w:rsidRPr="00AE6561" w:rsidRDefault="00726A3E" w:rsidP="00AE6561">
      <w:pPr>
        <w:spacing w:before="240" w:after="0" w:line="240" w:lineRule="auto"/>
        <w:ind w:left="993" w:right="51"/>
        <w:contextualSpacing/>
        <w:jc w:val="both"/>
        <w:rPr>
          <w:rFonts w:ascii="Arial Narrow" w:hAnsi="Arial Narrow" w:cs="Arial"/>
          <w:i/>
          <w:sz w:val="24"/>
          <w:szCs w:val="24"/>
          <w:lang w:val="es-ES"/>
        </w:rPr>
      </w:pPr>
    </w:p>
    <w:p w:rsidR="00726A3E" w:rsidRPr="00AE6561" w:rsidRDefault="00726A3E" w:rsidP="00AE6561">
      <w:pPr>
        <w:spacing w:before="240" w:after="0" w:line="240" w:lineRule="auto"/>
        <w:ind w:left="993" w:right="51"/>
        <w:contextualSpacing/>
        <w:jc w:val="both"/>
        <w:rPr>
          <w:rFonts w:ascii="Arial Narrow" w:hAnsi="Arial Narrow" w:cs="Arial"/>
          <w:i/>
          <w:sz w:val="24"/>
          <w:szCs w:val="24"/>
          <w:lang w:val="es-ES"/>
        </w:rPr>
      </w:pPr>
      <w:r w:rsidRPr="00AE6561">
        <w:rPr>
          <w:rFonts w:ascii="Arial Narrow" w:hAnsi="Arial Narrow" w:cs="Arial"/>
          <w:i/>
          <w:sz w:val="24"/>
          <w:szCs w:val="24"/>
          <w:lang w:val="es-ES"/>
        </w:rPr>
        <w:t>b) Que en el acto de notificación, al probable infractor se le entregue copia cotejada del escrito de solicitud, así como de las constancias y actuaciones que obren en el expediente.</w:t>
      </w:r>
    </w:p>
    <w:p w:rsidR="00726A3E" w:rsidRPr="00AE6561" w:rsidRDefault="00726A3E" w:rsidP="00AE6561">
      <w:pPr>
        <w:spacing w:before="240" w:after="0" w:line="240" w:lineRule="auto"/>
        <w:ind w:left="993" w:right="51"/>
        <w:contextualSpacing/>
        <w:jc w:val="both"/>
        <w:rPr>
          <w:rFonts w:ascii="Arial Narrow" w:hAnsi="Arial Narrow" w:cs="Arial"/>
          <w:i/>
          <w:sz w:val="24"/>
          <w:szCs w:val="24"/>
          <w:lang w:val="es-ES"/>
        </w:rPr>
      </w:pPr>
    </w:p>
    <w:p w:rsidR="00726A3E" w:rsidRPr="00AE6561" w:rsidRDefault="00726A3E" w:rsidP="00AE6561">
      <w:pPr>
        <w:spacing w:before="240" w:after="0" w:line="240" w:lineRule="auto"/>
        <w:ind w:left="993" w:right="51"/>
        <w:contextualSpacing/>
        <w:jc w:val="both"/>
        <w:rPr>
          <w:rFonts w:ascii="Arial Narrow" w:hAnsi="Arial Narrow" w:cs="Arial"/>
          <w:i/>
          <w:sz w:val="24"/>
          <w:szCs w:val="24"/>
          <w:lang w:val="es-ES"/>
        </w:rPr>
      </w:pPr>
      <w:r w:rsidRPr="00AE6561">
        <w:rPr>
          <w:rFonts w:ascii="Arial Narrow" w:hAnsi="Arial Narrow" w:cs="Arial"/>
          <w:i/>
          <w:sz w:val="24"/>
          <w:szCs w:val="24"/>
          <w:lang w:val="es-ES"/>
        </w:rPr>
        <w:t>Con respecto de la información reservada o confidencial prevista en la fracción III del presente artículo, únicamente se le permitirá consultarla en el local de la instancia y ante la presencia del personal actuante que para tal efecto designe el Presidente, pudiendo en tal caso tomar las anotaciones que considere pertinentes.</w:t>
      </w:r>
    </w:p>
    <w:p w:rsidR="00726A3E" w:rsidRPr="00AE6561" w:rsidRDefault="00726A3E" w:rsidP="00AE6561">
      <w:pPr>
        <w:spacing w:before="240" w:after="0" w:line="240" w:lineRule="auto"/>
        <w:ind w:left="993" w:right="51"/>
        <w:contextualSpacing/>
        <w:jc w:val="both"/>
        <w:rPr>
          <w:rFonts w:ascii="Arial Narrow" w:hAnsi="Arial Narrow" w:cs="Arial"/>
          <w:i/>
          <w:sz w:val="24"/>
          <w:szCs w:val="24"/>
          <w:lang w:val="es-ES"/>
        </w:rPr>
      </w:pPr>
    </w:p>
    <w:p w:rsidR="00726A3E" w:rsidRPr="00AE6561" w:rsidRDefault="00726A3E" w:rsidP="00AE6561">
      <w:pPr>
        <w:spacing w:before="240" w:after="0" w:line="240" w:lineRule="auto"/>
        <w:ind w:left="993" w:right="51"/>
        <w:contextualSpacing/>
        <w:jc w:val="both"/>
        <w:rPr>
          <w:rFonts w:ascii="Arial Narrow" w:hAnsi="Arial Narrow" w:cs="Arial"/>
          <w:i/>
          <w:sz w:val="24"/>
          <w:szCs w:val="24"/>
          <w:lang w:val="es-ES"/>
        </w:rPr>
      </w:pPr>
      <w:r w:rsidRPr="00AE6561">
        <w:rPr>
          <w:rFonts w:ascii="Arial Narrow" w:hAnsi="Arial Narrow" w:cs="Arial"/>
          <w:i/>
          <w:sz w:val="24"/>
          <w:szCs w:val="24"/>
          <w:lang w:val="es-ES"/>
        </w:rPr>
        <w:t>c) Se apercibirá al probable infractor que la imputación se tendrá por consentida y aceptada, y por perdido el derecho de ofrecer pruebas, si no concurre a la audiencia por causa injustificada.</w:t>
      </w:r>
    </w:p>
    <w:p w:rsidR="00726A3E" w:rsidRPr="00AE6561" w:rsidRDefault="00726A3E" w:rsidP="00AE6561">
      <w:pPr>
        <w:spacing w:before="240" w:after="0" w:line="240" w:lineRule="auto"/>
        <w:ind w:left="993" w:right="51"/>
        <w:contextualSpacing/>
        <w:jc w:val="both"/>
        <w:rPr>
          <w:rFonts w:ascii="Arial Narrow" w:hAnsi="Arial Narrow" w:cs="Arial"/>
          <w:i/>
          <w:sz w:val="24"/>
          <w:szCs w:val="24"/>
          <w:lang w:val="es-ES"/>
        </w:rPr>
      </w:pPr>
    </w:p>
    <w:p w:rsidR="00726A3E" w:rsidRPr="00AE6561" w:rsidRDefault="00726A3E" w:rsidP="00AE6561">
      <w:pPr>
        <w:spacing w:before="240" w:after="0" w:line="240" w:lineRule="auto"/>
        <w:ind w:left="993" w:right="51"/>
        <w:contextualSpacing/>
        <w:jc w:val="both"/>
        <w:rPr>
          <w:rFonts w:ascii="Arial Narrow" w:hAnsi="Arial Narrow" w:cs="Arial"/>
          <w:i/>
          <w:sz w:val="24"/>
          <w:szCs w:val="24"/>
          <w:lang w:val="es-ES"/>
        </w:rPr>
      </w:pPr>
      <w:r w:rsidRPr="00AE6561">
        <w:rPr>
          <w:rFonts w:ascii="Arial Narrow" w:hAnsi="Arial Narrow" w:cs="Arial"/>
          <w:i/>
          <w:sz w:val="24"/>
          <w:szCs w:val="24"/>
          <w:lang w:val="es-ES"/>
        </w:rPr>
        <w:t>d) Se haga saber al presunto infractor el derecho que tiene para exponer su defensa por sí mismo; o bien, para asistirse de un abogado durante la sustanciación del procedimiento, de un abogado, así como para ofrecer las pruebas que a su derecho convenga.</w:t>
      </w:r>
    </w:p>
    <w:p w:rsidR="00726A3E" w:rsidRPr="00AE6561" w:rsidRDefault="00726A3E" w:rsidP="00AE6561">
      <w:pPr>
        <w:spacing w:before="240" w:after="0" w:line="240" w:lineRule="auto"/>
        <w:ind w:left="993" w:right="51"/>
        <w:contextualSpacing/>
        <w:jc w:val="both"/>
        <w:rPr>
          <w:rFonts w:ascii="Arial Narrow" w:hAnsi="Arial Narrow" w:cs="Arial"/>
          <w:i/>
          <w:sz w:val="24"/>
          <w:szCs w:val="24"/>
          <w:lang w:val="es-ES"/>
        </w:rPr>
      </w:pPr>
    </w:p>
    <w:p w:rsidR="00726A3E" w:rsidRPr="00AE6561" w:rsidRDefault="00726A3E" w:rsidP="00AE6561">
      <w:pPr>
        <w:spacing w:before="240" w:after="0" w:line="240" w:lineRule="auto"/>
        <w:ind w:left="993" w:right="51"/>
        <w:contextualSpacing/>
        <w:jc w:val="both"/>
        <w:rPr>
          <w:rFonts w:ascii="Arial Narrow" w:hAnsi="Arial Narrow" w:cs="Arial"/>
          <w:i/>
          <w:sz w:val="24"/>
          <w:szCs w:val="24"/>
          <w:lang w:val="es-ES"/>
        </w:rPr>
      </w:pPr>
      <w:r w:rsidRPr="00AE6561">
        <w:rPr>
          <w:rFonts w:ascii="Arial Narrow" w:hAnsi="Arial Narrow" w:cs="Arial"/>
          <w:i/>
          <w:sz w:val="24"/>
          <w:szCs w:val="24"/>
          <w:lang w:val="es-ES"/>
        </w:rPr>
        <w:t>e) En el procedimiento ante la Comisión de Honor y Justicia no se admite la representación, por lo que el presunto responsable debe comparecer en forma personal e insustituible, a declarar sobre las imputaciones que se le hagan respecto a hechos propios, relacionados con actos u omisiones que podrían constituir infracciones a sus deberes.</w:t>
      </w:r>
    </w:p>
    <w:p w:rsidR="00726A3E" w:rsidRPr="00AE6561" w:rsidRDefault="00726A3E" w:rsidP="00AE6561">
      <w:pPr>
        <w:spacing w:before="240" w:after="0" w:line="240" w:lineRule="auto"/>
        <w:ind w:left="993" w:right="51"/>
        <w:contextualSpacing/>
        <w:jc w:val="both"/>
        <w:rPr>
          <w:rFonts w:ascii="Arial Narrow" w:hAnsi="Arial Narrow" w:cs="Arial"/>
          <w:i/>
          <w:sz w:val="24"/>
          <w:szCs w:val="24"/>
          <w:lang w:val="es-ES"/>
        </w:rPr>
      </w:pPr>
    </w:p>
    <w:p w:rsidR="00726A3E" w:rsidRPr="00AE6561" w:rsidRDefault="00726A3E" w:rsidP="00AE6561">
      <w:pPr>
        <w:spacing w:before="240" w:after="0" w:line="240" w:lineRule="auto"/>
        <w:ind w:left="993" w:right="51"/>
        <w:contextualSpacing/>
        <w:jc w:val="both"/>
        <w:rPr>
          <w:rFonts w:ascii="Arial Narrow" w:hAnsi="Arial Narrow" w:cs="Arial"/>
          <w:i/>
          <w:sz w:val="24"/>
          <w:szCs w:val="24"/>
          <w:lang w:val="es-ES"/>
        </w:rPr>
      </w:pPr>
      <w:r w:rsidRPr="00AE6561">
        <w:rPr>
          <w:rFonts w:ascii="Arial Narrow" w:hAnsi="Arial Narrow" w:cs="Arial"/>
          <w:i/>
          <w:sz w:val="24"/>
          <w:szCs w:val="24"/>
          <w:lang w:val="es-ES"/>
        </w:rPr>
        <w:t>f) La comparecencia podrá ser por escrito, la cual en todo caso, tendrá que ser ratificada durante la audiencia por el presunto infractor.</w:t>
      </w:r>
    </w:p>
    <w:p w:rsidR="00726A3E" w:rsidRPr="00AE6561" w:rsidRDefault="00726A3E" w:rsidP="00AE6561">
      <w:pPr>
        <w:spacing w:before="240" w:after="0" w:line="240" w:lineRule="auto"/>
        <w:ind w:left="993" w:right="51"/>
        <w:contextualSpacing/>
        <w:jc w:val="both"/>
        <w:rPr>
          <w:rFonts w:ascii="Arial Narrow" w:hAnsi="Arial Narrow" w:cs="Arial"/>
          <w:i/>
          <w:sz w:val="24"/>
          <w:szCs w:val="24"/>
          <w:lang w:val="es-ES"/>
        </w:rPr>
      </w:pPr>
    </w:p>
    <w:p w:rsidR="00726A3E" w:rsidRPr="00AE6561" w:rsidRDefault="00726A3E" w:rsidP="00AE6561">
      <w:pPr>
        <w:spacing w:before="240" w:after="0" w:line="240" w:lineRule="auto"/>
        <w:ind w:left="993" w:right="51"/>
        <w:contextualSpacing/>
        <w:jc w:val="both"/>
        <w:rPr>
          <w:rFonts w:ascii="Arial Narrow" w:hAnsi="Arial Narrow" w:cs="Arial"/>
          <w:i/>
          <w:sz w:val="24"/>
          <w:szCs w:val="24"/>
          <w:lang w:val="es-ES"/>
        </w:rPr>
      </w:pPr>
      <w:r w:rsidRPr="00AE6561">
        <w:rPr>
          <w:rFonts w:ascii="Arial Narrow" w:hAnsi="Arial Narrow" w:cs="Arial"/>
          <w:i/>
          <w:sz w:val="24"/>
          <w:szCs w:val="24"/>
          <w:lang w:val="es-ES"/>
        </w:rPr>
        <w:t>En el escrito de comparecencia el probable infractor ofrecerá y acompañará sus pruebas, relacionándolas con los puntos controvertidos, siendo admisibles toda clase de pruebas, con excepción de la confesional mediante absolución de posiciones, o aquéllas que sean contrarias a la moral o al derecho.</w:t>
      </w:r>
    </w:p>
    <w:p w:rsidR="00726A3E" w:rsidRPr="00AE6561" w:rsidRDefault="00726A3E" w:rsidP="00AE6561">
      <w:pPr>
        <w:spacing w:before="240" w:after="0" w:line="240" w:lineRule="auto"/>
        <w:ind w:left="993" w:right="51"/>
        <w:contextualSpacing/>
        <w:jc w:val="both"/>
        <w:rPr>
          <w:rFonts w:ascii="Arial Narrow" w:hAnsi="Arial Narrow" w:cs="Arial"/>
          <w:i/>
          <w:sz w:val="24"/>
          <w:szCs w:val="24"/>
          <w:lang w:val="es-ES"/>
        </w:rPr>
      </w:pPr>
      <w:r w:rsidRPr="00AE6561">
        <w:rPr>
          <w:rFonts w:ascii="Arial Narrow" w:hAnsi="Arial Narrow" w:cs="Arial"/>
          <w:i/>
          <w:sz w:val="24"/>
          <w:szCs w:val="24"/>
          <w:lang w:val="es-ES"/>
        </w:rPr>
        <w:t>Los testigos, que no podrán exceder de dos por cada hecho, deberán ser presentados por el oferente, debidamente identificados mediante documento oficial con fotografía reciente. La prueba testimonial se declarará desierta si los testigos no comparecen a la audiencia.</w:t>
      </w:r>
    </w:p>
    <w:p w:rsidR="00726A3E" w:rsidRPr="00AE6561" w:rsidRDefault="00726A3E" w:rsidP="00AE6561">
      <w:pPr>
        <w:spacing w:before="240" w:after="0" w:line="240" w:lineRule="auto"/>
        <w:ind w:left="993" w:right="51"/>
        <w:contextualSpacing/>
        <w:jc w:val="both"/>
        <w:rPr>
          <w:rFonts w:ascii="Arial Narrow" w:hAnsi="Arial Narrow" w:cs="Arial"/>
          <w:i/>
          <w:sz w:val="24"/>
          <w:szCs w:val="24"/>
          <w:lang w:val="es-ES"/>
        </w:rPr>
      </w:pPr>
    </w:p>
    <w:p w:rsidR="00726A3E" w:rsidRPr="00AE6561" w:rsidRDefault="00726A3E" w:rsidP="00AE6561">
      <w:pPr>
        <w:spacing w:before="240" w:after="0" w:line="240" w:lineRule="auto"/>
        <w:ind w:left="993" w:right="51"/>
        <w:contextualSpacing/>
        <w:jc w:val="both"/>
        <w:rPr>
          <w:rFonts w:ascii="Arial Narrow" w:hAnsi="Arial Narrow" w:cs="Arial"/>
          <w:i/>
          <w:sz w:val="24"/>
          <w:szCs w:val="24"/>
          <w:lang w:val="es-ES"/>
        </w:rPr>
      </w:pPr>
      <w:r w:rsidRPr="00AE6561">
        <w:rPr>
          <w:rFonts w:ascii="Arial Narrow" w:hAnsi="Arial Narrow" w:cs="Arial"/>
          <w:i/>
          <w:sz w:val="24"/>
          <w:szCs w:val="24"/>
          <w:lang w:val="es-ES"/>
        </w:rPr>
        <w:t>El oferente de la prueba deberá exhibir el interrogatorio correspondiente, debidamente firmado, y copia del mismo para cada una de las demás partes, a fin de que estén en aptitud de formular repreguntas, las cuales, en su caso, deberán hacer en el momento en que se desahogue la prueba, sin que puedan exceder de dos por cada directa.</w:t>
      </w:r>
    </w:p>
    <w:p w:rsidR="00726A3E" w:rsidRPr="00AE6561" w:rsidRDefault="00726A3E" w:rsidP="00AE6561">
      <w:pPr>
        <w:spacing w:before="240" w:after="0" w:line="240" w:lineRule="auto"/>
        <w:ind w:left="993" w:right="51"/>
        <w:contextualSpacing/>
        <w:jc w:val="both"/>
        <w:rPr>
          <w:rFonts w:ascii="Arial Narrow" w:hAnsi="Arial Narrow" w:cs="Arial"/>
          <w:i/>
          <w:sz w:val="24"/>
          <w:szCs w:val="24"/>
          <w:lang w:val="es-ES"/>
        </w:rPr>
      </w:pPr>
    </w:p>
    <w:p w:rsidR="00726A3E" w:rsidRPr="00AE6561" w:rsidRDefault="00726A3E" w:rsidP="00AE6561">
      <w:pPr>
        <w:spacing w:before="240" w:after="0" w:line="240" w:lineRule="auto"/>
        <w:ind w:left="993" w:right="51"/>
        <w:contextualSpacing/>
        <w:jc w:val="both"/>
        <w:rPr>
          <w:rFonts w:ascii="Arial Narrow" w:hAnsi="Arial Narrow" w:cs="Arial"/>
          <w:i/>
          <w:sz w:val="24"/>
          <w:szCs w:val="24"/>
          <w:lang w:val="es-ES"/>
        </w:rPr>
      </w:pPr>
      <w:r w:rsidRPr="00AE6561">
        <w:rPr>
          <w:rFonts w:ascii="Arial Narrow" w:hAnsi="Arial Narrow" w:cs="Arial"/>
          <w:i/>
          <w:sz w:val="24"/>
          <w:szCs w:val="24"/>
          <w:lang w:val="es-ES"/>
        </w:rPr>
        <w:t>El oferente no podrá formular a los testigos más preguntas de las contenidas en el interrogatorio respectivo; el presidente por sí o a solicitud de los integrantes de la Comisión de Honor y Justicia, podrá requerir a los declarantes para que amplíen su contestación, o formularles de manera directa las preguntas que estime pertinentes en relación con los hechos de su testimonio.</w:t>
      </w:r>
    </w:p>
    <w:p w:rsidR="00726A3E" w:rsidRPr="00AE6561" w:rsidRDefault="00726A3E" w:rsidP="00AE6561">
      <w:pPr>
        <w:spacing w:before="240" w:after="0" w:line="240" w:lineRule="auto"/>
        <w:ind w:left="993" w:right="51"/>
        <w:contextualSpacing/>
        <w:jc w:val="both"/>
        <w:rPr>
          <w:rFonts w:ascii="Arial Narrow" w:hAnsi="Arial Narrow" w:cs="Arial"/>
          <w:i/>
          <w:sz w:val="24"/>
          <w:szCs w:val="24"/>
          <w:lang w:val="es-ES"/>
        </w:rPr>
      </w:pPr>
    </w:p>
    <w:p w:rsidR="00726A3E" w:rsidRPr="00AE6561" w:rsidRDefault="00726A3E" w:rsidP="00AE6561">
      <w:pPr>
        <w:spacing w:before="240" w:after="0" w:line="240" w:lineRule="auto"/>
        <w:ind w:left="993" w:right="51"/>
        <w:contextualSpacing/>
        <w:jc w:val="both"/>
        <w:rPr>
          <w:rFonts w:ascii="Arial Narrow" w:hAnsi="Arial Narrow" w:cs="Arial"/>
          <w:i/>
          <w:sz w:val="24"/>
          <w:szCs w:val="24"/>
          <w:lang w:val="es-ES"/>
        </w:rPr>
      </w:pPr>
      <w:r w:rsidRPr="00AE6561">
        <w:rPr>
          <w:rFonts w:ascii="Arial Narrow" w:hAnsi="Arial Narrow" w:cs="Arial"/>
          <w:i/>
          <w:sz w:val="24"/>
          <w:szCs w:val="24"/>
          <w:lang w:val="es-ES"/>
        </w:rPr>
        <w:t xml:space="preserve">g) Las autoridades tienen obligación de expedir, a costa del probable infractor, las copias de los documentos que les soliciten a fin de que puedan rendir sus </w:t>
      </w:r>
      <w:r w:rsidRPr="00AE6561">
        <w:rPr>
          <w:rFonts w:ascii="Arial Narrow" w:hAnsi="Arial Narrow" w:cs="Arial"/>
          <w:i/>
          <w:sz w:val="24"/>
          <w:szCs w:val="24"/>
          <w:lang w:val="es-ES"/>
        </w:rPr>
        <w:lastRenderedPageBreak/>
        <w:t>pruebas; si no lo hicieran, el día de la audiencia la Comisión de Honor y Justicia a solicitud del probable infractor, y previa justificación de que hizo la solicitud correspondiente cuando menos tres días hábiles antes de la celebración de la audiencia, acordará que por medio de su presidente se requiera a la autoridad la expedición de las copias, apercibiendo de la aplicación de los medios de apremio en caso de incumplimiento;</w:t>
      </w:r>
    </w:p>
    <w:p w:rsidR="00726A3E" w:rsidRPr="00AE6561" w:rsidRDefault="00726A3E" w:rsidP="00AE6561">
      <w:pPr>
        <w:spacing w:before="240" w:after="0" w:line="240" w:lineRule="auto"/>
        <w:ind w:left="993" w:right="51"/>
        <w:contextualSpacing/>
        <w:jc w:val="both"/>
        <w:rPr>
          <w:rFonts w:ascii="Arial Narrow" w:hAnsi="Arial Narrow" w:cs="Arial"/>
          <w:i/>
          <w:sz w:val="24"/>
          <w:szCs w:val="24"/>
          <w:lang w:val="es-ES"/>
        </w:rPr>
      </w:pPr>
    </w:p>
    <w:p w:rsidR="00726A3E" w:rsidRPr="00AE6561" w:rsidRDefault="00726A3E" w:rsidP="00AE6561">
      <w:pPr>
        <w:spacing w:before="240" w:after="0" w:line="240" w:lineRule="auto"/>
        <w:ind w:left="993" w:right="51"/>
        <w:contextualSpacing/>
        <w:jc w:val="both"/>
        <w:rPr>
          <w:rFonts w:ascii="Arial Narrow" w:hAnsi="Arial Narrow" w:cs="Arial"/>
          <w:i/>
          <w:sz w:val="24"/>
          <w:szCs w:val="24"/>
          <w:lang w:val="es-ES"/>
        </w:rPr>
      </w:pPr>
      <w:r w:rsidRPr="00AE6561">
        <w:rPr>
          <w:rFonts w:ascii="Arial Narrow" w:hAnsi="Arial Narrow" w:cs="Arial"/>
          <w:i/>
          <w:sz w:val="24"/>
          <w:szCs w:val="24"/>
          <w:lang w:val="es-ES"/>
        </w:rPr>
        <w:t>III. Se considerará como reservada o confidencial, la información que pueda comprometer la seguridad pública; poner en riesgo la vida, la seguridad o la salud de cualquier persona; causar un serio perjuicio a las actividades de verificación del cumplimiento de las leyes, prevención o persecución de delitos; la impartición de justicia; la recaudación de contribuciones; y aquélla que sea considerada como tal por la ley.</w:t>
      </w:r>
    </w:p>
    <w:p w:rsidR="00726A3E" w:rsidRPr="00AE6561" w:rsidRDefault="00726A3E" w:rsidP="00AE6561">
      <w:pPr>
        <w:spacing w:before="240" w:after="0" w:line="240" w:lineRule="auto"/>
        <w:ind w:left="993" w:right="51"/>
        <w:contextualSpacing/>
        <w:jc w:val="both"/>
        <w:rPr>
          <w:rFonts w:ascii="Arial Narrow" w:hAnsi="Arial Narrow" w:cs="Arial"/>
          <w:i/>
          <w:sz w:val="24"/>
          <w:szCs w:val="24"/>
          <w:lang w:val="es-ES"/>
        </w:rPr>
      </w:pPr>
    </w:p>
    <w:p w:rsidR="00726A3E" w:rsidRPr="00AE6561" w:rsidRDefault="00726A3E" w:rsidP="00AE6561">
      <w:pPr>
        <w:spacing w:before="240" w:after="0" w:line="240" w:lineRule="auto"/>
        <w:ind w:left="993" w:right="51"/>
        <w:contextualSpacing/>
        <w:jc w:val="both"/>
        <w:rPr>
          <w:rFonts w:ascii="Arial Narrow" w:hAnsi="Arial Narrow" w:cs="Arial"/>
          <w:i/>
          <w:sz w:val="24"/>
          <w:szCs w:val="24"/>
          <w:lang w:val="es-ES"/>
        </w:rPr>
      </w:pPr>
      <w:r w:rsidRPr="00AE6561">
        <w:rPr>
          <w:rFonts w:ascii="Arial Narrow" w:hAnsi="Arial Narrow" w:cs="Arial"/>
          <w:i/>
          <w:sz w:val="24"/>
          <w:szCs w:val="24"/>
          <w:lang w:val="es-ES"/>
        </w:rPr>
        <w:t>La resolución que clasifique la información como confidencial deberá estar debidamente fundada; y tal carácter no podrá ser impedimento para que dicha información sea puesta a disposición de las autoridades jurisdiccionales competentes;</w:t>
      </w:r>
    </w:p>
    <w:p w:rsidR="00726A3E" w:rsidRPr="00AE6561" w:rsidRDefault="00726A3E" w:rsidP="00AE6561">
      <w:pPr>
        <w:spacing w:before="240" w:after="0" w:line="240" w:lineRule="auto"/>
        <w:ind w:left="993" w:right="51"/>
        <w:contextualSpacing/>
        <w:jc w:val="both"/>
        <w:rPr>
          <w:rFonts w:ascii="Arial Narrow" w:hAnsi="Arial Narrow" w:cs="Arial"/>
          <w:i/>
          <w:sz w:val="24"/>
          <w:szCs w:val="24"/>
          <w:lang w:val="es-ES"/>
        </w:rPr>
      </w:pPr>
    </w:p>
    <w:p w:rsidR="00726A3E" w:rsidRPr="00AE6561" w:rsidRDefault="00726A3E" w:rsidP="00AE6561">
      <w:pPr>
        <w:spacing w:before="240" w:after="0" w:line="240" w:lineRule="auto"/>
        <w:ind w:left="993" w:right="51"/>
        <w:contextualSpacing/>
        <w:jc w:val="both"/>
        <w:rPr>
          <w:rFonts w:ascii="Arial Narrow" w:hAnsi="Arial Narrow" w:cs="Arial"/>
          <w:i/>
          <w:sz w:val="24"/>
          <w:szCs w:val="24"/>
          <w:lang w:val="es-ES"/>
        </w:rPr>
      </w:pPr>
      <w:r w:rsidRPr="00AE6561">
        <w:rPr>
          <w:rFonts w:ascii="Arial Narrow" w:hAnsi="Arial Narrow" w:cs="Arial"/>
          <w:i/>
          <w:sz w:val="24"/>
          <w:szCs w:val="24"/>
          <w:lang w:val="es-ES"/>
        </w:rPr>
        <w:t>IV. La notificación al probable infractor se realizará en forma personal en el domicilio oficial de la adscripción del presunto infractor, en el último que hubiera aportado, o en el lugar en el que se encuentre físicamente.</w:t>
      </w:r>
    </w:p>
    <w:p w:rsidR="00726A3E" w:rsidRPr="00AE6561" w:rsidRDefault="00726A3E" w:rsidP="00AE6561">
      <w:pPr>
        <w:spacing w:before="240" w:after="0" w:line="240" w:lineRule="auto"/>
        <w:ind w:left="993" w:right="51"/>
        <w:contextualSpacing/>
        <w:jc w:val="both"/>
        <w:rPr>
          <w:rFonts w:ascii="Arial Narrow" w:hAnsi="Arial Narrow" w:cs="Arial"/>
          <w:i/>
          <w:sz w:val="24"/>
          <w:szCs w:val="24"/>
          <w:lang w:val="es-ES"/>
        </w:rPr>
      </w:pPr>
    </w:p>
    <w:p w:rsidR="00726A3E" w:rsidRPr="00AE6561" w:rsidRDefault="00726A3E" w:rsidP="00AE6561">
      <w:pPr>
        <w:spacing w:before="240" w:after="0" w:line="240" w:lineRule="auto"/>
        <w:ind w:left="993" w:right="51"/>
        <w:contextualSpacing/>
        <w:jc w:val="both"/>
        <w:rPr>
          <w:rFonts w:ascii="Arial Narrow" w:hAnsi="Arial Narrow" w:cs="Arial"/>
          <w:i/>
          <w:sz w:val="24"/>
          <w:szCs w:val="24"/>
          <w:lang w:val="es-ES"/>
        </w:rPr>
      </w:pPr>
      <w:r w:rsidRPr="00AE6561">
        <w:rPr>
          <w:rFonts w:ascii="Arial Narrow" w:hAnsi="Arial Narrow" w:cs="Arial"/>
          <w:i/>
          <w:sz w:val="24"/>
          <w:szCs w:val="24"/>
          <w:lang w:val="es-ES"/>
        </w:rPr>
        <w:t>El probable infractor, en el primer escrito que presente ante la Comisión de Honor y Justicia, está obligado a señalar domicilio para oír y recibir notificaciones en la ciudad en la que resida la Comisión de Honor y Justicia, apercibiéndolo de que en caso de no hacerlo, las subsecuentes notificaciones se realizarán por medio de estrados en lugar visible al público, dentro de las instalaciones que ocupe la propia Comisión.</w:t>
      </w:r>
    </w:p>
    <w:p w:rsidR="00726A3E" w:rsidRPr="00AE6561" w:rsidRDefault="00726A3E" w:rsidP="00AE6561">
      <w:pPr>
        <w:spacing w:before="240" w:after="0" w:line="240" w:lineRule="auto"/>
        <w:ind w:left="993" w:right="51"/>
        <w:contextualSpacing/>
        <w:jc w:val="both"/>
        <w:rPr>
          <w:rFonts w:ascii="Arial Narrow" w:hAnsi="Arial Narrow" w:cs="Arial"/>
          <w:i/>
          <w:sz w:val="24"/>
          <w:szCs w:val="24"/>
          <w:lang w:val="es-ES"/>
        </w:rPr>
      </w:pPr>
    </w:p>
    <w:p w:rsidR="00726A3E" w:rsidRPr="00AE6561" w:rsidRDefault="00726A3E" w:rsidP="00AE6561">
      <w:pPr>
        <w:spacing w:before="240" w:after="0" w:line="240" w:lineRule="auto"/>
        <w:ind w:left="993" w:right="51"/>
        <w:contextualSpacing/>
        <w:jc w:val="both"/>
        <w:rPr>
          <w:rFonts w:ascii="Arial Narrow" w:hAnsi="Arial Narrow" w:cs="Arial"/>
          <w:i/>
          <w:sz w:val="24"/>
          <w:szCs w:val="24"/>
          <w:lang w:val="es-ES"/>
        </w:rPr>
      </w:pPr>
      <w:r w:rsidRPr="00AE6561">
        <w:rPr>
          <w:rFonts w:ascii="Arial Narrow" w:hAnsi="Arial Narrow" w:cs="Arial"/>
          <w:i/>
          <w:sz w:val="24"/>
          <w:szCs w:val="24"/>
          <w:lang w:val="es-ES"/>
        </w:rPr>
        <w:t>La audiencia podrá diferirse por causas de fuerza mayor, plenamente acreditada en autos, en cuyo caso deberá notificarse personalmente a las partes la resolución fundada y motivada que así lo determine, así como la nueva fecha y hora fijadas para la celebración de la audiencia; el diferimiento podrá ser acordado por el presidente o por el pleno de la Comisión de Honor y Justicia;</w:t>
      </w:r>
    </w:p>
    <w:p w:rsidR="00726A3E" w:rsidRPr="00AE6561" w:rsidRDefault="00726A3E" w:rsidP="00AE6561">
      <w:pPr>
        <w:spacing w:before="240" w:after="0" w:line="240" w:lineRule="auto"/>
        <w:ind w:left="993" w:right="51"/>
        <w:contextualSpacing/>
        <w:jc w:val="both"/>
        <w:rPr>
          <w:rFonts w:ascii="Arial Narrow" w:hAnsi="Arial Narrow" w:cs="Arial"/>
          <w:i/>
          <w:sz w:val="24"/>
          <w:szCs w:val="24"/>
          <w:lang w:val="es-ES"/>
        </w:rPr>
      </w:pPr>
    </w:p>
    <w:p w:rsidR="00726A3E" w:rsidRPr="00AE6561" w:rsidRDefault="00726A3E" w:rsidP="00AE6561">
      <w:pPr>
        <w:spacing w:before="240" w:after="0" w:line="240" w:lineRule="auto"/>
        <w:ind w:left="993" w:right="51"/>
        <w:contextualSpacing/>
        <w:jc w:val="both"/>
        <w:rPr>
          <w:rFonts w:ascii="Arial Narrow" w:hAnsi="Arial Narrow" w:cs="Arial"/>
          <w:i/>
          <w:sz w:val="24"/>
          <w:szCs w:val="24"/>
          <w:lang w:val="es-ES"/>
        </w:rPr>
      </w:pPr>
      <w:r w:rsidRPr="00AE6561">
        <w:rPr>
          <w:rFonts w:ascii="Arial Narrow" w:hAnsi="Arial Narrow" w:cs="Arial"/>
          <w:i/>
          <w:sz w:val="24"/>
          <w:szCs w:val="24"/>
          <w:lang w:val="es-ES"/>
        </w:rPr>
        <w:t>V. El día y hora señalados para la celebración de la audiencia a la que se refieren las fracciones II y</w:t>
      </w:r>
    </w:p>
    <w:p w:rsidR="00726A3E" w:rsidRPr="00AE6561" w:rsidRDefault="00726A3E" w:rsidP="00AE6561">
      <w:pPr>
        <w:spacing w:before="240" w:after="0" w:line="240" w:lineRule="auto"/>
        <w:ind w:left="993" w:right="51"/>
        <w:contextualSpacing/>
        <w:jc w:val="both"/>
        <w:rPr>
          <w:rFonts w:ascii="Arial Narrow" w:hAnsi="Arial Narrow" w:cs="Arial"/>
          <w:i/>
          <w:sz w:val="24"/>
          <w:szCs w:val="24"/>
          <w:lang w:val="es-ES"/>
        </w:rPr>
      </w:pPr>
    </w:p>
    <w:p w:rsidR="00726A3E" w:rsidRPr="00AE6561" w:rsidRDefault="00726A3E" w:rsidP="00AE6561">
      <w:pPr>
        <w:spacing w:before="240" w:after="0" w:line="240" w:lineRule="auto"/>
        <w:ind w:left="993" w:right="51"/>
        <w:contextualSpacing/>
        <w:jc w:val="both"/>
        <w:rPr>
          <w:rFonts w:ascii="Arial Narrow" w:hAnsi="Arial Narrow" w:cs="Arial"/>
          <w:i/>
          <w:sz w:val="24"/>
          <w:szCs w:val="24"/>
          <w:lang w:val="es-ES"/>
        </w:rPr>
      </w:pPr>
      <w:r w:rsidRPr="00AE6561">
        <w:rPr>
          <w:rFonts w:ascii="Arial Narrow" w:hAnsi="Arial Narrow" w:cs="Arial"/>
          <w:i/>
          <w:sz w:val="24"/>
          <w:szCs w:val="24"/>
          <w:lang w:val="es-ES"/>
        </w:rPr>
        <w:t>IV del presente artículo, se procederá conforme a lo siguiente:</w:t>
      </w:r>
    </w:p>
    <w:p w:rsidR="00726A3E" w:rsidRPr="00AE6561" w:rsidRDefault="00726A3E" w:rsidP="00AE6561">
      <w:pPr>
        <w:spacing w:before="240" w:after="0" w:line="240" w:lineRule="auto"/>
        <w:ind w:left="993" w:right="51"/>
        <w:contextualSpacing/>
        <w:jc w:val="both"/>
        <w:rPr>
          <w:rFonts w:ascii="Arial Narrow" w:hAnsi="Arial Narrow" w:cs="Arial"/>
          <w:i/>
          <w:sz w:val="24"/>
          <w:szCs w:val="24"/>
          <w:lang w:val="es-ES"/>
        </w:rPr>
      </w:pPr>
    </w:p>
    <w:p w:rsidR="00726A3E" w:rsidRPr="00AE6561" w:rsidRDefault="00726A3E" w:rsidP="00AE6561">
      <w:pPr>
        <w:spacing w:before="240" w:after="0" w:line="240" w:lineRule="auto"/>
        <w:ind w:left="993" w:right="51"/>
        <w:contextualSpacing/>
        <w:jc w:val="both"/>
        <w:rPr>
          <w:rFonts w:ascii="Arial Narrow" w:hAnsi="Arial Narrow" w:cs="Arial"/>
          <w:i/>
          <w:sz w:val="24"/>
          <w:szCs w:val="24"/>
          <w:lang w:val="es-ES"/>
        </w:rPr>
      </w:pPr>
      <w:r w:rsidRPr="00AE6561">
        <w:rPr>
          <w:rFonts w:ascii="Arial Narrow" w:hAnsi="Arial Narrow" w:cs="Arial"/>
          <w:i/>
          <w:sz w:val="24"/>
          <w:szCs w:val="24"/>
          <w:lang w:val="es-ES"/>
        </w:rPr>
        <w:t>a) El presidente solicitará al Secretario tome lista de asistentes, para verificar el quórum para sesionar.</w:t>
      </w:r>
    </w:p>
    <w:p w:rsidR="00726A3E" w:rsidRPr="00AE6561" w:rsidRDefault="00726A3E" w:rsidP="00AE6561">
      <w:pPr>
        <w:spacing w:before="240" w:after="0" w:line="240" w:lineRule="auto"/>
        <w:ind w:left="993" w:right="51"/>
        <w:contextualSpacing/>
        <w:jc w:val="both"/>
        <w:rPr>
          <w:rFonts w:ascii="Arial Narrow" w:hAnsi="Arial Narrow" w:cs="Arial"/>
          <w:i/>
          <w:sz w:val="24"/>
          <w:szCs w:val="24"/>
          <w:lang w:val="es-ES"/>
        </w:rPr>
      </w:pPr>
    </w:p>
    <w:p w:rsidR="00726A3E" w:rsidRPr="00AE6561" w:rsidRDefault="00726A3E" w:rsidP="00AE6561">
      <w:pPr>
        <w:spacing w:before="240" w:after="0" w:line="240" w:lineRule="auto"/>
        <w:ind w:left="993" w:right="51"/>
        <w:contextualSpacing/>
        <w:jc w:val="both"/>
        <w:rPr>
          <w:rFonts w:ascii="Arial Narrow" w:hAnsi="Arial Narrow" w:cs="Arial"/>
          <w:i/>
          <w:sz w:val="24"/>
          <w:szCs w:val="24"/>
          <w:lang w:val="es-ES"/>
        </w:rPr>
      </w:pPr>
      <w:r w:rsidRPr="00AE6561">
        <w:rPr>
          <w:rFonts w:ascii="Arial Narrow" w:hAnsi="Arial Narrow" w:cs="Arial"/>
          <w:i/>
          <w:sz w:val="24"/>
          <w:szCs w:val="24"/>
          <w:lang w:val="es-ES"/>
        </w:rPr>
        <w:t>Una vez verificado el quórum, el presidente declarará formalmente abierta la sesión y, enseguida, el secretario dará cuenta de la asistencia o no del presunto infractor. En caso de haber comparecido, tomará las generales del presunto infractor y de su defensor; protestando al primero conducirse con verdad, y advirtiéndole de los delitos que comete quien declara falsamente ante una Autoridad administrativa, y discerniéndole el cargo al segundo. Acto seguido procederá a dar lectura a las constancias relativas a la imputación y datos de cargo, con la finalidad de hacer saber al presunto infractor los hechos que se le atribuyen.</w:t>
      </w:r>
    </w:p>
    <w:p w:rsidR="00726A3E" w:rsidRPr="00AE6561" w:rsidRDefault="00726A3E" w:rsidP="00AE6561">
      <w:pPr>
        <w:spacing w:before="240" w:after="0" w:line="240" w:lineRule="auto"/>
        <w:ind w:left="993" w:right="51"/>
        <w:contextualSpacing/>
        <w:jc w:val="both"/>
        <w:rPr>
          <w:rFonts w:ascii="Arial Narrow" w:hAnsi="Arial Narrow" w:cs="Arial"/>
          <w:i/>
          <w:sz w:val="24"/>
          <w:szCs w:val="24"/>
          <w:lang w:val="es-ES"/>
        </w:rPr>
      </w:pPr>
    </w:p>
    <w:p w:rsidR="00726A3E" w:rsidRPr="00AE6561" w:rsidRDefault="00726A3E" w:rsidP="00AE6561">
      <w:pPr>
        <w:spacing w:before="240" w:after="0" w:line="240" w:lineRule="auto"/>
        <w:ind w:left="993" w:right="51"/>
        <w:contextualSpacing/>
        <w:jc w:val="both"/>
        <w:rPr>
          <w:rFonts w:ascii="Arial Narrow" w:hAnsi="Arial Narrow" w:cs="Arial"/>
          <w:i/>
          <w:sz w:val="24"/>
          <w:szCs w:val="24"/>
          <w:lang w:val="es-ES"/>
        </w:rPr>
      </w:pPr>
      <w:r w:rsidRPr="00AE6561">
        <w:rPr>
          <w:rFonts w:ascii="Arial Narrow" w:hAnsi="Arial Narrow" w:cs="Arial"/>
          <w:i/>
          <w:sz w:val="24"/>
          <w:szCs w:val="24"/>
          <w:lang w:val="es-ES"/>
        </w:rPr>
        <w:t>b) En caso de no haber comparecido el presunto infractor, verificándose su legal emplazamiento, de oficio se hará efectivo el apercibimiento a que se refieren las fracciones II y IV del presente artículo, y seguirá el procedimiento en rebeldía.</w:t>
      </w:r>
    </w:p>
    <w:p w:rsidR="00726A3E" w:rsidRPr="00AE6561" w:rsidRDefault="00726A3E" w:rsidP="00AE6561">
      <w:pPr>
        <w:spacing w:before="240" w:after="0" w:line="240" w:lineRule="auto"/>
        <w:ind w:left="993" w:right="51"/>
        <w:contextualSpacing/>
        <w:jc w:val="both"/>
        <w:rPr>
          <w:rFonts w:ascii="Arial Narrow" w:hAnsi="Arial Narrow" w:cs="Arial"/>
          <w:i/>
          <w:sz w:val="24"/>
          <w:szCs w:val="24"/>
          <w:lang w:val="es-ES"/>
        </w:rPr>
      </w:pPr>
    </w:p>
    <w:p w:rsidR="00726A3E" w:rsidRPr="00AE6561" w:rsidRDefault="00726A3E" w:rsidP="00AE6561">
      <w:pPr>
        <w:spacing w:before="240" w:after="0" w:line="240" w:lineRule="auto"/>
        <w:ind w:left="993" w:right="51"/>
        <w:contextualSpacing/>
        <w:jc w:val="both"/>
        <w:rPr>
          <w:rFonts w:ascii="Arial Narrow" w:hAnsi="Arial Narrow" w:cs="Arial"/>
          <w:i/>
          <w:sz w:val="24"/>
          <w:szCs w:val="24"/>
          <w:lang w:val="es-ES"/>
        </w:rPr>
      </w:pPr>
      <w:r w:rsidRPr="00AE6561">
        <w:rPr>
          <w:rFonts w:ascii="Arial Narrow" w:hAnsi="Arial Narrow" w:cs="Arial"/>
          <w:i/>
          <w:sz w:val="24"/>
          <w:szCs w:val="24"/>
          <w:lang w:val="es-ES"/>
        </w:rPr>
        <w:lastRenderedPageBreak/>
        <w:t>c) A continuación se concederá el uso de la palabra al presunto infractor, para que por sí o por medio de su abogado, expongan lo que a su derecho convenga, y ofrezcan las pruebas que estimen pertinentes, o bien ratifique el contenido de su escrito de comparecencia.</w:t>
      </w:r>
    </w:p>
    <w:p w:rsidR="00726A3E" w:rsidRPr="00AE6561" w:rsidRDefault="00726A3E" w:rsidP="00AE6561">
      <w:pPr>
        <w:spacing w:before="240" w:after="0" w:line="240" w:lineRule="auto"/>
        <w:ind w:left="993" w:right="51"/>
        <w:contextualSpacing/>
        <w:jc w:val="both"/>
        <w:rPr>
          <w:rFonts w:ascii="Arial Narrow" w:hAnsi="Arial Narrow" w:cs="Arial"/>
          <w:i/>
          <w:sz w:val="24"/>
          <w:szCs w:val="24"/>
          <w:lang w:val="es-ES"/>
        </w:rPr>
      </w:pPr>
    </w:p>
    <w:p w:rsidR="00726A3E" w:rsidRPr="00AE6561" w:rsidRDefault="00726A3E" w:rsidP="00AE6561">
      <w:pPr>
        <w:spacing w:before="240" w:after="0" w:line="240" w:lineRule="auto"/>
        <w:ind w:left="993" w:right="51"/>
        <w:contextualSpacing/>
        <w:jc w:val="both"/>
        <w:rPr>
          <w:rFonts w:ascii="Arial Narrow" w:hAnsi="Arial Narrow" w:cs="Arial"/>
          <w:i/>
          <w:sz w:val="24"/>
          <w:szCs w:val="24"/>
          <w:lang w:val="es-ES"/>
        </w:rPr>
      </w:pPr>
      <w:r w:rsidRPr="00AE6561">
        <w:rPr>
          <w:rFonts w:ascii="Arial Narrow" w:hAnsi="Arial Narrow" w:cs="Arial"/>
          <w:i/>
          <w:sz w:val="24"/>
          <w:szCs w:val="24"/>
          <w:lang w:val="es-ES"/>
        </w:rPr>
        <w:t>d) Concluida la exposición del probable infractor, la Comisión de Honor y Justicia resolverá cuáles pruebas son admitidas, o desechadas por no tener relación con los hechos, ser inconducentes o contrarias a derecho; haciendo constar su determinación en el acuerdo respectivo, que firmarán los asistentes para efectos de notificación.</w:t>
      </w:r>
    </w:p>
    <w:p w:rsidR="00726A3E" w:rsidRPr="00AE6561" w:rsidRDefault="00726A3E" w:rsidP="00AE6561">
      <w:pPr>
        <w:spacing w:before="240" w:after="0" w:line="240" w:lineRule="auto"/>
        <w:ind w:left="993" w:right="51"/>
        <w:contextualSpacing/>
        <w:jc w:val="both"/>
        <w:rPr>
          <w:rFonts w:ascii="Arial Narrow" w:hAnsi="Arial Narrow" w:cs="Arial"/>
          <w:i/>
          <w:sz w:val="24"/>
          <w:szCs w:val="24"/>
          <w:lang w:val="es-ES"/>
        </w:rPr>
      </w:pPr>
    </w:p>
    <w:p w:rsidR="00726A3E" w:rsidRPr="00AE6561" w:rsidRDefault="00726A3E" w:rsidP="00AE6561">
      <w:pPr>
        <w:spacing w:before="240" w:after="0" w:line="240" w:lineRule="auto"/>
        <w:ind w:left="993" w:right="51"/>
        <w:contextualSpacing/>
        <w:jc w:val="both"/>
        <w:rPr>
          <w:rFonts w:ascii="Arial Narrow" w:hAnsi="Arial Narrow" w:cs="Arial"/>
          <w:i/>
          <w:sz w:val="24"/>
          <w:szCs w:val="24"/>
          <w:lang w:val="es-ES"/>
        </w:rPr>
      </w:pPr>
      <w:r w:rsidRPr="00AE6561">
        <w:rPr>
          <w:rFonts w:ascii="Arial Narrow" w:hAnsi="Arial Narrow" w:cs="Arial"/>
          <w:i/>
          <w:sz w:val="24"/>
          <w:szCs w:val="24"/>
          <w:lang w:val="es-ES"/>
        </w:rPr>
        <w:t>e) Los miembros de la instancia están facultados para cuestionar a los comparecientes; solicitar informes u otros elementos de prueba, por conducto del secretario, previa autorización del presidente, con la finalidad de allegarse de datos necesarios para el esclarecimiento del asunto.</w:t>
      </w:r>
    </w:p>
    <w:p w:rsidR="00726A3E" w:rsidRPr="00AE6561" w:rsidRDefault="00726A3E" w:rsidP="00AE6561">
      <w:pPr>
        <w:spacing w:before="240" w:after="0" w:line="240" w:lineRule="auto"/>
        <w:ind w:left="993" w:right="51"/>
        <w:contextualSpacing/>
        <w:jc w:val="both"/>
        <w:rPr>
          <w:rFonts w:ascii="Arial Narrow" w:hAnsi="Arial Narrow" w:cs="Arial"/>
          <w:i/>
          <w:sz w:val="24"/>
          <w:szCs w:val="24"/>
          <w:lang w:val="es-ES"/>
        </w:rPr>
      </w:pPr>
    </w:p>
    <w:p w:rsidR="00726A3E" w:rsidRPr="00AE6561" w:rsidRDefault="00726A3E" w:rsidP="00AE6561">
      <w:pPr>
        <w:spacing w:before="240" w:after="0" w:line="240" w:lineRule="auto"/>
        <w:ind w:left="993" w:right="51"/>
        <w:contextualSpacing/>
        <w:jc w:val="both"/>
        <w:rPr>
          <w:rFonts w:ascii="Arial Narrow" w:hAnsi="Arial Narrow" w:cs="Arial"/>
          <w:i/>
          <w:sz w:val="24"/>
          <w:szCs w:val="24"/>
          <w:lang w:val="es-ES"/>
        </w:rPr>
      </w:pPr>
      <w:r w:rsidRPr="00AE6561">
        <w:rPr>
          <w:rFonts w:ascii="Arial Narrow" w:hAnsi="Arial Narrow" w:cs="Arial"/>
          <w:i/>
          <w:sz w:val="24"/>
          <w:szCs w:val="24"/>
          <w:lang w:val="es-ES"/>
        </w:rPr>
        <w:t>f) Los integrantes de la Comisión de Honor y Justicia, por conducto del secretario y previa autorización del presidente, podrán formular preguntas al presunto infractor, solicitar informes u otros elementos de prueba que estimen pertinentes, con la finalidad de allegarse los datos necesarios para el conocimiento del asunto.</w:t>
      </w:r>
    </w:p>
    <w:p w:rsidR="00726A3E" w:rsidRPr="00AE6561" w:rsidRDefault="00726A3E" w:rsidP="00AE6561">
      <w:pPr>
        <w:spacing w:before="240" w:after="0" w:line="240" w:lineRule="auto"/>
        <w:ind w:left="993" w:right="51"/>
        <w:contextualSpacing/>
        <w:jc w:val="both"/>
        <w:rPr>
          <w:rFonts w:ascii="Arial Narrow" w:hAnsi="Arial Narrow" w:cs="Arial"/>
          <w:i/>
          <w:sz w:val="24"/>
          <w:szCs w:val="24"/>
          <w:lang w:val="es-ES"/>
        </w:rPr>
      </w:pPr>
    </w:p>
    <w:p w:rsidR="00726A3E" w:rsidRPr="00AE6561" w:rsidRDefault="00726A3E" w:rsidP="00AE6561">
      <w:pPr>
        <w:spacing w:before="240" w:after="0" w:line="240" w:lineRule="auto"/>
        <w:ind w:left="993" w:right="51"/>
        <w:contextualSpacing/>
        <w:jc w:val="both"/>
        <w:rPr>
          <w:rFonts w:ascii="Arial Narrow" w:hAnsi="Arial Narrow" w:cs="Arial"/>
          <w:i/>
          <w:sz w:val="24"/>
          <w:szCs w:val="24"/>
          <w:lang w:val="es-ES"/>
        </w:rPr>
      </w:pPr>
      <w:r w:rsidRPr="00AE6561">
        <w:rPr>
          <w:rFonts w:ascii="Arial Narrow" w:hAnsi="Arial Narrow" w:cs="Arial"/>
          <w:i/>
          <w:sz w:val="24"/>
          <w:szCs w:val="24"/>
          <w:lang w:val="es-ES"/>
        </w:rPr>
        <w:t>g) Contra la determinación de la Comisión de Honor y Justicia, por la que se resuelva lo relativo a las pruebas, no procede medio de defensa alguno, y en todo caso, se podrá combatir dentro de los medios de defensa que procedan contra la resolución definitiva del procedimiento;</w:t>
      </w:r>
    </w:p>
    <w:p w:rsidR="00726A3E" w:rsidRPr="00AE6561" w:rsidRDefault="00726A3E" w:rsidP="00AE6561">
      <w:pPr>
        <w:spacing w:before="240" w:after="0" w:line="240" w:lineRule="auto"/>
        <w:ind w:left="993" w:right="51"/>
        <w:contextualSpacing/>
        <w:jc w:val="both"/>
        <w:rPr>
          <w:rFonts w:ascii="Arial Narrow" w:hAnsi="Arial Narrow" w:cs="Arial"/>
          <w:i/>
          <w:sz w:val="24"/>
          <w:szCs w:val="24"/>
          <w:lang w:val="es-ES"/>
        </w:rPr>
      </w:pPr>
    </w:p>
    <w:p w:rsidR="00726A3E" w:rsidRPr="00AE6561" w:rsidRDefault="00726A3E" w:rsidP="00AE6561">
      <w:pPr>
        <w:spacing w:before="240" w:after="0" w:line="240" w:lineRule="auto"/>
        <w:ind w:left="993" w:right="51"/>
        <w:contextualSpacing/>
        <w:jc w:val="both"/>
        <w:rPr>
          <w:rFonts w:ascii="Arial Narrow" w:hAnsi="Arial Narrow" w:cs="Arial"/>
          <w:i/>
          <w:sz w:val="24"/>
          <w:szCs w:val="24"/>
          <w:lang w:val="es-ES"/>
        </w:rPr>
      </w:pPr>
      <w:r w:rsidRPr="00AE6561">
        <w:rPr>
          <w:rFonts w:ascii="Arial Narrow" w:hAnsi="Arial Narrow" w:cs="Arial"/>
          <w:i/>
          <w:sz w:val="24"/>
          <w:szCs w:val="24"/>
          <w:lang w:val="es-ES"/>
        </w:rPr>
        <w:t>VI. Si las pruebas ofrecidas admitidas requieren preparación, el presidente establecerá un término probatorio de quince días para su desahogo. En caso contrario, se declarará agotada la instrucción y dará curso al procedimiento;</w:t>
      </w:r>
    </w:p>
    <w:p w:rsidR="00726A3E" w:rsidRPr="00AE6561" w:rsidRDefault="00726A3E" w:rsidP="00AE6561">
      <w:pPr>
        <w:spacing w:before="240" w:after="0" w:line="240" w:lineRule="auto"/>
        <w:ind w:left="993" w:right="51"/>
        <w:contextualSpacing/>
        <w:jc w:val="both"/>
        <w:rPr>
          <w:rFonts w:ascii="Arial Narrow" w:hAnsi="Arial Narrow" w:cs="Arial"/>
          <w:i/>
          <w:sz w:val="24"/>
          <w:szCs w:val="24"/>
          <w:lang w:val="es-ES"/>
        </w:rPr>
      </w:pPr>
    </w:p>
    <w:p w:rsidR="00726A3E" w:rsidRPr="00AE6561" w:rsidRDefault="00726A3E" w:rsidP="00AE6561">
      <w:pPr>
        <w:spacing w:before="240" w:after="0" w:line="240" w:lineRule="auto"/>
        <w:ind w:left="993" w:right="51"/>
        <w:contextualSpacing/>
        <w:jc w:val="both"/>
        <w:rPr>
          <w:rFonts w:ascii="Arial Narrow" w:hAnsi="Arial Narrow" w:cs="Arial"/>
          <w:i/>
          <w:sz w:val="24"/>
          <w:szCs w:val="24"/>
          <w:lang w:val="es-ES"/>
        </w:rPr>
      </w:pPr>
      <w:r w:rsidRPr="00AE6561">
        <w:rPr>
          <w:rFonts w:ascii="Arial Narrow" w:hAnsi="Arial Narrow" w:cs="Arial"/>
          <w:i/>
          <w:sz w:val="24"/>
          <w:szCs w:val="24"/>
          <w:lang w:val="es-ES"/>
        </w:rPr>
        <w:t>VII. En la misma audiencia y una vez desahogadas las pruebas, se concederá al probable infractor el derecho de defenderse por sí o por conducto de su abogado defensor; concluida ésta se dará por terminada la audiencia, declarándose cerrada la instrucción.</w:t>
      </w:r>
    </w:p>
    <w:p w:rsidR="00726A3E" w:rsidRPr="00AE6561" w:rsidRDefault="00726A3E" w:rsidP="00AE6561">
      <w:pPr>
        <w:spacing w:before="240" w:after="0" w:line="240" w:lineRule="auto"/>
        <w:ind w:left="993" w:right="51"/>
        <w:contextualSpacing/>
        <w:jc w:val="both"/>
        <w:rPr>
          <w:rFonts w:ascii="Arial Narrow" w:hAnsi="Arial Narrow" w:cs="Arial"/>
          <w:i/>
          <w:sz w:val="24"/>
          <w:szCs w:val="24"/>
          <w:lang w:val="es-ES"/>
        </w:rPr>
      </w:pPr>
    </w:p>
    <w:p w:rsidR="00726A3E" w:rsidRPr="00AE6561" w:rsidRDefault="00726A3E" w:rsidP="00AE6561">
      <w:pPr>
        <w:spacing w:before="240" w:after="0" w:line="240" w:lineRule="auto"/>
        <w:ind w:left="993" w:right="51"/>
        <w:contextualSpacing/>
        <w:jc w:val="both"/>
        <w:rPr>
          <w:rFonts w:ascii="Arial Narrow" w:hAnsi="Arial Narrow" w:cs="Arial"/>
          <w:i/>
          <w:sz w:val="24"/>
          <w:szCs w:val="24"/>
          <w:lang w:val="es-ES"/>
        </w:rPr>
      </w:pPr>
      <w:r w:rsidRPr="00AE6561">
        <w:rPr>
          <w:rFonts w:ascii="Arial Narrow" w:hAnsi="Arial Narrow" w:cs="Arial"/>
          <w:i/>
          <w:sz w:val="24"/>
          <w:szCs w:val="24"/>
          <w:lang w:val="es-ES"/>
        </w:rPr>
        <w:t>La Comisión de Honor y Justicia dentro de los diez días hábiles siguientes deberá emitir la resolución, la cual se notificará personalmente al interesado, por conducto del personal que la Comisión designe expresamente en la propia resolución.</w:t>
      </w:r>
    </w:p>
    <w:p w:rsidR="00726A3E" w:rsidRPr="00AE6561" w:rsidRDefault="00726A3E" w:rsidP="00AE6561">
      <w:pPr>
        <w:spacing w:before="240" w:after="0" w:line="240" w:lineRule="auto"/>
        <w:ind w:left="993" w:right="51"/>
        <w:contextualSpacing/>
        <w:jc w:val="both"/>
        <w:rPr>
          <w:rFonts w:ascii="Arial Narrow" w:hAnsi="Arial Narrow" w:cs="Arial"/>
          <w:i/>
          <w:sz w:val="24"/>
          <w:szCs w:val="24"/>
          <w:lang w:val="es-ES"/>
        </w:rPr>
      </w:pPr>
    </w:p>
    <w:p w:rsidR="00726A3E" w:rsidRPr="00AE6561" w:rsidRDefault="00726A3E" w:rsidP="00AE6561">
      <w:pPr>
        <w:spacing w:before="240" w:after="0" w:line="240" w:lineRule="auto"/>
        <w:ind w:left="993" w:right="51"/>
        <w:contextualSpacing/>
        <w:jc w:val="both"/>
        <w:rPr>
          <w:rFonts w:ascii="Arial Narrow" w:hAnsi="Arial Narrow" w:cs="Arial"/>
          <w:i/>
          <w:sz w:val="24"/>
          <w:szCs w:val="24"/>
          <w:lang w:val="es-ES"/>
        </w:rPr>
      </w:pPr>
      <w:r w:rsidRPr="00AE6561">
        <w:rPr>
          <w:rFonts w:ascii="Arial Narrow" w:hAnsi="Arial Narrow" w:cs="Arial"/>
          <w:i/>
          <w:sz w:val="24"/>
          <w:szCs w:val="24"/>
          <w:lang w:val="es-ES"/>
        </w:rPr>
        <w:t>Al presunto responsable declarado en rebeldía, se le notificará por estrados, surtiendo desde ese momento sus efectos.</w:t>
      </w:r>
    </w:p>
    <w:p w:rsidR="00726A3E" w:rsidRPr="00AE6561" w:rsidRDefault="00726A3E" w:rsidP="00AE6561">
      <w:pPr>
        <w:spacing w:before="240" w:after="0" w:line="240" w:lineRule="auto"/>
        <w:ind w:left="993" w:right="51"/>
        <w:contextualSpacing/>
        <w:jc w:val="both"/>
        <w:rPr>
          <w:rFonts w:ascii="Arial Narrow" w:hAnsi="Arial Narrow" w:cs="Arial"/>
          <w:i/>
          <w:sz w:val="24"/>
          <w:szCs w:val="24"/>
          <w:lang w:val="es-ES"/>
        </w:rPr>
      </w:pPr>
    </w:p>
    <w:p w:rsidR="00726A3E" w:rsidRPr="00AE6561" w:rsidRDefault="00726A3E" w:rsidP="00AE6561">
      <w:pPr>
        <w:spacing w:before="240" w:after="0" w:line="240" w:lineRule="auto"/>
        <w:ind w:left="993" w:right="51"/>
        <w:contextualSpacing/>
        <w:jc w:val="both"/>
        <w:rPr>
          <w:rFonts w:ascii="Arial Narrow" w:hAnsi="Arial Narrow" w:cs="Arial"/>
          <w:i/>
          <w:sz w:val="24"/>
          <w:szCs w:val="24"/>
          <w:lang w:val="es-ES"/>
        </w:rPr>
      </w:pPr>
      <w:r w:rsidRPr="00AE6561">
        <w:rPr>
          <w:rFonts w:ascii="Arial Narrow" w:hAnsi="Arial Narrow" w:cs="Arial"/>
          <w:i/>
          <w:sz w:val="24"/>
          <w:szCs w:val="24"/>
          <w:lang w:val="es-ES"/>
        </w:rPr>
        <w:t>En el caso de que exista imposibilidad material debidamente fundada y motivada, para practicar personalmente la notificación de la resolución definitiva, se emitirá acuerdo por el presidente de la comisión, en el que ordene la notificación de ese acuerdo y de la resolución definitiva por medio de estrados.</w:t>
      </w:r>
    </w:p>
    <w:p w:rsidR="00726A3E" w:rsidRPr="00AE6561" w:rsidRDefault="00726A3E" w:rsidP="00AE6561">
      <w:pPr>
        <w:spacing w:before="240" w:after="0" w:line="240" w:lineRule="auto"/>
        <w:ind w:left="993" w:right="51"/>
        <w:contextualSpacing/>
        <w:jc w:val="both"/>
        <w:rPr>
          <w:rFonts w:ascii="Arial Narrow" w:hAnsi="Arial Narrow" w:cs="Arial"/>
          <w:i/>
          <w:sz w:val="24"/>
          <w:szCs w:val="24"/>
          <w:lang w:val="es-ES"/>
        </w:rPr>
      </w:pPr>
    </w:p>
    <w:p w:rsidR="00726A3E" w:rsidRPr="00AE6561" w:rsidRDefault="00726A3E" w:rsidP="00AE6561">
      <w:pPr>
        <w:spacing w:before="240" w:after="0" w:line="240" w:lineRule="auto"/>
        <w:ind w:left="993" w:right="51"/>
        <w:contextualSpacing/>
        <w:jc w:val="both"/>
        <w:rPr>
          <w:rFonts w:ascii="Arial Narrow" w:hAnsi="Arial Narrow" w:cs="Arial"/>
          <w:i/>
          <w:sz w:val="24"/>
          <w:szCs w:val="24"/>
          <w:lang w:val="es-ES"/>
        </w:rPr>
      </w:pPr>
      <w:r w:rsidRPr="00AE6561">
        <w:rPr>
          <w:rFonts w:ascii="Arial Narrow" w:hAnsi="Arial Narrow" w:cs="Arial"/>
          <w:i/>
          <w:sz w:val="24"/>
          <w:szCs w:val="24"/>
          <w:lang w:val="es-ES"/>
        </w:rPr>
        <w:t>La resolución definitiva que dicte la Comisión de Honor y Justicia deberá estar debidamente fundada y motivada; contener una relación sucinta de los hechos; así como una valoración de todas y cada una de las pruebas aportadas, y</w:t>
      </w:r>
    </w:p>
    <w:p w:rsidR="00726A3E" w:rsidRPr="00AE6561" w:rsidRDefault="00726A3E" w:rsidP="00AE6561">
      <w:pPr>
        <w:spacing w:before="240" w:after="0" w:line="240" w:lineRule="auto"/>
        <w:ind w:left="993" w:right="51"/>
        <w:contextualSpacing/>
        <w:jc w:val="both"/>
        <w:rPr>
          <w:rFonts w:ascii="Arial Narrow" w:hAnsi="Arial Narrow" w:cs="Arial"/>
          <w:i/>
          <w:sz w:val="24"/>
          <w:szCs w:val="24"/>
          <w:lang w:val="es-ES"/>
        </w:rPr>
      </w:pPr>
    </w:p>
    <w:p w:rsidR="00726A3E" w:rsidRPr="00AE6561" w:rsidRDefault="00726A3E" w:rsidP="00AE6561">
      <w:pPr>
        <w:spacing w:before="240" w:after="0" w:line="240" w:lineRule="auto"/>
        <w:ind w:left="993" w:right="51"/>
        <w:contextualSpacing/>
        <w:jc w:val="both"/>
        <w:rPr>
          <w:rFonts w:ascii="Arial Narrow" w:hAnsi="Arial Narrow" w:cs="Arial"/>
          <w:i/>
          <w:sz w:val="24"/>
          <w:szCs w:val="24"/>
          <w:lang w:val="es-ES"/>
        </w:rPr>
      </w:pPr>
      <w:r w:rsidRPr="00AE6561">
        <w:rPr>
          <w:rFonts w:ascii="Arial Narrow" w:hAnsi="Arial Narrow" w:cs="Arial"/>
          <w:i/>
          <w:sz w:val="24"/>
          <w:szCs w:val="24"/>
          <w:lang w:val="es-ES"/>
        </w:rPr>
        <w:t>VIII. La valoración de las pruebas se hará de acuerdo con las siguientes reglas:</w:t>
      </w:r>
    </w:p>
    <w:p w:rsidR="00726A3E" w:rsidRPr="00AE6561" w:rsidRDefault="00726A3E" w:rsidP="00AE6561">
      <w:pPr>
        <w:spacing w:before="240" w:after="0" w:line="240" w:lineRule="auto"/>
        <w:ind w:left="993" w:right="51"/>
        <w:contextualSpacing/>
        <w:jc w:val="both"/>
        <w:rPr>
          <w:rFonts w:ascii="Arial Narrow" w:hAnsi="Arial Narrow" w:cs="Arial"/>
          <w:i/>
          <w:sz w:val="24"/>
          <w:szCs w:val="24"/>
          <w:lang w:val="es-ES"/>
        </w:rPr>
      </w:pPr>
    </w:p>
    <w:p w:rsidR="00726A3E" w:rsidRPr="00AE6561" w:rsidRDefault="00726A3E" w:rsidP="00AE6561">
      <w:pPr>
        <w:spacing w:before="240" w:after="0" w:line="240" w:lineRule="auto"/>
        <w:ind w:left="993" w:right="51"/>
        <w:contextualSpacing/>
        <w:jc w:val="both"/>
        <w:rPr>
          <w:rFonts w:ascii="Arial Narrow" w:hAnsi="Arial Narrow" w:cs="Arial"/>
          <w:i/>
          <w:sz w:val="24"/>
          <w:szCs w:val="24"/>
          <w:lang w:val="es-ES"/>
        </w:rPr>
      </w:pPr>
      <w:r w:rsidRPr="00AE6561">
        <w:rPr>
          <w:rFonts w:ascii="Arial Narrow" w:hAnsi="Arial Narrow" w:cs="Arial"/>
          <w:i/>
          <w:sz w:val="24"/>
          <w:szCs w:val="24"/>
          <w:lang w:val="es-ES"/>
        </w:rPr>
        <w:t xml:space="preserve">a) Harán prueba plena la confesión expresa del probable responsable y los actos contenidos en documentos públicos, si en éstos últimos se contienen declaraciones de verdad o manifestaciones de hechos de particulares; los documentos sólo probarán plenamente que ante la autoridad que los expidió se </w:t>
      </w:r>
      <w:r w:rsidRPr="00AE6561">
        <w:rPr>
          <w:rFonts w:ascii="Arial Narrow" w:hAnsi="Arial Narrow" w:cs="Arial"/>
          <w:i/>
          <w:sz w:val="24"/>
          <w:szCs w:val="24"/>
          <w:lang w:val="es-ES"/>
        </w:rPr>
        <w:lastRenderedPageBreak/>
        <w:t>hicieron tales declaraciones o manifestaciones, pero no acreditarán la verdad de lo declarado o manifestado.</w:t>
      </w:r>
    </w:p>
    <w:p w:rsidR="00726A3E" w:rsidRPr="00AE6561" w:rsidRDefault="00726A3E" w:rsidP="00AE6561">
      <w:pPr>
        <w:spacing w:before="240" w:after="0" w:line="240" w:lineRule="auto"/>
        <w:ind w:left="993" w:right="51"/>
        <w:contextualSpacing/>
        <w:jc w:val="both"/>
        <w:rPr>
          <w:rFonts w:ascii="Arial Narrow" w:hAnsi="Arial Narrow" w:cs="Arial"/>
          <w:i/>
          <w:sz w:val="24"/>
          <w:szCs w:val="24"/>
          <w:lang w:val="es-ES"/>
        </w:rPr>
      </w:pPr>
    </w:p>
    <w:p w:rsidR="00726A3E" w:rsidRPr="00AE6561" w:rsidRDefault="00726A3E" w:rsidP="00AE6561">
      <w:pPr>
        <w:spacing w:before="240" w:after="0" w:line="240" w:lineRule="auto"/>
        <w:ind w:left="993" w:right="51"/>
        <w:contextualSpacing/>
        <w:jc w:val="both"/>
        <w:rPr>
          <w:rFonts w:ascii="Arial Narrow" w:hAnsi="Arial Narrow" w:cs="Arial"/>
          <w:i/>
          <w:sz w:val="24"/>
          <w:szCs w:val="24"/>
          <w:lang w:val="es-ES"/>
        </w:rPr>
      </w:pPr>
      <w:r w:rsidRPr="00AE6561">
        <w:rPr>
          <w:rFonts w:ascii="Arial Narrow" w:hAnsi="Arial Narrow" w:cs="Arial"/>
          <w:i/>
          <w:sz w:val="24"/>
          <w:szCs w:val="24"/>
          <w:lang w:val="es-ES"/>
        </w:rPr>
        <w:t>b) El valor de la pericial y testimonial, así como el de las demás pruebas, quedará a la prudente y razonada apreciación de la Comisión de Honor y Justicia.”</w:t>
      </w:r>
    </w:p>
    <w:p w:rsidR="00726A3E" w:rsidRPr="00AE6561" w:rsidRDefault="00726A3E" w:rsidP="00726A3E">
      <w:pPr>
        <w:spacing w:before="240" w:after="240" w:line="240" w:lineRule="auto"/>
        <w:ind w:right="51" w:firstLine="709"/>
        <w:contextualSpacing/>
        <w:jc w:val="both"/>
        <w:rPr>
          <w:rFonts w:ascii="Arial Narrow" w:hAnsi="Arial Narrow" w:cs="Arial"/>
          <w:sz w:val="28"/>
          <w:szCs w:val="28"/>
          <w:lang w:val="es-ES"/>
        </w:rPr>
      </w:pPr>
    </w:p>
    <w:p w:rsidR="00726A3E" w:rsidRPr="00AE6561" w:rsidRDefault="00726A3E" w:rsidP="00726A3E">
      <w:pPr>
        <w:spacing w:before="240" w:after="240" w:line="360" w:lineRule="auto"/>
        <w:ind w:right="51" w:firstLine="709"/>
        <w:jc w:val="both"/>
        <w:rPr>
          <w:rFonts w:ascii="Arial Narrow" w:hAnsi="Arial Narrow" w:cs="Arial"/>
          <w:sz w:val="28"/>
          <w:szCs w:val="28"/>
          <w:lang w:val="es-ES"/>
        </w:rPr>
      </w:pPr>
      <w:r w:rsidRPr="00AE6561">
        <w:rPr>
          <w:rFonts w:ascii="Arial Narrow" w:hAnsi="Arial Narrow" w:cs="Arial"/>
          <w:sz w:val="28"/>
          <w:szCs w:val="28"/>
          <w:lang w:val="es-ES"/>
        </w:rPr>
        <w:t>De la lectura de los citados preceptos, se desprende:</w:t>
      </w:r>
    </w:p>
    <w:p w:rsidR="00726A3E" w:rsidRPr="00AE6561" w:rsidRDefault="00726A3E" w:rsidP="00726A3E">
      <w:pPr>
        <w:pStyle w:val="Prrafodelista"/>
        <w:numPr>
          <w:ilvl w:val="0"/>
          <w:numId w:val="14"/>
        </w:numPr>
        <w:spacing w:before="240" w:after="240" w:line="360" w:lineRule="auto"/>
        <w:ind w:right="51"/>
        <w:jc w:val="both"/>
        <w:rPr>
          <w:rFonts w:ascii="Arial Narrow" w:hAnsi="Arial Narrow" w:cs="Arial"/>
          <w:sz w:val="28"/>
          <w:szCs w:val="28"/>
          <w:lang w:val="es-ES"/>
        </w:rPr>
      </w:pPr>
      <w:r w:rsidRPr="00AE6561">
        <w:rPr>
          <w:rFonts w:ascii="Arial Narrow" w:hAnsi="Arial Narrow" w:cs="Arial"/>
          <w:sz w:val="28"/>
          <w:szCs w:val="28"/>
          <w:lang w:val="es-ES"/>
        </w:rPr>
        <w:t xml:space="preserve">Que la remoción o destitución del cargo es una sanción que compete únicamente a </w:t>
      </w:r>
      <w:smartTag w:uri="urn:schemas-microsoft-com:office:smarttags" w:element="PersonName">
        <w:smartTagPr>
          <w:attr w:name="ProductID" w:val="la Comisi￳n"/>
        </w:smartTagPr>
        <w:r w:rsidRPr="00AE6561">
          <w:rPr>
            <w:rFonts w:ascii="Arial Narrow" w:hAnsi="Arial Narrow" w:cs="Arial"/>
            <w:sz w:val="28"/>
            <w:szCs w:val="28"/>
            <w:lang w:val="es-ES"/>
          </w:rPr>
          <w:t>la Comisión</w:t>
        </w:r>
      </w:smartTag>
      <w:r w:rsidRPr="00AE6561">
        <w:rPr>
          <w:rFonts w:ascii="Arial Narrow" w:hAnsi="Arial Narrow" w:cs="Arial"/>
          <w:sz w:val="28"/>
          <w:szCs w:val="28"/>
          <w:lang w:val="es-ES"/>
        </w:rPr>
        <w:t xml:space="preserve"> de Honor y Justicia;</w:t>
      </w:r>
    </w:p>
    <w:p w:rsidR="00726A3E" w:rsidRPr="00AE6561" w:rsidRDefault="00726A3E" w:rsidP="00726A3E">
      <w:pPr>
        <w:pStyle w:val="Prrafodelista"/>
        <w:numPr>
          <w:ilvl w:val="0"/>
          <w:numId w:val="14"/>
        </w:numPr>
        <w:spacing w:before="240" w:after="240" w:line="360" w:lineRule="auto"/>
        <w:ind w:right="51"/>
        <w:jc w:val="both"/>
        <w:rPr>
          <w:rFonts w:ascii="Arial Narrow" w:hAnsi="Arial Narrow" w:cs="Arial"/>
          <w:sz w:val="28"/>
          <w:szCs w:val="28"/>
          <w:lang w:val="es-ES"/>
        </w:rPr>
      </w:pPr>
      <w:r w:rsidRPr="00AE6561">
        <w:rPr>
          <w:rFonts w:ascii="Arial Narrow" w:hAnsi="Arial Narrow" w:cs="Arial"/>
          <w:sz w:val="28"/>
          <w:szCs w:val="28"/>
          <w:lang w:val="es-ES"/>
        </w:rPr>
        <w:t xml:space="preserve">Que </w:t>
      </w:r>
      <w:smartTag w:uri="urn:schemas-microsoft-com:office:smarttags" w:element="PersonName">
        <w:smartTagPr>
          <w:attr w:name="ProductID" w:val="la Comisi￳n"/>
        </w:smartTagPr>
        <w:r w:rsidRPr="00AE6561">
          <w:rPr>
            <w:rFonts w:ascii="Arial Narrow" w:hAnsi="Arial Narrow" w:cs="Arial"/>
            <w:sz w:val="28"/>
            <w:szCs w:val="28"/>
            <w:lang w:val="es-ES"/>
          </w:rPr>
          <w:t>la Comisión</w:t>
        </w:r>
      </w:smartTag>
      <w:r w:rsidRPr="00AE6561">
        <w:rPr>
          <w:rFonts w:ascii="Arial Narrow" w:hAnsi="Arial Narrow" w:cs="Arial"/>
          <w:sz w:val="28"/>
          <w:szCs w:val="28"/>
          <w:lang w:val="es-ES"/>
        </w:rPr>
        <w:t xml:space="preserve"> de Honor y Justicia es un órgano colegiado disciplinario de carácter permanente en los cuerpos de seguridad pública, encargado de conocer y resolver sobre infracciones o faltas a los deberes previstos en </w:t>
      </w:r>
      <w:smartTag w:uri="urn:schemas-microsoft-com:office:smarttags" w:element="PersonName">
        <w:smartTagPr>
          <w:attr w:name="ProductID" w:val="la Ley"/>
        </w:smartTagPr>
        <w:r w:rsidRPr="00AE6561">
          <w:rPr>
            <w:rFonts w:ascii="Arial Narrow" w:hAnsi="Arial Narrow" w:cs="Arial"/>
            <w:sz w:val="28"/>
            <w:szCs w:val="28"/>
            <w:lang w:val="es-ES"/>
          </w:rPr>
          <w:t>la Ley</w:t>
        </w:r>
      </w:smartTag>
      <w:r w:rsidRPr="00AE6561">
        <w:rPr>
          <w:rFonts w:ascii="Arial Narrow" w:hAnsi="Arial Narrow" w:cs="Arial"/>
          <w:sz w:val="28"/>
          <w:szCs w:val="28"/>
          <w:lang w:val="es-ES"/>
        </w:rPr>
        <w:t>, los reglamentos y/o cualquiera otros ordenamientos jurídicos de la materia, cometidas por los integrantes de los cuerpos de seguridad, así como de imponer las sanciones correspondientes;</w:t>
      </w:r>
    </w:p>
    <w:p w:rsidR="00726A3E" w:rsidRPr="00AE6561" w:rsidRDefault="00726A3E" w:rsidP="00050E08">
      <w:pPr>
        <w:pStyle w:val="Prrafodelista"/>
        <w:numPr>
          <w:ilvl w:val="0"/>
          <w:numId w:val="14"/>
        </w:numPr>
        <w:spacing w:before="240" w:after="240" w:line="360" w:lineRule="auto"/>
        <w:ind w:right="51"/>
        <w:jc w:val="both"/>
        <w:rPr>
          <w:rFonts w:ascii="Arial Narrow" w:hAnsi="Arial Narrow" w:cs="Arial"/>
          <w:sz w:val="28"/>
          <w:szCs w:val="28"/>
          <w:lang w:val="es-ES"/>
        </w:rPr>
      </w:pPr>
      <w:r w:rsidRPr="00AE6561">
        <w:rPr>
          <w:rFonts w:ascii="Arial Narrow" w:hAnsi="Arial Narrow" w:cs="Arial"/>
          <w:sz w:val="28"/>
          <w:szCs w:val="28"/>
          <w:lang w:val="es-ES"/>
        </w:rPr>
        <w:t xml:space="preserve">Que la imposición de sanciones por la Comisión de Honor y Justicia se sujeta al procedimiento seguido en forma de juicio establecido en el artículo 126 de la Ley de Seguridad Pública. </w:t>
      </w:r>
    </w:p>
    <w:p w:rsidR="00050E08" w:rsidRPr="00AE6561" w:rsidRDefault="00050E08" w:rsidP="00050E08">
      <w:pPr>
        <w:spacing w:before="240" w:after="240" w:line="360" w:lineRule="auto"/>
        <w:ind w:left="707" w:right="51" w:firstLine="709"/>
        <w:contextualSpacing/>
        <w:jc w:val="both"/>
        <w:rPr>
          <w:rFonts w:ascii="Arial Narrow" w:hAnsi="Arial Narrow" w:cs="Arial"/>
          <w:sz w:val="28"/>
          <w:szCs w:val="28"/>
        </w:rPr>
      </w:pPr>
      <w:r w:rsidRPr="00AE6561">
        <w:rPr>
          <w:rFonts w:ascii="Arial Narrow" w:hAnsi="Arial Narrow" w:cs="Arial"/>
          <w:sz w:val="28"/>
          <w:szCs w:val="28"/>
          <w:lang w:val="es-ES"/>
        </w:rPr>
        <w:t xml:space="preserve">Ahora bien, en el caso que nos ocupa, es menester señalar que </w:t>
      </w:r>
      <w:r w:rsidRPr="00AE6561">
        <w:rPr>
          <w:rFonts w:ascii="Arial Narrow" w:hAnsi="Arial Narrow" w:cs="Arial"/>
          <w:sz w:val="28"/>
          <w:szCs w:val="28"/>
        </w:rPr>
        <w:t xml:space="preserve">de las constancias que integran el presente sumario se advierte que, mediante proveído de catorce de noviembre dos mil veintidós, se les tuvo a las autoridades demandadas (Presidenta Municipal, Director General de Seguridad Pública Municipal y Director de Fuerzas Municipales, todas pertenecientes al H. Ayuntamiento de Soledad de Graciano Sánchez, San Luis Potosí), por precluído su derecho para contestar la demanda y por afirmando los hechos de la misma salvo prueba en contrario, en virtud de que no lo hicieron en el término que para ese efecto señala la Ley, lo anterior en términos de lo previsto por el artículo 241 </w:t>
      </w:r>
      <w:r w:rsidRPr="00AE6561">
        <w:rPr>
          <w:rFonts w:ascii="Arial Narrow" w:hAnsi="Arial Narrow" w:cs="Arial"/>
          <w:sz w:val="28"/>
          <w:szCs w:val="28"/>
          <w:lang w:eastAsia="es-MX"/>
        </w:rPr>
        <w:t>del Código Procesal Administrativo para el Estado de San Luis Potosí</w:t>
      </w:r>
      <w:r w:rsidRPr="00AE6561">
        <w:rPr>
          <w:rFonts w:ascii="Arial Narrow" w:hAnsi="Arial Narrow" w:cs="Arial"/>
          <w:sz w:val="28"/>
          <w:szCs w:val="28"/>
        </w:rPr>
        <w:t xml:space="preserve">, por lo que para los efectos de la presente Sentencia, se tiene a las citadas </w:t>
      </w:r>
      <w:r w:rsidRPr="00AE6561">
        <w:rPr>
          <w:rFonts w:ascii="Arial Narrow" w:hAnsi="Arial Narrow" w:cs="Arial"/>
          <w:sz w:val="28"/>
          <w:szCs w:val="28"/>
        </w:rPr>
        <w:lastRenderedPageBreak/>
        <w:t>Autoridades por contestada la demanda en sentido afirmativo, salvo prueba en contrario.</w:t>
      </w:r>
    </w:p>
    <w:p w:rsidR="00050E08" w:rsidRPr="00AE6561" w:rsidRDefault="00050E08" w:rsidP="00050E08">
      <w:pPr>
        <w:spacing w:before="360" w:after="360" w:line="360" w:lineRule="auto"/>
        <w:ind w:firstLine="708"/>
        <w:jc w:val="both"/>
        <w:rPr>
          <w:rFonts w:ascii="Arial Narrow" w:hAnsi="Arial Narrow" w:cs="Arial"/>
          <w:sz w:val="28"/>
          <w:szCs w:val="28"/>
        </w:rPr>
      </w:pPr>
      <w:r w:rsidRPr="00AE6561">
        <w:rPr>
          <w:rFonts w:ascii="Arial Narrow" w:hAnsi="Arial Narrow" w:cs="Arial"/>
          <w:sz w:val="28"/>
          <w:szCs w:val="28"/>
        </w:rPr>
        <w:t>No obstante la prevención anterior, se destaca que se trata de una presunción legal que opera por ministerio de ley oficiosamente, que sin embargo, no se trata de una presunción legal de carácter absoluto (</w:t>
      </w:r>
      <w:r w:rsidRPr="00AE6561">
        <w:rPr>
          <w:rFonts w:ascii="Arial Narrow" w:hAnsi="Arial Narrow" w:cs="Arial"/>
          <w:i/>
          <w:sz w:val="28"/>
          <w:szCs w:val="28"/>
        </w:rPr>
        <w:t>iuris et de jure</w:t>
      </w:r>
      <w:r w:rsidRPr="00AE6561">
        <w:rPr>
          <w:rFonts w:ascii="Arial Narrow" w:hAnsi="Arial Narrow" w:cs="Arial"/>
          <w:sz w:val="28"/>
          <w:szCs w:val="28"/>
        </w:rPr>
        <w:t>), ya que el propio dispositivo indica que operara dicha presunción salvo prueba en contrario, por lo que se trata de un presunción legal de carácter relativo (</w:t>
      </w:r>
      <w:r w:rsidRPr="00AE6561">
        <w:rPr>
          <w:rFonts w:ascii="Arial Narrow" w:hAnsi="Arial Narrow" w:cs="Arial"/>
          <w:i/>
          <w:sz w:val="28"/>
          <w:szCs w:val="28"/>
        </w:rPr>
        <w:t>iuris tantum),</w:t>
      </w:r>
      <w:r w:rsidRPr="00AE6561">
        <w:rPr>
          <w:rFonts w:ascii="Arial Narrow" w:hAnsi="Arial Narrow" w:cs="Arial"/>
          <w:sz w:val="28"/>
          <w:szCs w:val="28"/>
        </w:rPr>
        <w:t xml:space="preserve"> lo que implica que la ley admite la existencia de un hecho, salvo que se demuestre lo contrario.</w:t>
      </w:r>
    </w:p>
    <w:p w:rsidR="00050E08" w:rsidRPr="00AE6561" w:rsidRDefault="00050E08" w:rsidP="00050E08">
      <w:pPr>
        <w:spacing w:before="100" w:beforeAutospacing="1" w:after="100" w:afterAutospacing="1" w:line="360" w:lineRule="auto"/>
        <w:ind w:firstLine="708"/>
        <w:jc w:val="both"/>
        <w:rPr>
          <w:rFonts w:ascii="Arial Narrow" w:hAnsi="Arial Narrow" w:cs="Arial"/>
          <w:sz w:val="28"/>
          <w:szCs w:val="28"/>
        </w:rPr>
      </w:pPr>
      <w:r w:rsidRPr="00AE6561">
        <w:rPr>
          <w:rFonts w:ascii="Arial Narrow" w:hAnsi="Arial Narrow" w:cs="Arial"/>
          <w:sz w:val="28"/>
          <w:szCs w:val="28"/>
        </w:rPr>
        <w:t xml:space="preserve">En este orden de ideas, la confesión ficta que a virtud de lo dispuesto en el artículo 241 </w:t>
      </w:r>
      <w:r w:rsidRPr="00AE6561">
        <w:rPr>
          <w:rFonts w:ascii="Arial Narrow" w:hAnsi="Arial Narrow" w:cs="Arial"/>
          <w:sz w:val="28"/>
          <w:szCs w:val="28"/>
          <w:lang w:eastAsia="es-MX"/>
        </w:rPr>
        <w:t>del Código Procesal Administrativo para el Estado de San Luis Potosí</w:t>
      </w:r>
      <w:r w:rsidRPr="00AE6561">
        <w:rPr>
          <w:rFonts w:ascii="Arial Narrow" w:hAnsi="Arial Narrow" w:cs="Arial"/>
          <w:sz w:val="28"/>
          <w:szCs w:val="28"/>
        </w:rPr>
        <w:t xml:space="preserve">, opera en perjuicio de las autoridades demandadas Presidenta Municipal, Director General de Seguridad Pública Municipal y Director de Fuerzas Municipales, todas pertenecientes al H. Ayuntamiento de Soledad de Graciano Sánchez, San Luis Potosí, es una presunción legal </w:t>
      </w:r>
      <w:r w:rsidRPr="00AE6561">
        <w:rPr>
          <w:rFonts w:ascii="Arial Narrow" w:hAnsi="Arial Narrow" w:cs="Arial"/>
          <w:i/>
          <w:sz w:val="28"/>
          <w:szCs w:val="28"/>
        </w:rPr>
        <w:t>iuris tantum</w:t>
      </w:r>
      <w:r w:rsidRPr="00AE6561">
        <w:rPr>
          <w:rFonts w:ascii="Arial Narrow" w:hAnsi="Arial Narrow" w:cs="Arial"/>
          <w:sz w:val="28"/>
          <w:szCs w:val="28"/>
        </w:rPr>
        <w:t>, puesto que el citado dispositivo la establece salvo prueba en contrario, por ende, únicamente tendrá valor probatorio, si de las diversas probanzas que obran en el Juicio no se haya alguna que contravenga tal presunción.</w:t>
      </w:r>
    </w:p>
    <w:p w:rsidR="00050E08" w:rsidRPr="00AE6561" w:rsidRDefault="00050E08" w:rsidP="0071775D">
      <w:pPr>
        <w:spacing w:line="360" w:lineRule="auto"/>
        <w:ind w:firstLine="708"/>
        <w:jc w:val="both"/>
        <w:rPr>
          <w:rFonts w:ascii="Arial Narrow" w:hAnsi="Arial Narrow" w:cs="Arial"/>
          <w:sz w:val="28"/>
          <w:szCs w:val="28"/>
        </w:rPr>
      </w:pPr>
      <w:r w:rsidRPr="00AE6561">
        <w:rPr>
          <w:rFonts w:ascii="Arial Narrow" w:hAnsi="Arial Narrow" w:cs="Arial"/>
          <w:sz w:val="28"/>
          <w:szCs w:val="28"/>
        </w:rPr>
        <w:t xml:space="preserve">Por lo que tomando en consideración, que del escrito inicial de demanda se desprende que el accionante atribuye el cese verbal al Director General y/o Comisario de Seguridad Pública Municipal de Soledad de Graciano Sánchez, San Luis Potosí, toda vez que el día veintiséis de agosto de dos mil veintidós, </w:t>
      </w:r>
      <w:r w:rsidR="00F3300F" w:rsidRPr="00AE6561">
        <w:rPr>
          <w:rFonts w:ascii="Arial Narrow" w:hAnsi="Arial Narrow" w:cs="Arial"/>
          <w:sz w:val="28"/>
          <w:szCs w:val="28"/>
        </w:rPr>
        <w:t xml:space="preserve">al percatarse de que no habían salido sus pagos semanales pendientes, solicito hablar con el Director de la citada corporación, quien en la fecha señalada le hizo saber al actor que había recibido una llamada telefónica de presidencia y le dijeron que notificara la baja verbal al actor, en el cargo de policía en dicha corporación, por lo que le notifico que desde ese día estaba dado de baja, solicitándole </w:t>
      </w:r>
      <w:r w:rsidR="0071775D" w:rsidRPr="00AE6561">
        <w:rPr>
          <w:rFonts w:ascii="Arial Narrow" w:hAnsi="Arial Narrow" w:cs="Arial"/>
          <w:sz w:val="28"/>
          <w:szCs w:val="28"/>
        </w:rPr>
        <w:t>entregara el equipo policiaco</w:t>
      </w:r>
      <w:r w:rsidRPr="00AE6561">
        <w:rPr>
          <w:rFonts w:ascii="Arial Narrow" w:hAnsi="Arial Narrow" w:cs="Arial"/>
          <w:sz w:val="28"/>
          <w:szCs w:val="28"/>
        </w:rPr>
        <w:t xml:space="preserve">, en los términos que refiere en su escrito de demanda; por tanto tal prueba </w:t>
      </w:r>
      <w:proofErr w:type="spellStart"/>
      <w:r w:rsidRPr="00AE6561">
        <w:rPr>
          <w:rFonts w:ascii="Arial Narrow" w:hAnsi="Arial Narrow" w:cs="Arial"/>
          <w:sz w:val="28"/>
          <w:szCs w:val="28"/>
        </w:rPr>
        <w:t>presuncional</w:t>
      </w:r>
      <w:proofErr w:type="spellEnd"/>
      <w:r w:rsidRPr="00AE6561">
        <w:rPr>
          <w:rFonts w:ascii="Arial Narrow" w:hAnsi="Arial Narrow" w:cs="Arial"/>
          <w:sz w:val="28"/>
          <w:szCs w:val="28"/>
        </w:rPr>
        <w:t xml:space="preserve"> que deriva de la confesión ficta de las citadas autoridades demandadas, beneficia al demandante, al tenerse por afirmando los hechos de la demanda, sin existir prueba en contrario, toda vez que se atribuye el cese verbal al </w:t>
      </w:r>
      <w:r w:rsidR="0071775D" w:rsidRPr="00AE6561">
        <w:rPr>
          <w:rFonts w:ascii="Arial Narrow" w:hAnsi="Arial Narrow" w:cs="Arial"/>
          <w:sz w:val="28"/>
          <w:szCs w:val="28"/>
        </w:rPr>
        <w:t xml:space="preserve">Director General de Seguridad Pública </w:t>
      </w:r>
      <w:r w:rsidRPr="00AE6561">
        <w:rPr>
          <w:rFonts w:ascii="Arial Narrow" w:hAnsi="Arial Narrow" w:cs="Arial"/>
          <w:sz w:val="28"/>
          <w:szCs w:val="28"/>
        </w:rPr>
        <w:lastRenderedPageBreak/>
        <w:t xml:space="preserve">del Ayuntamiento citado, lo que se traduce en la existencia del acto impugnado consistente en el cese verbal, lo cual prueba a favor del actor. </w:t>
      </w:r>
      <w:r w:rsidR="00392EA8" w:rsidRPr="00AE6561">
        <w:rPr>
          <w:rFonts w:ascii="Arial Narrow" w:hAnsi="Arial Narrow" w:cs="Arial"/>
          <w:sz w:val="28"/>
          <w:szCs w:val="28"/>
        </w:rPr>
        <w:t xml:space="preserve"> </w:t>
      </w:r>
    </w:p>
    <w:p w:rsidR="00050E08" w:rsidRPr="00AE6561" w:rsidRDefault="00050E08" w:rsidP="008A1E49">
      <w:pPr>
        <w:spacing w:before="100" w:beforeAutospacing="1" w:after="100" w:afterAutospacing="1" w:line="360" w:lineRule="auto"/>
        <w:ind w:firstLine="708"/>
        <w:jc w:val="both"/>
        <w:rPr>
          <w:rFonts w:ascii="Arial Narrow" w:hAnsi="Arial Narrow" w:cs="Arial"/>
          <w:sz w:val="28"/>
          <w:szCs w:val="28"/>
        </w:rPr>
      </w:pPr>
      <w:r w:rsidRPr="00AE6561">
        <w:rPr>
          <w:rFonts w:ascii="Arial Narrow" w:hAnsi="Arial Narrow" w:cs="Arial"/>
          <w:sz w:val="28"/>
          <w:szCs w:val="28"/>
        </w:rPr>
        <w:t>Por tanto, se concluye válidamente que el cese verbal de que fue objeto el accionante es violatorio de los derechos de legalidad y seguridad jurídicas, porque la autoridad a quien se atribuye el cese verbal, es decir, el</w:t>
      </w:r>
      <w:r w:rsidR="008A1E49" w:rsidRPr="00AE6561">
        <w:rPr>
          <w:rFonts w:ascii="Arial Narrow" w:hAnsi="Arial Narrow" w:cs="Arial"/>
          <w:sz w:val="28"/>
          <w:szCs w:val="28"/>
        </w:rPr>
        <w:t xml:space="preserve"> Director General de Seguridad Pública Municipal de Soledad de Graciano Sánchez, San Luis Potosí</w:t>
      </w:r>
      <w:r w:rsidRPr="00AE6561">
        <w:rPr>
          <w:rFonts w:ascii="Arial Narrow" w:hAnsi="Arial Narrow" w:cs="Arial"/>
          <w:sz w:val="28"/>
          <w:szCs w:val="28"/>
        </w:rPr>
        <w:t>, carece de facultades para decretar la baja de que se duele el actor.</w:t>
      </w:r>
    </w:p>
    <w:p w:rsidR="0079206F" w:rsidRPr="00AE6561" w:rsidRDefault="0079206F" w:rsidP="00AE6561">
      <w:pPr>
        <w:spacing w:before="240" w:after="240" w:line="360" w:lineRule="auto"/>
        <w:ind w:right="51" w:firstLine="709"/>
        <w:jc w:val="both"/>
        <w:rPr>
          <w:rFonts w:ascii="Arial Narrow" w:hAnsi="Arial Narrow" w:cs="Arial"/>
          <w:sz w:val="28"/>
          <w:szCs w:val="28"/>
          <w:lang w:val="es-ES"/>
        </w:rPr>
      </w:pPr>
      <w:r w:rsidRPr="00AE6561">
        <w:rPr>
          <w:rFonts w:ascii="Arial Narrow" w:hAnsi="Arial Narrow" w:cs="Arial"/>
          <w:sz w:val="28"/>
          <w:szCs w:val="28"/>
          <w:lang w:val="es-ES"/>
        </w:rPr>
        <w:t xml:space="preserve">Luego entonces, la baja de que fue objeto el hoy actor es ilegal, porque fue dictada en contravención a lo que disponen los artículos 114, 119, 125 y 126 de la Ley del Sistema de Seguridad Pública del Estado de San Luis Potosí, toda vez que al efecto la autoridad competente lo era la Comisión de Honor y Justicia de la Dirección General de Seguridad Pública Municipal de Soledad de Graciano Sánchez, San Luis Potosí, siguiendo el procedimiento </w:t>
      </w:r>
      <w:r w:rsidR="00207BBD" w:rsidRPr="00AE6561">
        <w:rPr>
          <w:rFonts w:ascii="Arial Narrow" w:hAnsi="Arial Narrow" w:cs="Arial"/>
          <w:sz w:val="28"/>
          <w:szCs w:val="28"/>
          <w:lang w:val="es-ES"/>
        </w:rPr>
        <w:t xml:space="preserve">en forma de juicio establecido en el artículo 126 de la Ley de Seguridad Pública. </w:t>
      </w:r>
    </w:p>
    <w:p w:rsidR="0079206F" w:rsidRPr="00AE6561" w:rsidRDefault="0079206F" w:rsidP="0079206F">
      <w:pPr>
        <w:spacing w:before="240" w:after="240" w:line="360" w:lineRule="auto"/>
        <w:ind w:firstLine="708"/>
        <w:jc w:val="both"/>
        <w:rPr>
          <w:rFonts w:ascii="Arial Narrow" w:hAnsi="Arial Narrow" w:cs="Arial"/>
          <w:color w:val="000000"/>
          <w:sz w:val="28"/>
          <w:szCs w:val="28"/>
          <w:lang w:eastAsia="es-MX"/>
        </w:rPr>
      </w:pPr>
      <w:r w:rsidRPr="00AE6561">
        <w:rPr>
          <w:rFonts w:ascii="Arial Narrow" w:hAnsi="Arial Narrow" w:cs="Arial"/>
          <w:sz w:val="28"/>
          <w:szCs w:val="28"/>
          <w:lang w:val="es-ES"/>
        </w:rPr>
        <w:t xml:space="preserve">En esas condiciones, en la especie se actualiza la causa de ilegalidad prevista en el artículo </w:t>
      </w:r>
      <w:r w:rsidRPr="00AE6561">
        <w:rPr>
          <w:rFonts w:ascii="Arial Narrow" w:hAnsi="Arial Narrow" w:cs="Arial"/>
          <w:color w:val="000000"/>
          <w:sz w:val="28"/>
          <w:szCs w:val="28"/>
          <w:lang w:eastAsia="es-MX"/>
        </w:rPr>
        <w:t>250, fracción IV, del Código Procesal Administrativo para el Estado de San Luis Potosí, que establece textualmente lo siguiente:</w:t>
      </w:r>
    </w:p>
    <w:p w:rsidR="0079206F" w:rsidRPr="00AE6561" w:rsidRDefault="0079206F" w:rsidP="0079206F">
      <w:pPr>
        <w:spacing w:before="240" w:after="240" w:line="240" w:lineRule="auto"/>
        <w:ind w:left="993"/>
        <w:contextualSpacing/>
        <w:jc w:val="both"/>
        <w:rPr>
          <w:rFonts w:ascii="Arial Narrow" w:hAnsi="Arial Narrow" w:cs="Arial"/>
          <w:color w:val="000000"/>
          <w:lang w:eastAsia="es-MX"/>
        </w:rPr>
      </w:pPr>
      <w:r w:rsidRPr="00AE6561">
        <w:rPr>
          <w:rFonts w:ascii="Arial Narrow" w:hAnsi="Arial Narrow" w:cs="Arial"/>
          <w:color w:val="000000"/>
          <w:lang w:eastAsia="es-MX"/>
        </w:rPr>
        <w:t>“</w:t>
      </w:r>
      <w:r w:rsidRPr="00AE6561">
        <w:rPr>
          <w:rFonts w:ascii="Arial Narrow" w:hAnsi="Arial Narrow" w:cs="Arial"/>
          <w:b/>
          <w:color w:val="000000"/>
          <w:lang w:eastAsia="es-MX"/>
        </w:rPr>
        <w:t>ARTÍCULO 250.</w:t>
      </w:r>
      <w:r w:rsidRPr="00AE6561">
        <w:rPr>
          <w:rFonts w:ascii="Arial Narrow" w:hAnsi="Arial Narrow" w:cs="Arial"/>
          <w:color w:val="000000"/>
          <w:lang w:eastAsia="es-MX"/>
        </w:rPr>
        <w:t xml:space="preserve"> </w:t>
      </w:r>
      <w:r w:rsidRPr="00AE6561">
        <w:rPr>
          <w:rFonts w:ascii="Arial Narrow" w:hAnsi="Arial Narrow" w:cs="Arial"/>
          <w:b/>
          <w:color w:val="000000"/>
          <w:lang w:eastAsia="es-MX"/>
        </w:rPr>
        <w:t>Se declarará que un acto administrativo es ilegal</w:t>
      </w:r>
      <w:r w:rsidRPr="00AE6561">
        <w:rPr>
          <w:rFonts w:ascii="Arial Narrow" w:hAnsi="Arial Narrow" w:cs="Arial"/>
          <w:color w:val="000000"/>
          <w:lang w:eastAsia="es-MX"/>
        </w:rPr>
        <w:t xml:space="preserve"> cuando se demuestre alguna de las siguientes causales:</w:t>
      </w:r>
    </w:p>
    <w:p w:rsidR="0079206F" w:rsidRPr="00AE6561" w:rsidRDefault="0079206F" w:rsidP="0079206F">
      <w:pPr>
        <w:spacing w:before="240" w:after="240" w:line="240" w:lineRule="auto"/>
        <w:ind w:left="993"/>
        <w:contextualSpacing/>
        <w:jc w:val="both"/>
        <w:rPr>
          <w:rFonts w:ascii="Arial Narrow" w:hAnsi="Arial Narrow" w:cs="Arial"/>
          <w:color w:val="000000"/>
          <w:lang w:eastAsia="es-MX"/>
        </w:rPr>
      </w:pPr>
      <w:r w:rsidRPr="00AE6561">
        <w:rPr>
          <w:rFonts w:ascii="Arial Narrow" w:hAnsi="Arial Narrow" w:cs="Arial"/>
          <w:color w:val="000000"/>
          <w:lang w:eastAsia="es-MX"/>
        </w:rPr>
        <w:t>…</w:t>
      </w:r>
    </w:p>
    <w:p w:rsidR="0079206F" w:rsidRPr="00AE6561" w:rsidRDefault="0079206F" w:rsidP="0079206F">
      <w:pPr>
        <w:spacing w:before="240" w:after="240" w:line="240" w:lineRule="auto"/>
        <w:ind w:left="993"/>
        <w:contextualSpacing/>
        <w:jc w:val="both"/>
        <w:rPr>
          <w:rFonts w:ascii="Arial Narrow" w:hAnsi="Arial Narrow" w:cs="Arial"/>
          <w:color w:val="000000"/>
          <w:lang w:eastAsia="es-MX"/>
        </w:rPr>
      </w:pPr>
      <w:r w:rsidRPr="00AE6561">
        <w:rPr>
          <w:rFonts w:ascii="Arial Narrow" w:hAnsi="Arial Narrow" w:cs="Arial"/>
          <w:b/>
          <w:color w:val="000000"/>
          <w:lang w:eastAsia="es-MX"/>
        </w:rPr>
        <w:t>IV</w:t>
      </w:r>
      <w:r w:rsidRPr="00AE6561">
        <w:rPr>
          <w:rFonts w:ascii="Arial Narrow" w:hAnsi="Arial Narrow" w:cs="Arial"/>
          <w:color w:val="000000"/>
          <w:lang w:eastAsia="es-MX"/>
        </w:rPr>
        <w:t xml:space="preserve">. Si los hechos que lo motivaron no se realizaron, fueron distintos o se apreciaron en forma equivocada, o bien </w:t>
      </w:r>
      <w:r w:rsidRPr="00AE6561">
        <w:rPr>
          <w:rFonts w:ascii="Arial Narrow" w:hAnsi="Arial Narrow" w:cs="Arial"/>
          <w:b/>
          <w:color w:val="000000"/>
          <w:lang w:eastAsia="es-MX"/>
        </w:rPr>
        <w:t>si se dictó en contravención de las disposiciones aplicables</w:t>
      </w:r>
      <w:r w:rsidRPr="00AE6561">
        <w:rPr>
          <w:rFonts w:ascii="Arial Narrow" w:hAnsi="Arial Narrow" w:cs="Arial"/>
          <w:color w:val="000000"/>
          <w:lang w:eastAsia="es-MX"/>
        </w:rPr>
        <w:t xml:space="preserve"> o se dejaron de aplicar las debidas, y</w:t>
      </w:r>
    </w:p>
    <w:p w:rsidR="0079206F" w:rsidRPr="00AE6561" w:rsidRDefault="0079206F" w:rsidP="0079206F">
      <w:pPr>
        <w:spacing w:before="240" w:after="240" w:line="240" w:lineRule="auto"/>
        <w:ind w:left="993"/>
        <w:contextualSpacing/>
        <w:jc w:val="both"/>
        <w:rPr>
          <w:rFonts w:ascii="Arial Narrow" w:hAnsi="Arial Narrow" w:cs="Arial"/>
          <w:color w:val="000000"/>
          <w:lang w:eastAsia="es-MX"/>
        </w:rPr>
      </w:pPr>
      <w:r w:rsidRPr="00AE6561">
        <w:rPr>
          <w:rFonts w:ascii="Arial Narrow" w:hAnsi="Arial Narrow" w:cs="Arial"/>
          <w:color w:val="000000"/>
          <w:lang w:eastAsia="es-MX"/>
        </w:rPr>
        <w:t>…”</w:t>
      </w:r>
    </w:p>
    <w:p w:rsidR="0079206F" w:rsidRPr="00AE6561" w:rsidRDefault="0079206F" w:rsidP="0079206F">
      <w:pPr>
        <w:spacing w:before="240" w:after="240" w:line="240" w:lineRule="auto"/>
        <w:ind w:right="51" w:firstLine="709"/>
        <w:contextualSpacing/>
        <w:jc w:val="both"/>
        <w:rPr>
          <w:rFonts w:ascii="Arial Narrow" w:hAnsi="Arial Narrow" w:cs="Arial"/>
          <w:sz w:val="28"/>
          <w:szCs w:val="28"/>
          <w:lang w:val="es-ES"/>
        </w:rPr>
      </w:pPr>
    </w:p>
    <w:p w:rsidR="0079206F" w:rsidRPr="00AE6561" w:rsidRDefault="0079206F" w:rsidP="0079206F">
      <w:pPr>
        <w:spacing w:before="240" w:after="240" w:line="360" w:lineRule="auto"/>
        <w:ind w:right="51" w:firstLine="709"/>
        <w:jc w:val="both"/>
        <w:rPr>
          <w:rFonts w:ascii="Arial Narrow" w:hAnsi="Arial Narrow" w:cs="Arial"/>
          <w:sz w:val="28"/>
          <w:szCs w:val="28"/>
          <w:lang w:val="es-ES"/>
        </w:rPr>
      </w:pPr>
      <w:r w:rsidRPr="00AE6561">
        <w:rPr>
          <w:rFonts w:ascii="Arial Narrow" w:hAnsi="Arial Narrow" w:cs="Arial"/>
          <w:sz w:val="28"/>
          <w:szCs w:val="28"/>
          <w:lang w:val="es-ES"/>
        </w:rPr>
        <w:t>En razón de que el acto impugnado se dictó en contravención a las disposiciones legales aplicables, en el caso concreto los artículos 114, 119, 125 y 126 de la Ley del Sistema de Seguridad Pública del Estado de San Luis Potosí.</w:t>
      </w:r>
    </w:p>
    <w:p w:rsidR="0079206F" w:rsidRPr="00AE6561" w:rsidRDefault="0079206F" w:rsidP="0079206F">
      <w:pPr>
        <w:spacing w:before="240" w:after="240" w:line="360" w:lineRule="auto"/>
        <w:ind w:firstLine="708"/>
        <w:jc w:val="both"/>
        <w:rPr>
          <w:rFonts w:ascii="Arial Narrow" w:hAnsi="Arial Narrow" w:cs="Arial"/>
          <w:sz w:val="28"/>
          <w:szCs w:val="28"/>
        </w:rPr>
      </w:pPr>
      <w:r w:rsidRPr="00AE6561">
        <w:rPr>
          <w:rFonts w:ascii="Arial Narrow" w:hAnsi="Arial Narrow" w:cs="Arial"/>
          <w:sz w:val="28"/>
          <w:szCs w:val="28"/>
        </w:rPr>
        <w:t xml:space="preserve">Por consiguiente, con fundamento en los artículos 250, fracción IV, 251 y 252, del Código Procesal Administrativo para el Estado de San Luis Potosí, se declara la nulidad total del </w:t>
      </w:r>
      <w:r w:rsidRPr="00AE6561">
        <w:rPr>
          <w:rFonts w:ascii="Arial Narrow" w:hAnsi="Arial Narrow" w:cs="Arial"/>
          <w:sz w:val="28"/>
          <w:szCs w:val="28"/>
          <w:lang w:val="es-ES"/>
        </w:rPr>
        <w:t xml:space="preserve">cese verbal por el que se separó al hoy actor, del puesto de que desempeñaba como Policía adscrito a la Dirección de Seguridad Pública Municipal de Soledad de Graciano Sánchez, San Luis Potosí, </w:t>
      </w:r>
      <w:r w:rsidRPr="00AE6561">
        <w:rPr>
          <w:rFonts w:ascii="Arial Narrow" w:hAnsi="Arial Narrow" w:cs="Arial"/>
          <w:sz w:val="28"/>
          <w:szCs w:val="28"/>
        </w:rPr>
        <w:t>por lo que se declara su invalidez y se le deja sin efecto legal alguno.</w:t>
      </w:r>
    </w:p>
    <w:p w:rsidR="0079206F" w:rsidRPr="00AE6561" w:rsidRDefault="0079206F" w:rsidP="0079206F">
      <w:pPr>
        <w:spacing w:after="0" w:line="360" w:lineRule="auto"/>
        <w:ind w:firstLine="709"/>
        <w:contextualSpacing/>
        <w:jc w:val="both"/>
        <w:rPr>
          <w:rFonts w:ascii="Arial Narrow" w:eastAsia="Times New Roman" w:hAnsi="Arial Narrow" w:cs="Arial"/>
          <w:color w:val="000000"/>
          <w:sz w:val="28"/>
          <w:szCs w:val="28"/>
          <w:lang w:eastAsia="es-ES"/>
        </w:rPr>
      </w:pPr>
      <w:r w:rsidRPr="00AE6561">
        <w:rPr>
          <w:rFonts w:ascii="Arial Narrow" w:eastAsia="Times New Roman" w:hAnsi="Arial Narrow" w:cs="Arial"/>
          <w:color w:val="000000"/>
          <w:sz w:val="28"/>
          <w:szCs w:val="28"/>
          <w:lang w:eastAsia="es-ES"/>
        </w:rPr>
        <w:lastRenderedPageBreak/>
        <w:t xml:space="preserve">Finalmente, toda vez que conforme a lo previsto por el artículo 252, </w:t>
      </w:r>
      <w:r w:rsidRPr="00AE6561">
        <w:rPr>
          <w:rFonts w:ascii="Arial Narrow" w:eastAsia="Times New Roman" w:hAnsi="Arial Narrow" w:cs="Arial"/>
          <w:color w:val="000000"/>
          <w:sz w:val="28"/>
          <w:szCs w:val="28"/>
          <w:lang w:val="es-ES" w:eastAsia="es-ES"/>
        </w:rPr>
        <w:t>del Código Procesal Administrativo para el Estado de San Luis Potosí,</w:t>
      </w:r>
      <w:r w:rsidRPr="00AE6561">
        <w:rPr>
          <w:rFonts w:ascii="Arial Narrow" w:eastAsia="Times New Roman" w:hAnsi="Arial Narrow" w:cs="Arial"/>
          <w:color w:val="000000"/>
          <w:sz w:val="28"/>
          <w:szCs w:val="28"/>
          <w:lang w:eastAsia="es-ES"/>
        </w:rPr>
        <w:t xml:space="preserve"> se establece que en caso de ser favorable la sentencia al actor, ésta dejará sin efecto el acto impugnado y las autoridades responsables quedarán obligadas a otorgar o restituir al actor en el goce de los derechos que le hubieren sido indebidamente afectados o desconocidos, en los términos que se establezca; en virtud de la naturaleza del presente juicio contencioso administrativo, se desarrollará todo lo conducente en el siguiente Considerando.</w:t>
      </w:r>
    </w:p>
    <w:p w:rsidR="00F03168" w:rsidRPr="00AE6561" w:rsidRDefault="00F03168" w:rsidP="00F03168">
      <w:pPr>
        <w:pStyle w:val="Textoindependiente"/>
        <w:tabs>
          <w:tab w:val="left" w:pos="0"/>
        </w:tabs>
        <w:spacing w:line="360" w:lineRule="auto"/>
        <w:rPr>
          <w:rFonts w:ascii="Arial Narrow" w:hAnsi="Arial Narrow" w:cs="Arial"/>
          <w:sz w:val="28"/>
          <w:szCs w:val="28"/>
        </w:rPr>
      </w:pPr>
      <w:r w:rsidRPr="00AE6561">
        <w:rPr>
          <w:rFonts w:ascii="Arial Narrow" w:hAnsi="Arial Narrow" w:cs="Arial"/>
          <w:sz w:val="28"/>
          <w:szCs w:val="28"/>
        </w:rPr>
        <w:tab/>
        <w:t>En virtud de lo anterior, resulta innecesario el estudio de los conceptos de anulación restantes. Sirve de apoyo el criterio sustentado por el Tercer  Tribunal  Colegiado  del   Segundo  Circuito,  Octava  Época, del  Semanario Judicial de la Federación, Apéndice de 1995, Tomo VI, Parte TCC, Tesis: 693, Página:   466, que a la letra dice:</w:t>
      </w:r>
    </w:p>
    <w:p w:rsidR="00F03168" w:rsidRPr="00AE6561" w:rsidRDefault="00F03168" w:rsidP="00F03168">
      <w:pPr>
        <w:pStyle w:val="Textoindependiente"/>
        <w:spacing w:line="240" w:lineRule="auto"/>
        <w:jc w:val="both"/>
        <w:rPr>
          <w:rFonts w:ascii="Arial Narrow" w:hAnsi="Arial Narrow" w:cs="Arial"/>
          <w:i/>
          <w:sz w:val="24"/>
          <w:szCs w:val="24"/>
        </w:rPr>
      </w:pPr>
      <w:r w:rsidRPr="00AE6561">
        <w:rPr>
          <w:rFonts w:ascii="Arial Narrow" w:hAnsi="Arial Narrow" w:cs="Arial"/>
          <w:b/>
          <w:sz w:val="24"/>
          <w:szCs w:val="24"/>
        </w:rPr>
        <w:t xml:space="preserve">         </w:t>
      </w:r>
      <w:r w:rsidRPr="00AE6561">
        <w:rPr>
          <w:rFonts w:ascii="Arial Narrow" w:hAnsi="Arial Narrow" w:cs="Arial"/>
          <w:b/>
          <w:i/>
          <w:sz w:val="24"/>
          <w:szCs w:val="24"/>
        </w:rPr>
        <w:t>CONCEPTOS DE VIOLACION. ESTUDIO INNECESARIO DE LOS.</w:t>
      </w:r>
      <w:r w:rsidRPr="00AE6561">
        <w:rPr>
          <w:rFonts w:ascii="Arial Narrow" w:hAnsi="Arial Narrow" w:cs="Arial"/>
          <w:i/>
          <w:sz w:val="24"/>
          <w:szCs w:val="24"/>
        </w:rPr>
        <w:t xml:space="preserve">  “Habiendo resultado fundado y suficiente para otorgar el amparo solicitado, uno de los conceptos de violación, resulta innecesario el estudio de los restantes motivos de inconformidad vertidos en la demanda de garantías”.</w:t>
      </w:r>
    </w:p>
    <w:p w:rsidR="003712FA" w:rsidRPr="00AE6561" w:rsidRDefault="003712FA" w:rsidP="003712FA">
      <w:pPr>
        <w:spacing w:after="0" w:line="360" w:lineRule="auto"/>
        <w:ind w:firstLine="708"/>
        <w:jc w:val="both"/>
        <w:rPr>
          <w:rFonts w:ascii="Arial Narrow" w:hAnsi="Arial Narrow" w:cs="Arial"/>
          <w:b/>
          <w:sz w:val="28"/>
          <w:szCs w:val="28"/>
        </w:rPr>
      </w:pPr>
    </w:p>
    <w:p w:rsidR="003712FA" w:rsidRPr="00AE6561" w:rsidRDefault="003712FA" w:rsidP="003712FA">
      <w:pPr>
        <w:spacing w:after="0" w:line="360" w:lineRule="auto"/>
        <w:ind w:firstLine="708"/>
        <w:jc w:val="both"/>
        <w:rPr>
          <w:rFonts w:ascii="Arial Narrow" w:hAnsi="Arial Narrow" w:cs="Arial"/>
          <w:sz w:val="28"/>
          <w:szCs w:val="28"/>
        </w:rPr>
      </w:pPr>
      <w:r w:rsidRPr="00AE6561">
        <w:rPr>
          <w:rFonts w:ascii="Arial Narrow" w:hAnsi="Arial Narrow" w:cs="Arial"/>
          <w:b/>
          <w:sz w:val="28"/>
          <w:szCs w:val="28"/>
        </w:rPr>
        <w:t>SEXTO.-</w:t>
      </w:r>
      <w:r w:rsidRPr="00AE6561">
        <w:rPr>
          <w:rFonts w:ascii="Arial Narrow" w:hAnsi="Arial Narrow" w:cs="Arial"/>
          <w:sz w:val="28"/>
          <w:szCs w:val="28"/>
        </w:rPr>
        <w:t xml:space="preserve"> En este orden de ideas, el artículo 252 del Código Procesal Administrativo para el Estado de San Luis Potosí, establece que: </w:t>
      </w:r>
    </w:p>
    <w:p w:rsidR="003712FA" w:rsidRPr="00AE6561" w:rsidRDefault="003712FA" w:rsidP="003712FA">
      <w:pPr>
        <w:spacing w:after="0" w:line="240" w:lineRule="auto"/>
        <w:ind w:firstLine="709"/>
        <w:jc w:val="both"/>
        <w:rPr>
          <w:rFonts w:ascii="Arial Narrow" w:hAnsi="Arial Narrow" w:cs="Arial"/>
          <w:i/>
          <w:sz w:val="24"/>
          <w:szCs w:val="24"/>
        </w:rPr>
      </w:pPr>
      <w:proofErr w:type="gramStart"/>
      <w:r w:rsidRPr="00AE6561">
        <w:rPr>
          <w:rFonts w:ascii="Arial Narrow" w:hAnsi="Arial Narrow" w:cs="Arial"/>
          <w:b/>
          <w:i/>
          <w:sz w:val="24"/>
          <w:szCs w:val="24"/>
        </w:rPr>
        <w:t>"</w:t>
      </w:r>
      <w:r w:rsidRPr="00AE6561">
        <w:rPr>
          <w:rFonts w:ascii="Arial Narrow" w:hAnsi="Arial Narrow" w:cs="Arial"/>
          <w:i/>
          <w:sz w:val="24"/>
          <w:szCs w:val="24"/>
        </w:rPr>
        <w:t xml:space="preserve"> </w:t>
      </w:r>
      <w:r w:rsidRPr="00AE6561">
        <w:rPr>
          <w:rFonts w:ascii="Arial Narrow" w:hAnsi="Arial Narrow" w:cs="Arial"/>
          <w:b/>
          <w:sz w:val="24"/>
          <w:szCs w:val="24"/>
        </w:rPr>
        <w:t>ARTÍCULO</w:t>
      </w:r>
      <w:proofErr w:type="gramEnd"/>
      <w:r w:rsidRPr="00AE6561">
        <w:rPr>
          <w:rFonts w:ascii="Arial Narrow" w:hAnsi="Arial Narrow" w:cs="Arial"/>
          <w:b/>
          <w:sz w:val="24"/>
          <w:szCs w:val="24"/>
        </w:rPr>
        <w:t xml:space="preserve"> 252</w:t>
      </w:r>
      <w:r w:rsidRPr="00AE6561">
        <w:rPr>
          <w:rFonts w:ascii="Arial Narrow" w:hAnsi="Arial Narrow" w:cs="Arial"/>
          <w:sz w:val="24"/>
          <w:szCs w:val="24"/>
        </w:rPr>
        <w:t>. De ser favorable la sentencia al actor, ésta dejará sin efecto el acto impugnado y las autoridades responsables quedarán obligadas a otorgar o restituir al actor en el goce de los derechos que le hubieren sido indebidamente afectados o desconocidos, en los términos que se establezca.</w:t>
      </w:r>
      <w:r w:rsidRPr="00AE6561">
        <w:rPr>
          <w:rFonts w:ascii="Arial Narrow" w:hAnsi="Arial Narrow" w:cs="Arial"/>
          <w:i/>
          <w:sz w:val="24"/>
          <w:szCs w:val="24"/>
        </w:rPr>
        <w:t xml:space="preserve"> (…)”.</w:t>
      </w:r>
    </w:p>
    <w:p w:rsidR="003712FA" w:rsidRPr="00AE6561" w:rsidRDefault="003712FA" w:rsidP="003712FA">
      <w:pPr>
        <w:spacing w:after="0" w:line="360" w:lineRule="auto"/>
        <w:ind w:firstLine="709"/>
        <w:jc w:val="both"/>
        <w:rPr>
          <w:rFonts w:ascii="Arial Narrow" w:hAnsi="Arial Narrow" w:cs="Arial"/>
          <w:sz w:val="24"/>
          <w:szCs w:val="24"/>
        </w:rPr>
      </w:pPr>
    </w:p>
    <w:p w:rsidR="003712FA" w:rsidRPr="00AE6561" w:rsidRDefault="003712FA" w:rsidP="003712FA">
      <w:pPr>
        <w:tabs>
          <w:tab w:val="left" w:pos="2640"/>
        </w:tabs>
        <w:spacing w:after="0" w:line="360" w:lineRule="auto"/>
        <w:ind w:firstLine="708"/>
        <w:jc w:val="both"/>
        <w:rPr>
          <w:rFonts w:ascii="Arial Narrow" w:hAnsi="Arial Narrow" w:cs="Arial"/>
          <w:sz w:val="28"/>
          <w:szCs w:val="28"/>
        </w:rPr>
      </w:pPr>
      <w:r w:rsidRPr="00AE6561">
        <w:rPr>
          <w:rFonts w:ascii="Arial Narrow" w:hAnsi="Arial Narrow" w:cs="Arial"/>
          <w:color w:val="000000"/>
          <w:sz w:val="28"/>
          <w:szCs w:val="28"/>
        </w:rPr>
        <w:t xml:space="preserve">A ese respecto debe señalarse  que en el </w:t>
      </w:r>
      <w:r w:rsidRPr="00AE6561">
        <w:rPr>
          <w:rFonts w:ascii="Arial Narrow" w:hAnsi="Arial Narrow" w:cs="Arial"/>
          <w:sz w:val="28"/>
          <w:szCs w:val="28"/>
        </w:rPr>
        <w:t xml:space="preserve">caso que nos ocupa se trata de un </w:t>
      </w:r>
      <w:r w:rsidRPr="00AE6561">
        <w:rPr>
          <w:rFonts w:ascii="Arial Narrow" w:hAnsi="Arial Narrow"/>
          <w:sz w:val="28"/>
          <w:szCs w:val="28"/>
        </w:rPr>
        <w:t xml:space="preserve">elemento de la Dirección General de </w:t>
      </w:r>
      <w:r w:rsidR="002D6E39" w:rsidRPr="00AE6561">
        <w:rPr>
          <w:rFonts w:ascii="Arial Narrow" w:hAnsi="Arial Narrow"/>
          <w:sz w:val="28"/>
          <w:szCs w:val="28"/>
        </w:rPr>
        <w:t>Seguridad Pública Municipal de Soledad de Graciano Sánchez, San Luis Potosí</w:t>
      </w:r>
      <w:r w:rsidRPr="00AE6561">
        <w:rPr>
          <w:rFonts w:ascii="Arial Narrow" w:hAnsi="Arial Narrow" w:cs="Arial"/>
          <w:color w:val="FF0000"/>
          <w:sz w:val="28"/>
          <w:szCs w:val="28"/>
        </w:rPr>
        <w:t>,</w:t>
      </w:r>
      <w:r w:rsidRPr="00AE6561">
        <w:rPr>
          <w:rFonts w:ascii="Arial Narrow" w:hAnsi="Arial Narrow" w:cs="Arial"/>
          <w:sz w:val="28"/>
          <w:szCs w:val="28"/>
        </w:rPr>
        <w:t xml:space="preserve"> y el efecto restitutorio que señala el precepto anterior, se encuentra particularmente regulado en el artículo 123 apartado B fracción XIII, de la Constitución Política de los Estados Unidos Mexicanos, vigente a partir del diecinueve de junio de dos mil ocho, de conformidad con el Artículo Primero Transitorio del Decreto publicado en el Diario Oficial de la Federación el día dieciocho del mismo mes y año, </w:t>
      </w:r>
      <w:r w:rsidRPr="00AE6561">
        <w:rPr>
          <w:rFonts w:ascii="Arial Narrow" w:hAnsi="Arial Narrow" w:cs="Arial"/>
          <w:b/>
          <w:i/>
          <w:sz w:val="28"/>
          <w:szCs w:val="28"/>
          <w:u w:val="single"/>
        </w:rPr>
        <w:t xml:space="preserve">conforme al cual, </w:t>
      </w:r>
      <w:r w:rsidRPr="00AE6561">
        <w:rPr>
          <w:rFonts w:ascii="Arial Narrow" w:hAnsi="Arial Narrow" w:cs="Arial"/>
          <w:b/>
          <w:i/>
          <w:sz w:val="28"/>
          <w:szCs w:val="28"/>
          <w:u w:val="single"/>
          <w:lang w:eastAsia="es-MX"/>
        </w:rPr>
        <w:t>en ningún caso procede su reincorporación al servicio, cualquiera que sea el resultado del juicio o medio de defensa que se hubiere promovido</w:t>
      </w:r>
      <w:r w:rsidRPr="00AE6561">
        <w:rPr>
          <w:rFonts w:ascii="Arial Narrow" w:hAnsi="Arial Narrow" w:cs="Arial"/>
          <w:sz w:val="28"/>
          <w:szCs w:val="28"/>
          <w:lang w:eastAsia="es-MX"/>
        </w:rPr>
        <w:t>,</w:t>
      </w:r>
      <w:r w:rsidRPr="00AE6561">
        <w:rPr>
          <w:rFonts w:ascii="Arial Narrow" w:hAnsi="Arial Narrow" w:cs="Arial"/>
          <w:sz w:val="28"/>
          <w:szCs w:val="28"/>
        </w:rPr>
        <w:t xml:space="preserve"> razón por la que, al determinarse que fue ilegal la separación, </w:t>
      </w:r>
      <w:r w:rsidRPr="00AE6561">
        <w:rPr>
          <w:rFonts w:ascii="Arial Narrow" w:hAnsi="Arial Narrow" w:cs="Arial"/>
          <w:sz w:val="28"/>
          <w:szCs w:val="28"/>
        </w:rPr>
        <w:lastRenderedPageBreak/>
        <w:t xml:space="preserve">remoción, baja, cese o cualquier otra forma de terminación del servicio, las autoridades demandadas, solamente se encuentran obligadas al pago de la indemnización y demás prestaciones a que tenga derecho el Actor. </w:t>
      </w:r>
    </w:p>
    <w:p w:rsidR="003712FA" w:rsidRPr="00AE6561" w:rsidRDefault="003712FA" w:rsidP="003712FA">
      <w:pPr>
        <w:spacing w:after="0" w:line="360" w:lineRule="auto"/>
        <w:ind w:firstLine="709"/>
        <w:jc w:val="both"/>
        <w:rPr>
          <w:rFonts w:ascii="Arial Narrow" w:hAnsi="Arial Narrow" w:cs="Arial"/>
          <w:sz w:val="24"/>
          <w:szCs w:val="24"/>
        </w:rPr>
      </w:pPr>
    </w:p>
    <w:p w:rsidR="003712FA" w:rsidRPr="00AE6561" w:rsidRDefault="003712FA" w:rsidP="003712FA">
      <w:pPr>
        <w:spacing w:after="0" w:line="360" w:lineRule="auto"/>
        <w:ind w:firstLine="709"/>
        <w:jc w:val="both"/>
        <w:rPr>
          <w:rFonts w:ascii="Arial Narrow" w:hAnsi="Arial Narrow" w:cs="Arial"/>
          <w:sz w:val="28"/>
          <w:szCs w:val="28"/>
        </w:rPr>
      </w:pPr>
      <w:r w:rsidRPr="00AE6561">
        <w:rPr>
          <w:rFonts w:ascii="Arial Narrow" w:hAnsi="Arial Narrow" w:cs="Arial"/>
          <w:sz w:val="28"/>
          <w:szCs w:val="28"/>
        </w:rPr>
        <w:t>Para efectos de una mejor claridad en lo anterior, se hace necesario transcribir el citado artículo 123 que establece:</w:t>
      </w:r>
    </w:p>
    <w:p w:rsidR="003712FA" w:rsidRPr="00AE6561" w:rsidRDefault="003712FA" w:rsidP="003712FA">
      <w:pPr>
        <w:spacing w:after="0" w:line="360" w:lineRule="auto"/>
        <w:ind w:firstLine="709"/>
        <w:jc w:val="both"/>
        <w:rPr>
          <w:rFonts w:ascii="Arial Narrow" w:hAnsi="Arial Narrow" w:cs="Arial"/>
          <w:sz w:val="28"/>
          <w:szCs w:val="28"/>
        </w:rPr>
      </w:pPr>
    </w:p>
    <w:p w:rsidR="003712FA" w:rsidRPr="00AE6561" w:rsidRDefault="003712FA" w:rsidP="003712FA">
      <w:pPr>
        <w:spacing w:after="0" w:line="240" w:lineRule="auto"/>
        <w:ind w:firstLine="709"/>
        <w:jc w:val="both"/>
        <w:rPr>
          <w:rFonts w:ascii="Arial Narrow" w:hAnsi="Arial Narrow" w:cs="Arial"/>
          <w:b/>
          <w:i/>
          <w:sz w:val="24"/>
          <w:szCs w:val="24"/>
        </w:rPr>
      </w:pPr>
      <w:r w:rsidRPr="00AE6561">
        <w:rPr>
          <w:rFonts w:ascii="Arial Narrow" w:hAnsi="Arial Narrow" w:cs="Arial"/>
          <w:b/>
          <w:i/>
          <w:sz w:val="24"/>
          <w:szCs w:val="24"/>
        </w:rPr>
        <w:t>“Artículo 123. …</w:t>
      </w:r>
    </w:p>
    <w:p w:rsidR="003712FA" w:rsidRPr="00AE6561" w:rsidRDefault="003712FA" w:rsidP="003712FA">
      <w:pPr>
        <w:spacing w:after="0" w:line="240" w:lineRule="auto"/>
        <w:ind w:firstLine="709"/>
        <w:jc w:val="both"/>
        <w:rPr>
          <w:rFonts w:ascii="Arial Narrow" w:hAnsi="Arial Narrow" w:cs="Arial"/>
          <w:b/>
          <w:i/>
          <w:sz w:val="24"/>
          <w:szCs w:val="24"/>
        </w:rPr>
      </w:pPr>
      <w:r w:rsidRPr="00AE6561">
        <w:rPr>
          <w:rFonts w:ascii="Arial Narrow" w:hAnsi="Arial Narrow" w:cs="Arial"/>
          <w:b/>
          <w:i/>
          <w:sz w:val="24"/>
          <w:szCs w:val="24"/>
        </w:rPr>
        <w:t>“…B</w:t>
      </w:r>
      <w:proofErr w:type="gramStart"/>
      <w:r w:rsidRPr="00AE6561">
        <w:rPr>
          <w:rFonts w:ascii="Arial Narrow" w:hAnsi="Arial Narrow" w:cs="Arial"/>
          <w:b/>
          <w:i/>
          <w:sz w:val="24"/>
          <w:szCs w:val="24"/>
        </w:rPr>
        <w:t>. …</w:t>
      </w:r>
      <w:proofErr w:type="gramEnd"/>
    </w:p>
    <w:p w:rsidR="003712FA" w:rsidRPr="00AE6561" w:rsidRDefault="003712FA" w:rsidP="003712FA">
      <w:pPr>
        <w:spacing w:after="0" w:line="240" w:lineRule="auto"/>
        <w:ind w:firstLine="709"/>
        <w:jc w:val="both"/>
        <w:rPr>
          <w:rFonts w:ascii="Arial Narrow" w:hAnsi="Arial Narrow" w:cs="Arial"/>
          <w:i/>
          <w:sz w:val="24"/>
          <w:szCs w:val="24"/>
        </w:rPr>
      </w:pPr>
      <w:r w:rsidRPr="00AE6561">
        <w:rPr>
          <w:rFonts w:ascii="Arial Narrow" w:hAnsi="Arial Narrow" w:cs="Arial"/>
          <w:i/>
          <w:sz w:val="24"/>
          <w:szCs w:val="24"/>
        </w:rPr>
        <w:t xml:space="preserve">“… XIII. Los militares, marinos, </w:t>
      </w:r>
      <w:proofErr w:type="gramStart"/>
      <w:r w:rsidRPr="00AE6561">
        <w:rPr>
          <w:rFonts w:ascii="Arial Narrow" w:hAnsi="Arial Narrow" w:cs="Arial"/>
          <w:i/>
          <w:sz w:val="24"/>
          <w:szCs w:val="24"/>
        </w:rPr>
        <w:t>personal del servicio exterior, agentes del Ministerio Público, peritos</w:t>
      </w:r>
      <w:proofErr w:type="gramEnd"/>
      <w:r w:rsidRPr="00AE6561">
        <w:rPr>
          <w:rFonts w:ascii="Arial Narrow" w:hAnsi="Arial Narrow" w:cs="Arial"/>
          <w:i/>
          <w:sz w:val="24"/>
          <w:szCs w:val="24"/>
        </w:rPr>
        <w:t xml:space="preserve"> y los miembros de las instituciones policiales, se regirán por sus propias leyes.</w:t>
      </w:r>
    </w:p>
    <w:p w:rsidR="003712FA" w:rsidRPr="00AE6561" w:rsidRDefault="003712FA" w:rsidP="003712FA">
      <w:pPr>
        <w:spacing w:after="0" w:line="240" w:lineRule="auto"/>
        <w:ind w:firstLine="708"/>
        <w:jc w:val="both"/>
        <w:rPr>
          <w:rFonts w:ascii="Arial Narrow" w:hAnsi="Arial Narrow" w:cs="Arial"/>
          <w:i/>
          <w:sz w:val="24"/>
          <w:szCs w:val="24"/>
        </w:rPr>
      </w:pPr>
      <w:r w:rsidRPr="00AE6561">
        <w:rPr>
          <w:rFonts w:ascii="Arial Narrow" w:hAnsi="Arial Narrow" w:cs="Arial"/>
          <w:i/>
          <w:sz w:val="24"/>
          <w:szCs w:val="24"/>
        </w:rPr>
        <w:t>“Los agentes del Ministerio Público, los peritos y los miembros de las instituciones policiales de la Federación, el Distrito Federal, los Estados y los Municipios, podrán ser separados de sus cargos si no cumplen con los requisitos que las leyes vigentes en el momento del acto señalen para permanecer en dichas instituciones, o removidos por incurrir en responsabilidad en el desempeño de sus funciones.</w:t>
      </w:r>
    </w:p>
    <w:p w:rsidR="003712FA" w:rsidRPr="00AE6561" w:rsidRDefault="003712FA" w:rsidP="003712FA">
      <w:pPr>
        <w:spacing w:after="0" w:line="240" w:lineRule="auto"/>
        <w:ind w:firstLine="708"/>
        <w:jc w:val="both"/>
        <w:rPr>
          <w:rFonts w:ascii="Arial Narrow" w:hAnsi="Arial Narrow" w:cs="Arial"/>
          <w:i/>
          <w:sz w:val="24"/>
          <w:szCs w:val="24"/>
        </w:rPr>
      </w:pPr>
      <w:r w:rsidRPr="00AE6561">
        <w:rPr>
          <w:rFonts w:ascii="Arial Narrow" w:hAnsi="Arial Narrow" w:cs="Arial"/>
          <w:i/>
          <w:sz w:val="24"/>
          <w:szCs w:val="24"/>
        </w:rPr>
        <w:t>“Si la autoridad jurisdiccional resolviere que la separación, remoción, baja, cese o cualquier otra forma de terminación del servicio fue injustificada, el Estado sólo estará obligado a pagar la indemnización y demás prestaciones a que tenga derecho, sin que en ningún caso proceda su reincorporación al servicio, cualquiera que sea el resultado del juicio o medio de defensa que se hubiere promovido. …”</w:t>
      </w:r>
    </w:p>
    <w:p w:rsidR="003712FA" w:rsidRPr="00AE6561" w:rsidRDefault="003712FA" w:rsidP="003712FA">
      <w:pPr>
        <w:spacing w:after="0" w:line="360" w:lineRule="auto"/>
        <w:ind w:firstLine="709"/>
        <w:jc w:val="both"/>
        <w:rPr>
          <w:rFonts w:ascii="Arial Narrow" w:hAnsi="Arial Narrow" w:cs="Arial"/>
          <w:sz w:val="24"/>
          <w:szCs w:val="24"/>
        </w:rPr>
      </w:pPr>
    </w:p>
    <w:p w:rsidR="003712FA" w:rsidRPr="00AE6561" w:rsidRDefault="003712FA" w:rsidP="00AE6561">
      <w:pPr>
        <w:spacing w:after="0" w:line="360" w:lineRule="auto"/>
        <w:ind w:firstLine="708"/>
        <w:jc w:val="both"/>
        <w:rPr>
          <w:rFonts w:ascii="Arial Narrow" w:hAnsi="Arial Narrow" w:cs="Arial"/>
          <w:sz w:val="28"/>
          <w:szCs w:val="28"/>
        </w:rPr>
      </w:pPr>
      <w:r w:rsidRPr="00AE6561">
        <w:rPr>
          <w:rFonts w:ascii="Arial Narrow" w:hAnsi="Arial Narrow" w:cs="Arial"/>
          <w:sz w:val="28"/>
          <w:szCs w:val="28"/>
        </w:rPr>
        <w:t xml:space="preserve">Por consiguiente, atendiendo al dispositivo Constitucional en mención, esta Sala Unitaria </w:t>
      </w:r>
      <w:r w:rsidRPr="00AE6561">
        <w:rPr>
          <w:rFonts w:ascii="Arial Narrow" w:hAnsi="Arial Narrow" w:cs="Arial"/>
          <w:b/>
          <w:sz w:val="28"/>
          <w:szCs w:val="28"/>
        </w:rPr>
        <w:t xml:space="preserve">no puede ordenar la reinstalación en el cargo que ostentaba el actor, </w:t>
      </w:r>
      <w:r w:rsidRPr="00AE6561">
        <w:rPr>
          <w:rFonts w:ascii="Arial Narrow" w:hAnsi="Arial Narrow" w:cs="Arial"/>
          <w:sz w:val="28"/>
          <w:szCs w:val="28"/>
        </w:rPr>
        <w:t xml:space="preserve">pues de hacerlo se contravendría el precepto 123 apartado B fracción XIII de nuestra Carta Magna; por lo que en el caso, con fundamento en esa disposición legal, lo procedente es que las autoridades demandadas restituyan al </w:t>
      </w:r>
      <w:proofErr w:type="spellStart"/>
      <w:r w:rsidRPr="00AE6561">
        <w:rPr>
          <w:rFonts w:ascii="Arial Narrow" w:hAnsi="Arial Narrow" w:cs="Arial"/>
          <w:sz w:val="28"/>
          <w:szCs w:val="28"/>
        </w:rPr>
        <w:t>promovente</w:t>
      </w:r>
      <w:proofErr w:type="spellEnd"/>
      <w:r w:rsidRPr="00AE6561">
        <w:rPr>
          <w:rFonts w:ascii="Arial Narrow" w:hAnsi="Arial Narrow" w:cs="Arial"/>
          <w:sz w:val="28"/>
          <w:szCs w:val="28"/>
        </w:rPr>
        <w:t xml:space="preserve"> en los derechos que les fueron indebidamente privados, mediante la ilegal baja, cuya ilegalidad y nulidad se ha determinado, a fin de que proceda al pago de la indemnización y el  pago de la remuneración diaria ordinaria que percibía el actor, por la prestación de su servicio, a partir de que se concretó su cese y en los términos que se indican, lo que deberá hacerse conforme a las leyes especiales administrativas bajo las cuales se rige su relación con el Estado, ello derivado de que tal determinación se ha dejado sin efectos.</w:t>
      </w:r>
    </w:p>
    <w:p w:rsidR="003712FA" w:rsidRPr="00AE6561" w:rsidRDefault="003712FA" w:rsidP="00AE6561">
      <w:pPr>
        <w:spacing w:after="0" w:line="360" w:lineRule="auto"/>
        <w:ind w:firstLine="709"/>
        <w:jc w:val="both"/>
        <w:rPr>
          <w:rFonts w:ascii="Arial Narrow" w:hAnsi="Arial Narrow" w:cs="Arial"/>
          <w:color w:val="000000"/>
          <w:sz w:val="28"/>
          <w:szCs w:val="28"/>
          <w:lang w:eastAsia="es-MX"/>
        </w:rPr>
      </w:pPr>
      <w:r w:rsidRPr="00AE6561">
        <w:rPr>
          <w:rFonts w:ascii="Arial Narrow" w:hAnsi="Arial Narrow" w:cs="Arial"/>
          <w:sz w:val="28"/>
          <w:szCs w:val="28"/>
        </w:rPr>
        <w:t xml:space="preserve">Sirve de apoyo a lo anterior, la Jurisprudencia localizable conforme a los datos y rubro siguientes: </w:t>
      </w:r>
      <w:r w:rsidRPr="00AE6561">
        <w:rPr>
          <w:rFonts w:ascii="Arial Narrow" w:hAnsi="Arial Narrow" w:cs="Arial"/>
          <w:color w:val="000000"/>
          <w:sz w:val="28"/>
          <w:szCs w:val="28"/>
          <w:lang w:eastAsia="es-MX"/>
        </w:rPr>
        <w:t>Novena Época, Registro: 164225, Instancia: Segunda Sala, Jurisprudencia, Fuente: Semanario Judicial de la Federación y su Gaceta,  XXXII, Julio de 2010, Materia(s): Constitucional, Laboral, Tesis: 2a</w:t>
      </w:r>
      <w:proofErr w:type="gramStart"/>
      <w:r w:rsidRPr="00AE6561">
        <w:rPr>
          <w:rFonts w:ascii="Arial Narrow" w:hAnsi="Arial Narrow" w:cs="Arial"/>
          <w:color w:val="000000"/>
          <w:sz w:val="28"/>
          <w:szCs w:val="28"/>
          <w:lang w:eastAsia="es-MX"/>
        </w:rPr>
        <w:t>./</w:t>
      </w:r>
      <w:proofErr w:type="gramEnd"/>
      <w:r w:rsidRPr="00AE6561">
        <w:rPr>
          <w:rFonts w:ascii="Arial Narrow" w:hAnsi="Arial Narrow" w:cs="Arial"/>
          <w:color w:val="000000"/>
          <w:sz w:val="28"/>
          <w:szCs w:val="28"/>
          <w:lang w:eastAsia="es-MX"/>
        </w:rPr>
        <w:t>J. 103/2010, Página: 310.</w:t>
      </w:r>
    </w:p>
    <w:p w:rsidR="003712FA" w:rsidRPr="00AE6561" w:rsidRDefault="003712FA" w:rsidP="003712FA">
      <w:pPr>
        <w:autoSpaceDE w:val="0"/>
        <w:autoSpaceDN w:val="0"/>
        <w:adjustRightInd w:val="0"/>
        <w:spacing w:after="0" w:line="240" w:lineRule="auto"/>
        <w:ind w:firstLine="709"/>
        <w:jc w:val="both"/>
        <w:rPr>
          <w:rFonts w:ascii="Arial Narrow" w:hAnsi="Arial Narrow" w:cs="Arial"/>
          <w:b/>
          <w:i/>
          <w:color w:val="000000"/>
          <w:sz w:val="24"/>
          <w:szCs w:val="24"/>
          <w:lang w:eastAsia="es-MX"/>
        </w:rPr>
      </w:pPr>
      <w:r w:rsidRPr="00AE6561">
        <w:rPr>
          <w:rFonts w:ascii="Arial Narrow" w:hAnsi="Arial Narrow" w:cs="Arial"/>
          <w:b/>
          <w:i/>
          <w:color w:val="000000"/>
          <w:sz w:val="24"/>
          <w:szCs w:val="24"/>
          <w:lang w:eastAsia="es-MX"/>
        </w:rPr>
        <w:lastRenderedPageBreak/>
        <w:t>“SEGURIDAD PÚBLICA. LA PROHIBICIÓN DE REINSTALAR EN SU CARGO A LOS MIEMBROS DE LAS INSTITUCIONES POLICIALES, PREVISTA POR EL ARTÍCULO 123, APARTADO B, FRACCIÓN XIII, DE LA CONSTITUCIÓN GENERAL DE LA REPÚBLICA, REFORMADO MEDIANTE DECRETO PUBLICADO EN EL DIARIO OFICIAL DE LA FEDERACIÓN EL 18 DE JUNIO DE 2008, ES APLICABLE EN TODOS LOS CASOS, INDEPENDIENTEMENTE DE LA RAZÓN QUE MOTIVÓ EL CESE</w:t>
      </w:r>
      <w:r w:rsidRPr="00AE6561">
        <w:rPr>
          <w:rFonts w:ascii="Arial Narrow" w:hAnsi="Arial Narrow" w:cs="Arial"/>
          <w:i/>
          <w:color w:val="000000"/>
          <w:sz w:val="24"/>
          <w:szCs w:val="24"/>
          <w:lang w:eastAsia="es-MX"/>
        </w:rPr>
        <w:t>. Del citado precepto constitucional se advierte que los miembros de las instituciones policiales podrán ser separados de sus cargos si no cumplen con los requisitos de permanencia o si incurren en responsabilidad, con la expresa previsión de que si la autoridad resolviere que la separación, remoción, baja, cese o cualquier otra forma de terminación del servicio fue injustificada, el Estado sólo está obligado a pagar la indemnización y demás prestaciones a que tengan derecho, sin que en ningún caso proceda su reincorporación, cualquiera que sea el resultado del juicio o medio de defensa que se hubiere promovido. De lo anterior se sigue que a partir de la aludida reforma la prohibición de reincorporación es absoluta, lo que se corrobora con el análisis del proceso relativo del que deriva que el Constituyente Permanente privilegió el interés general por el combate a la corrupción y la seguridad por encima de la afectación que pudiere sufrir el agraviado la que, en su caso, se compensaría con el pago de la indemnización respectiva, por lo que independientemente de la razón del cese tiene preferencia la decisión del Constituyente de impedir que los miembros de las corporaciones policiacas que hubiesen causado baja se reincorporen al servicio.”</w:t>
      </w:r>
    </w:p>
    <w:p w:rsidR="003712FA" w:rsidRPr="00AE6561" w:rsidRDefault="003712FA" w:rsidP="003712FA">
      <w:pPr>
        <w:autoSpaceDE w:val="0"/>
        <w:autoSpaceDN w:val="0"/>
        <w:adjustRightInd w:val="0"/>
        <w:spacing w:after="0" w:line="240" w:lineRule="auto"/>
        <w:jc w:val="both"/>
        <w:rPr>
          <w:rFonts w:ascii="Arial Narrow" w:hAnsi="Arial Narrow" w:cs="Arial"/>
          <w:color w:val="000000"/>
          <w:lang w:eastAsia="es-MX"/>
        </w:rPr>
      </w:pPr>
    </w:p>
    <w:p w:rsidR="003712FA" w:rsidRPr="00AE6561" w:rsidRDefault="003712FA" w:rsidP="00AE6561">
      <w:pPr>
        <w:autoSpaceDE w:val="0"/>
        <w:autoSpaceDN w:val="0"/>
        <w:adjustRightInd w:val="0"/>
        <w:spacing w:after="0" w:line="360" w:lineRule="auto"/>
        <w:ind w:firstLine="708"/>
        <w:jc w:val="both"/>
        <w:rPr>
          <w:rFonts w:ascii="Arial Narrow" w:hAnsi="Arial Narrow" w:cs="Arial"/>
          <w:color w:val="000000"/>
          <w:sz w:val="28"/>
          <w:szCs w:val="28"/>
          <w:lang w:eastAsia="es-MX"/>
        </w:rPr>
      </w:pPr>
      <w:r w:rsidRPr="00AE6561">
        <w:rPr>
          <w:rFonts w:ascii="Arial Narrow" w:hAnsi="Arial Narrow" w:cs="Arial"/>
          <w:color w:val="000000"/>
          <w:sz w:val="28"/>
          <w:szCs w:val="28"/>
          <w:lang w:eastAsia="es-MX"/>
        </w:rPr>
        <w:t>Así como la Tesis Aislada que se ubica de acuerdo a los datos y rubro siguientes: Novena Época, Registro: 166327, Instancia: Tribunales Colegiados de Circuito, Tesis Aislada, Fuente: Semanario Judicial de la Federación y su Gaceta,  XXX, Septiembre de 2009, Materia(s): Administrativa, Tesis: I.7o.A.659 A, Página: 3164.</w:t>
      </w:r>
    </w:p>
    <w:p w:rsidR="003712FA" w:rsidRPr="00AE6561" w:rsidRDefault="003712FA" w:rsidP="003712FA">
      <w:pPr>
        <w:autoSpaceDE w:val="0"/>
        <w:autoSpaceDN w:val="0"/>
        <w:adjustRightInd w:val="0"/>
        <w:spacing w:after="0" w:line="240" w:lineRule="auto"/>
        <w:ind w:firstLine="709"/>
        <w:jc w:val="both"/>
        <w:rPr>
          <w:rFonts w:ascii="Arial Narrow" w:hAnsi="Arial Narrow" w:cs="Arial"/>
          <w:i/>
          <w:color w:val="000000"/>
          <w:lang w:eastAsia="es-MX"/>
        </w:rPr>
      </w:pPr>
      <w:r w:rsidRPr="00AE6561">
        <w:rPr>
          <w:rFonts w:ascii="Arial Narrow" w:hAnsi="Arial Narrow" w:cs="Arial"/>
          <w:b/>
          <w:i/>
          <w:color w:val="000000"/>
          <w:lang w:eastAsia="es-MX"/>
        </w:rPr>
        <w:t xml:space="preserve">“POLICÍA FEDERAL PREVENTIVA. LA NULIDAD DE LA RESOLUCIÓN ADMINISTRATIVA MEDIANTE LA CUAL SE DIO DE BAJA A ALGUNO DE SUS MIEMBROS, CON FUNDAMENTO EN EL PÁRRAFO SEXTO DEL ARTÍCULO 50 DE LA LEY FEDERAL DE PROCEDIMIENTO CONTENCIOSO ADMINISTRATIVO, PARA EL EFECTO DE QUE LE SEA PAGADA UNA INDEMNIZACIÓN, SIN INCLUIR SU REINSTALACIÓN, NO IMPLICA APLICACIÓN RETROACTIVA DE DICHO PRECEPTO, AUN CUANDO LA DEMANDA RESPECTIVA SE HAYA PRESENTADO ANTES DE LA ENTRADA EN VIGOR DE LA INDICADA PORCIÓN NORMATIVA. </w:t>
      </w:r>
      <w:r w:rsidRPr="00AE6561">
        <w:rPr>
          <w:rFonts w:ascii="Arial Narrow" w:hAnsi="Arial Narrow" w:cs="Arial"/>
          <w:i/>
          <w:color w:val="000000"/>
          <w:lang w:eastAsia="es-MX"/>
        </w:rPr>
        <w:t xml:space="preserve">Mediante decreto publicado en el Diario Oficial de la Federación el 23 de enero de 2009, se adicionó un párrafo sexto al artículo 50 de la Ley Federal de Procedimiento Contencioso Administrativo, para establecer categóricamente la prohibición de reinstalar a los miembros removidos de su cargo en las instituciones policiales de la Federación. Ahora bien, con el objeto de examinar lo relativo a la aplicación retroactiva de un precepto jurídico, se requiere precisar si el acto se realiza dentro de la vigencia temporal de validez de la norma, sin afectar situaciones jurídicas definidas o derechos adquiridos por el gobernado con anterioridad a su entrada en vigor, conforme a la jurisprudencia 2a./J. 87/2004, de la Segunda Sala de la Suprema Corte de Justicia de la Nación, publicada en el Semanario Judicial de la Federación y su Gaceta, Novena Época, Tomo XX, julio de 2004, página 415, de rubro: "RETROACTIVIDAD DE LA LEY. ES DIFERENTE A SU APLICACIÓN RETROACTIVA.", para lo cual debe señalarse que los derechos adquiridos son aquellas ventajas o bienes jurídicos o materiales de los cuales es poseedor su titular y que forman parte de su patrimonio, los que no pueden ser desconocidos por la ley, mientras que la expectativa de derecho es la posibilidad jurídica de obtener esa ventaja o bien, e incorporarlo al patrimonio de una persona, es decir, es inexistente el título con apoyo en el cual puede exigirse el cumplimiento y ejercicio del derecho de que se trate. Conforme a lo anterior, es factible inferir que al momento de la presentación de la demanda de anulación contra la resolución administrativa mediante la cual se dio de baja a un miembro de la Policía Federal Preventiva, no se tiene un derecho adquirido en cuanto a la reinstalación en el puesto del cual fue destituido, sino una simple expectativa de derecho, por depender esa situación de la decisión jurisdiccional que en su momento se emita para resolver la controversia propuesta en el juicio contencioso administrativo federal; sentencia que, desde luego, se rige por la normatividad aplicable al día en que es dictada. Por tanto, la nulidad de la resolución mencionada, declarada con fundamento en el párrafo sexto del indicado artículo 50 para el efecto de que se pague al elemento de seguridad pública una indemnización, sin incluir su reinstalación, no implica aplicación retroactiva de dicho </w:t>
      </w:r>
      <w:r w:rsidRPr="00AE6561">
        <w:rPr>
          <w:rFonts w:ascii="Arial Narrow" w:hAnsi="Arial Narrow" w:cs="Arial"/>
          <w:i/>
          <w:color w:val="000000"/>
          <w:lang w:eastAsia="es-MX"/>
        </w:rPr>
        <w:lastRenderedPageBreak/>
        <w:t>precepto, aun cuando la demanda respectiva se haya presentado antes de la entrada en vigor de la indicada porción normativa”</w:t>
      </w:r>
    </w:p>
    <w:p w:rsidR="003712FA" w:rsidRPr="00AE6561" w:rsidRDefault="003712FA" w:rsidP="003712FA">
      <w:pPr>
        <w:rPr>
          <w:rFonts w:ascii="Arial Narrow" w:hAnsi="Arial Narrow" w:cs="Arial"/>
          <w:sz w:val="24"/>
          <w:szCs w:val="24"/>
        </w:rPr>
      </w:pPr>
    </w:p>
    <w:p w:rsidR="003712FA" w:rsidRPr="00AE6561" w:rsidRDefault="003712FA" w:rsidP="003712FA">
      <w:pPr>
        <w:spacing w:line="360" w:lineRule="auto"/>
        <w:jc w:val="both"/>
        <w:rPr>
          <w:rFonts w:ascii="Arial Narrow" w:hAnsi="Arial Narrow" w:cs="Arial"/>
          <w:sz w:val="28"/>
          <w:szCs w:val="28"/>
        </w:rPr>
      </w:pPr>
      <w:r w:rsidRPr="00AE6561">
        <w:rPr>
          <w:rFonts w:ascii="Arial Narrow" w:hAnsi="Arial Narrow" w:cs="Arial"/>
          <w:sz w:val="24"/>
          <w:szCs w:val="24"/>
        </w:rPr>
        <w:tab/>
      </w:r>
      <w:r w:rsidRPr="00AE6561">
        <w:rPr>
          <w:rFonts w:ascii="Arial Narrow" w:hAnsi="Arial Narrow" w:cs="Arial"/>
          <w:sz w:val="28"/>
          <w:szCs w:val="28"/>
        </w:rPr>
        <w:t>Ahora bien, el derecho indemnizatorio debe fijarse en términos íntegros de lo dispuesto por la Constitución Federal, pues el espíritu del Legislador Constituyente al incluir el apartado B dentro del artículo 123 constitucional, fue reconocer a los servidores públicos garantías mínimas dentro del cargo o puesto que desempeñaban, sin importar, en su caso, la naturaleza jurídica de la relación que mediaba entre el Estado –en cualquiera de sus niveles- y el servidor.</w:t>
      </w:r>
    </w:p>
    <w:p w:rsidR="003712FA" w:rsidRPr="00AE6561" w:rsidRDefault="003712FA" w:rsidP="003712FA">
      <w:pPr>
        <w:spacing w:line="360" w:lineRule="auto"/>
        <w:ind w:firstLine="708"/>
        <w:jc w:val="both"/>
        <w:rPr>
          <w:rFonts w:ascii="Arial Narrow" w:hAnsi="Arial Narrow" w:cs="Arial"/>
          <w:sz w:val="28"/>
          <w:szCs w:val="28"/>
        </w:rPr>
      </w:pPr>
      <w:r w:rsidRPr="00AE6561">
        <w:rPr>
          <w:rFonts w:ascii="Arial Narrow" w:hAnsi="Arial Narrow" w:cs="Arial"/>
          <w:sz w:val="28"/>
          <w:szCs w:val="28"/>
        </w:rPr>
        <w:t>Por tanto, si dentro de la aludida fracción XIII del apartado B se establece el derecho a recibir una indemnización en caso de que la separación, remoción, baja, cese o cualquier otra forma de terminación del servicio fuere injustificada; lo cual es acorde con lo ordenado en la fracción XXII del apartado A, del propio precepto constitucional, en el cual se define que la indemnización consiste en tres meses de salario.</w:t>
      </w:r>
    </w:p>
    <w:p w:rsidR="003712FA" w:rsidRPr="00AE6561" w:rsidRDefault="003712FA" w:rsidP="003712FA">
      <w:pPr>
        <w:spacing w:line="360" w:lineRule="auto"/>
        <w:ind w:firstLine="708"/>
        <w:jc w:val="both"/>
        <w:rPr>
          <w:rFonts w:ascii="Arial Narrow" w:hAnsi="Arial Narrow" w:cs="Arial"/>
          <w:sz w:val="28"/>
          <w:szCs w:val="28"/>
        </w:rPr>
      </w:pPr>
      <w:r w:rsidRPr="00AE6561">
        <w:rPr>
          <w:rFonts w:ascii="Arial Narrow" w:hAnsi="Arial Narrow" w:cs="Arial"/>
          <w:sz w:val="28"/>
          <w:szCs w:val="28"/>
        </w:rPr>
        <w:t xml:space="preserve">Por su parte, y de conformidad con el </w:t>
      </w:r>
      <w:r w:rsidRPr="00AE6561">
        <w:rPr>
          <w:rFonts w:ascii="Arial Narrow" w:hAnsi="Arial Narrow" w:cs="Arial"/>
          <w:color w:val="FF0000"/>
          <w:sz w:val="28"/>
          <w:szCs w:val="28"/>
        </w:rPr>
        <w:t xml:space="preserve">Decreto 0693 </w:t>
      </w:r>
      <w:r w:rsidRPr="00AE6561">
        <w:rPr>
          <w:rFonts w:ascii="Arial Narrow" w:hAnsi="Arial Narrow" w:cs="Arial"/>
          <w:sz w:val="28"/>
          <w:szCs w:val="28"/>
        </w:rPr>
        <w:t>publicado en el Periódico Oficial del Estado “Plan de San Luis”, el Jueves 23 de febrero de 2023, mediante el cual se reforma el artículo 54, en su segundo párrafo, de la Ley del Sistema de Seguridad Pública del Estado de San Luis Potosí, se establece en el segundo párrafo del invocado artículo, que:</w:t>
      </w:r>
    </w:p>
    <w:p w:rsidR="003712FA" w:rsidRPr="00AE6561" w:rsidRDefault="003712FA" w:rsidP="003712FA">
      <w:pPr>
        <w:spacing w:after="0" w:line="240" w:lineRule="auto"/>
        <w:ind w:firstLine="708"/>
        <w:jc w:val="both"/>
        <w:rPr>
          <w:rFonts w:ascii="Arial Narrow" w:hAnsi="Arial Narrow" w:cs="Arial"/>
          <w:i/>
          <w:sz w:val="24"/>
          <w:szCs w:val="24"/>
        </w:rPr>
      </w:pPr>
      <w:r w:rsidRPr="00AE6561">
        <w:rPr>
          <w:rFonts w:ascii="Arial Narrow" w:hAnsi="Arial Narrow" w:cs="Arial"/>
          <w:i/>
          <w:sz w:val="24"/>
          <w:szCs w:val="24"/>
        </w:rPr>
        <w:t xml:space="preserve">“…En caso de que la autoridad jurisdiccional resolviere que la separación, remoción, baja, cese o cualquier forma de terminación el servicio fue injustificada, las instituciones de seguridad pública deberán pagar a los cuerpos de seguridad pública, una indemnización de tres meses de salario y veinte días por cada año de servicio, y demás prestaciones a que tenga derecho, entendidas éstas como el sueldo base, así como los beneficios, recompensas, estipendios, asignaciones, gratificaciones, premios, retribuciones, subvenciones, haberes, dietas, compensaciones, o cualquier otro concepto que percibía el servidor público por la prestación de su servicio, </w:t>
      </w:r>
      <w:r w:rsidRPr="00AE6561">
        <w:rPr>
          <w:rFonts w:ascii="Arial Narrow" w:hAnsi="Arial Narrow" w:cs="Arial"/>
          <w:b/>
          <w:i/>
          <w:sz w:val="24"/>
          <w:szCs w:val="24"/>
          <w:u w:val="single"/>
        </w:rPr>
        <w:t>hasta por un periodo máximo de seis meses</w:t>
      </w:r>
      <w:r w:rsidRPr="00AE6561">
        <w:rPr>
          <w:rFonts w:ascii="Arial Narrow" w:hAnsi="Arial Narrow" w:cs="Arial"/>
          <w:i/>
          <w:sz w:val="24"/>
          <w:szCs w:val="24"/>
        </w:rPr>
        <w:t>….”</w:t>
      </w:r>
    </w:p>
    <w:p w:rsidR="003712FA" w:rsidRPr="00AE6561" w:rsidRDefault="003712FA" w:rsidP="003712FA">
      <w:pPr>
        <w:spacing w:line="360" w:lineRule="auto"/>
        <w:ind w:firstLine="708"/>
        <w:jc w:val="both"/>
        <w:rPr>
          <w:rFonts w:ascii="Arial Narrow" w:hAnsi="Arial Narrow" w:cs="Arial"/>
          <w:sz w:val="28"/>
          <w:szCs w:val="28"/>
        </w:rPr>
      </w:pPr>
    </w:p>
    <w:p w:rsidR="003712FA" w:rsidRPr="00AE6561" w:rsidRDefault="003712FA" w:rsidP="003712FA">
      <w:pPr>
        <w:spacing w:line="360" w:lineRule="auto"/>
        <w:ind w:firstLine="708"/>
        <w:jc w:val="both"/>
        <w:rPr>
          <w:rFonts w:ascii="Arial Narrow" w:hAnsi="Arial Narrow" w:cs="Arial"/>
          <w:sz w:val="28"/>
          <w:szCs w:val="28"/>
        </w:rPr>
      </w:pPr>
      <w:r w:rsidRPr="00AE6561">
        <w:rPr>
          <w:rFonts w:ascii="Arial Narrow" w:hAnsi="Arial Narrow" w:cs="Arial"/>
          <w:sz w:val="28"/>
          <w:szCs w:val="28"/>
        </w:rPr>
        <w:t xml:space="preserve">Y que conforme a lo establecido en el Transitorio </w:t>
      </w:r>
      <w:r w:rsidRPr="00AE6561">
        <w:rPr>
          <w:rFonts w:ascii="Arial Narrow" w:hAnsi="Arial Narrow" w:cs="Arial"/>
          <w:b/>
          <w:sz w:val="28"/>
          <w:szCs w:val="28"/>
        </w:rPr>
        <w:t>PRIMERO</w:t>
      </w:r>
      <w:r w:rsidRPr="00AE6561">
        <w:rPr>
          <w:rFonts w:ascii="Arial Narrow" w:hAnsi="Arial Narrow" w:cs="Arial"/>
          <w:sz w:val="28"/>
          <w:szCs w:val="28"/>
        </w:rPr>
        <w:t xml:space="preserve">, del Decreto en mención, entró vigencia al día siguiente de su publicación en el Periódico Oficial del Estado “Plan de San Luis”, es decir, a partir del día 24 de febrero de 2023; en dicho precepto legal se prevé que por la separación injustificada de los elementos de seguridad pública, les corresponde una indemnización de tres meses del último salario percibido y las partes proporcionales de las prestaciones a que tengan derecho; es de concluirse que, en el caso que nos ocupa, debe estarse al monto o importe de tal concepto, a fin de determinar el </w:t>
      </w:r>
      <w:r w:rsidRPr="00AE6561">
        <w:rPr>
          <w:rFonts w:ascii="Arial Narrow" w:hAnsi="Arial Narrow" w:cs="Arial"/>
          <w:sz w:val="28"/>
          <w:szCs w:val="28"/>
        </w:rPr>
        <w:lastRenderedPageBreak/>
        <w:t xml:space="preserve">monto indemnizatorio a que tienen derecho los agentes del Ministerio Público, peritos y miembros de las instituciones policiales, por tratarse de la misma razón jurídica que configura y da contenido a la diversa fracción XIII del apartado B, a saber, el resarcimiento de los daños y perjuicios ocasionados por el patrón particular o el Estado ante la separación injustificada y sea la ley o, en su caso, la propia Constitución, la que establezca la imposibilidad jurídica de reinstalación. </w:t>
      </w:r>
    </w:p>
    <w:p w:rsidR="003712FA" w:rsidRPr="00AE6561" w:rsidRDefault="003712FA" w:rsidP="003712FA">
      <w:pPr>
        <w:spacing w:line="360" w:lineRule="auto"/>
        <w:ind w:firstLine="708"/>
        <w:jc w:val="both"/>
        <w:rPr>
          <w:rFonts w:ascii="Arial Narrow" w:hAnsi="Arial Narrow" w:cs="Arial"/>
          <w:sz w:val="28"/>
          <w:szCs w:val="28"/>
        </w:rPr>
      </w:pPr>
      <w:r w:rsidRPr="00AE6561">
        <w:rPr>
          <w:rFonts w:ascii="Arial Narrow" w:hAnsi="Arial Narrow" w:cs="Arial"/>
          <w:sz w:val="28"/>
          <w:szCs w:val="28"/>
        </w:rPr>
        <w:t>En consecuencia, a efecto de determinar el monto que corresponde a los servidores públicos sujetos al régimen constitucional de excepción contenido en el artículo 123, apartado B, fracción XIII, segundo párrafo, de la Carta Magna, resulta aplicable como mínimo, el monto establecido en el diverso apartado A fracción XXII, y en el artículo 54 de la Ley del Sistema de Seguridad Pública del Estado de San Luis Potosí, que contiene los parámetros a los que el propio Constituyente refirió al permitir fuese la normatividad secundaria la que los delimitara.</w:t>
      </w:r>
    </w:p>
    <w:p w:rsidR="003712FA" w:rsidRPr="00AE6561" w:rsidRDefault="003712FA" w:rsidP="003712FA">
      <w:pPr>
        <w:spacing w:line="360" w:lineRule="auto"/>
        <w:ind w:firstLine="708"/>
        <w:jc w:val="both"/>
        <w:rPr>
          <w:rFonts w:ascii="Arial Narrow" w:hAnsi="Arial Narrow" w:cs="Arial"/>
          <w:sz w:val="28"/>
          <w:szCs w:val="28"/>
        </w:rPr>
      </w:pPr>
      <w:r w:rsidRPr="00AE6561">
        <w:rPr>
          <w:rFonts w:ascii="Arial Narrow" w:hAnsi="Arial Narrow" w:cs="Arial"/>
          <w:sz w:val="28"/>
          <w:szCs w:val="28"/>
        </w:rPr>
        <w:t xml:space="preserve">En tal virtud, la indemnización engloba el pago de </w:t>
      </w:r>
      <w:r w:rsidRPr="00AE6561">
        <w:rPr>
          <w:rFonts w:ascii="Arial Narrow" w:hAnsi="Arial Narrow" w:cs="Arial"/>
          <w:b/>
          <w:sz w:val="28"/>
          <w:szCs w:val="28"/>
        </w:rPr>
        <w:t>tres meses de salario o haberes</w:t>
      </w:r>
      <w:r w:rsidRPr="00AE6561">
        <w:rPr>
          <w:rFonts w:ascii="Arial Narrow" w:hAnsi="Arial Narrow" w:cs="Arial"/>
          <w:sz w:val="28"/>
          <w:szCs w:val="28"/>
        </w:rPr>
        <w:t xml:space="preserve"> debidamente integrados; y además, derivado de la última interpretación en la materia, contenida en la Tesis 2ª. II/2016 (10ª), de la Segunda Sala de la Suprema Corte de Justicia de la Nación, deberán pagarse como parte de la propia indemnización, </w:t>
      </w:r>
      <w:r w:rsidRPr="00AE6561">
        <w:rPr>
          <w:rFonts w:ascii="Arial Narrow" w:hAnsi="Arial Narrow" w:cs="Arial"/>
          <w:b/>
          <w:sz w:val="28"/>
          <w:szCs w:val="28"/>
        </w:rPr>
        <w:t>veinte días de salario o haberes</w:t>
      </w:r>
      <w:r w:rsidRPr="00AE6561">
        <w:rPr>
          <w:rFonts w:ascii="Arial Narrow" w:hAnsi="Arial Narrow" w:cs="Arial"/>
          <w:sz w:val="28"/>
          <w:szCs w:val="28"/>
        </w:rPr>
        <w:t xml:space="preserve"> debidamente integrados, por cada año de servicios que tenga reconocido el accionante ante la autoridad demandada. </w:t>
      </w:r>
    </w:p>
    <w:p w:rsidR="003712FA" w:rsidRPr="00AE6561" w:rsidRDefault="003712FA" w:rsidP="003712FA">
      <w:pPr>
        <w:spacing w:line="360" w:lineRule="auto"/>
        <w:ind w:firstLine="708"/>
        <w:jc w:val="both"/>
        <w:rPr>
          <w:rFonts w:ascii="Arial Narrow" w:hAnsi="Arial Narrow" w:cs="Arial"/>
          <w:color w:val="000000"/>
          <w:sz w:val="28"/>
          <w:szCs w:val="28"/>
        </w:rPr>
      </w:pPr>
      <w:r w:rsidRPr="00AE6561">
        <w:rPr>
          <w:rFonts w:ascii="Arial Narrow" w:hAnsi="Arial Narrow" w:cs="Arial"/>
          <w:color w:val="000000"/>
          <w:sz w:val="28"/>
          <w:szCs w:val="28"/>
        </w:rPr>
        <w:t>Sirve de apoyo a lo anterior, la Tesis de Jurisprudencia en materia Constitucional, del Primer Tribunal Colegiado en Materia Administrativa del Décimo Sexto Circuito, Registro 2012129, Décima Época, Gaceta del Semanario Judicial de la Federación, Tesis XVI.1o.A.J/31 (10a.), del 15 de julio de 2016, que a la letra dice:</w:t>
      </w:r>
    </w:p>
    <w:p w:rsidR="003712FA" w:rsidRPr="00AE6561" w:rsidRDefault="003712FA" w:rsidP="00AE6561">
      <w:pPr>
        <w:spacing w:after="0" w:line="240" w:lineRule="auto"/>
        <w:ind w:firstLine="708"/>
        <w:jc w:val="both"/>
        <w:rPr>
          <w:rFonts w:ascii="Arial Narrow" w:eastAsia="Times New Roman" w:hAnsi="Arial Narrow" w:cs="Arial"/>
          <w:i/>
          <w:color w:val="000000"/>
          <w:lang w:eastAsia="es-MX"/>
        </w:rPr>
      </w:pPr>
      <w:r w:rsidRPr="00AE6561">
        <w:rPr>
          <w:rFonts w:ascii="Arial Narrow" w:eastAsia="Times New Roman" w:hAnsi="Arial Narrow" w:cs="Arial"/>
          <w:b/>
          <w:bCs/>
          <w:i/>
          <w:color w:val="000000"/>
          <w:lang w:eastAsia="es-MX"/>
        </w:rPr>
        <w:t xml:space="preserve">“MIEMBROS DE LAS INSTITUCIONES POLICIALES. EL DERECHO A LA INDEMNIZACIÓN CON MOTIVO DE CUALQUIER FORMA DE TERMINACIÓN INJUSTIFICADA DE SU RELACIÓN ADMINISTRATIVA CON EL ESTADO, COMPRENDE EL PAGO DE TRES MESES DE SUELDO Y </w:t>
      </w:r>
      <w:r w:rsidRPr="00AE6561">
        <w:rPr>
          <w:rFonts w:ascii="Arial Narrow" w:eastAsia="Times New Roman" w:hAnsi="Arial Narrow" w:cs="Arial"/>
          <w:b/>
          <w:bCs/>
          <w:i/>
          <w:lang w:eastAsia="es-MX"/>
        </w:rPr>
        <w:t xml:space="preserve">VEINTE DÍAS POR AÑO </w:t>
      </w:r>
      <w:r w:rsidRPr="00AE6561">
        <w:rPr>
          <w:rFonts w:ascii="Arial Narrow" w:eastAsia="Times New Roman" w:hAnsi="Arial Narrow" w:cs="Arial"/>
          <w:b/>
          <w:bCs/>
          <w:i/>
          <w:color w:val="000000"/>
          <w:lang w:eastAsia="es-MX"/>
        </w:rPr>
        <w:t xml:space="preserve">LABORADO (APLICACIÓN ANALÓGICA DE LA FRACCIÓN XXII DEL APARTADO A DEL ARTÍCULO 123 DE LA CONSTITUCIÓN FEDERAL). </w:t>
      </w:r>
      <w:r w:rsidRPr="00AE6561">
        <w:rPr>
          <w:rFonts w:ascii="Arial Narrow" w:eastAsia="Times New Roman" w:hAnsi="Arial Narrow" w:cs="Arial"/>
          <w:i/>
          <w:color w:val="000000"/>
          <w:lang w:eastAsia="es-MX"/>
        </w:rPr>
        <w:t xml:space="preserve">El artículo 123, apartado B, fracción XIII, segundo párrafo, de la Constitución Política de los Estados Unidos Mexicanos, a partir de su reforma publicada en el Diario Oficial de la Federación el 18 de junio de 2008, prevé el derecho al pago de una indemnización en caso de que la autoridad jurisdiccional </w:t>
      </w:r>
      <w:r w:rsidRPr="00AE6561">
        <w:rPr>
          <w:rFonts w:ascii="Arial Narrow" w:eastAsia="Times New Roman" w:hAnsi="Arial Narrow" w:cs="Arial"/>
          <w:i/>
          <w:color w:val="000000"/>
          <w:lang w:eastAsia="es-MX"/>
        </w:rPr>
        <w:lastRenderedPageBreak/>
        <w:t xml:space="preserve">resuelva que fue injustificada la separación o cualquier vía de terminación del servicio de los miembros de las instituciones policiales de la Federación, el Distrito Federal, los Estados y Municipios, a fin de no dejar en estado de indefensión al agraviado, ante la prohibición absoluta de reincorporarlo al servicio, pero no establece la forma en que se integrará su monto. Ante esta circunstancia, la Segunda Sala de la Suprema Corte de Justicia de la Nación, al resolver el amparo directo en revisión 2401/2015, del que derivó la tesis 2a. II/2016 (10a.), abandonó el criterio que sostenía anteriormente, para establecer que ese derecho constitucional en favor del servidor público debe hacerse efectivo mediante la aplicación de las normas constitucionales y legales que, </w:t>
      </w:r>
      <w:proofErr w:type="spellStart"/>
      <w:r w:rsidRPr="00AE6561">
        <w:rPr>
          <w:rFonts w:ascii="Arial Narrow" w:eastAsia="Times New Roman" w:hAnsi="Arial Narrow" w:cs="Arial"/>
          <w:bCs/>
          <w:i/>
          <w:lang w:eastAsia="es-MX"/>
        </w:rPr>
        <w:t>por</w:t>
      </w:r>
      <w:r w:rsidRPr="00AE6561">
        <w:rPr>
          <w:rFonts w:ascii="Arial Narrow" w:eastAsia="Times New Roman" w:hAnsi="Arial Narrow" w:cs="Arial"/>
          <w:i/>
          <w:color w:val="000000"/>
          <w:lang w:eastAsia="es-MX"/>
        </w:rPr>
        <w:t>analogía</w:t>
      </w:r>
      <w:proofErr w:type="spellEnd"/>
      <w:r w:rsidRPr="00AE6561">
        <w:rPr>
          <w:rFonts w:ascii="Arial Narrow" w:eastAsia="Times New Roman" w:hAnsi="Arial Narrow" w:cs="Arial"/>
          <w:i/>
          <w:color w:val="000000"/>
          <w:lang w:eastAsia="es-MX"/>
        </w:rPr>
        <w:t>, resultan aplicables al caso, lo que en sentido estricto no es una aplicación supletoria de ordenamientos de carácter laboral, pues se desconocería el régimen excepcional y la naturaleza administrativa de la relación que rige el servicio de los miembros de las instituciones policiales y el Estado, en atención a lo cual ese pago debe efectuarse en términos de lo que disponga la ley especial y, en caso de que ésta no prevea los parámetros suficientes para que se pueda fijar correctamente el monto de ese concepto, se aplicará lo señalado en la Constitución Federal, dado que en su artículo 123 se contienen las garantías mínimas que deberán respetarse en las relaciones de trabajo o servicio, tanto en el sector privado como en el público</w:t>
      </w:r>
      <w:r w:rsidRPr="00AE6561">
        <w:rPr>
          <w:rFonts w:ascii="Arial Narrow" w:eastAsia="Times New Roman" w:hAnsi="Arial Narrow" w:cs="Arial"/>
          <w:i/>
          <w:lang w:eastAsia="es-MX"/>
        </w:rPr>
        <w:t xml:space="preserve">. </w:t>
      </w:r>
      <w:r w:rsidRPr="00AE6561">
        <w:rPr>
          <w:rFonts w:ascii="Arial Narrow" w:eastAsia="Times New Roman" w:hAnsi="Arial Narrow" w:cs="Arial"/>
          <w:bCs/>
          <w:i/>
          <w:lang w:eastAsia="es-MX"/>
        </w:rPr>
        <w:t xml:space="preserve">Por </w:t>
      </w:r>
      <w:r w:rsidRPr="00AE6561">
        <w:rPr>
          <w:rFonts w:ascii="Arial Narrow" w:eastAsia="Times New Roman" w:hAnsi="Arial Narrow" w:cs="Arial"/>
          <w:i/>
          <w:lang w:eastAsia="es-MX"/>
        </w:rPr>
        <w:t xml:space="preserve">lo cual, concluyó que debe acudirse al apartado A, fracción XXII, de ese numeral, el cual prevé la indemnización para los casos en que el trabajador fuese separado de su empleo sin mediar causa justificada y el patrón no esté obligado a la reinstalación, cuyo pago debe hacerse en un parámetro que comprende, </w:t>
      </w:r>
      <w:r w:rsidRPr="00AE6561">
        <w:rPr>
          <w:rFonts w:ascii="Arial Narrow" w:eastAsia="Times New Roman" w:hAnsi="Arial Narrow" w:cs="Arial"/>
          <w:bCs/>
          <w:i/>
          <w:lang w:eastAsia="es-MX"/>
        </w:rPr>
        <w:t xml:space="preserve">por </w:t>
      </w:r>
      <w:r w:rsidRPr="00AE6561">
        <w:rPr>
          <w:rFonts w:ascii="Arial Narrow" w:eastAsia="Times New Roman" w:hAnsi="Arial Narrow" w:cs="Arial"/>
          <w:i/>
          <w:lang w:eastAsia="es-MX"/>
        </w:rPr>
        <w:t xml:space="preserve">disposición legal, tres meses de salario y </w:t>
      </w:r>
      <w:proofErr w:type="spellStart"/>
      <w:r w:rsidRPr="00AE6561">
        <w:rPr>
          <w:rFonts w:ascii="Arial Narrow" w:eastAsia="Times New Roman" w:hAnsi="Arial Narrow" w:cs="Arial"/>
          <w:bCs/>
          <w:i/>
          <w:lang w:eastAsia="es-MX"/>
        </w:rPr>
        <w:t>veintedíaspor</w:t>
      </w:r>
      <w:proofErr w:type="spellEnd"/>
      <w:r w:rsidRPr="00AE6561">
        <w:rPr>
          <w:rFonts w:ascii="Arial Narrow" w:eastAsia="Times New Roman" w:hAnsi="Arial Narrow" w:cs="Arial"/>
          <w:i/>
          <w:lang w:eastAsia="es-MX"/>
        </w:rPr>
        <w:t xml:space="preserve"> cada </w:t>
      </w:r>
      <w:r w:rsidRPr="00AE6561">
        <w:rPr>
          <w:rFonts w:ascii="Arial Narrow" w:eastAsia="Times New Roman" w:hAnsi="Arial Narrow" w:cs="Arial"/>
          <w:bCs/>
          <w:i/>
          <w:lang w:eastAsia="es-MX"/>
        </w:rPr>
        <w:t xml:space="preserve">año </w:t>
      </w:r>
      <w:r w:rsidRPr="00AE6561">
        <w:rPr>
          <w:rFonts w:ascii="Arial Narrow" w:eastAsia="Times New Roman" w:hAnsi="Arial Narrow" w:cs="Arial"/>
          <w:i/>
          <w:lang w:eastAsia="es-MX"/>
        </w:rPr>
        <w:t xml:space="preserve">laborado, puesto que es el mínimo suficiente para indemnizar al trabajador de los daños y perjuicios que se le provocaron con el despido ilegal. </w:t>
      </w:r>
      <w:r w:rsidRPr="00AE6561">
        <w:rPr>
          <w:rFonts w:ascii="Arial Narrow" w:eastAsia="Times New Roman" w:hAnsi="Arial Narrow" w:cs="Arial"/>
          <w:bCs/>
          <w:i/>
          <w:lang w:eastAsia="es-MX"/>
        </w:rPr>
        <w:t xml:space="preserve">Por </w:t>
      </w:r>
      <w:r w:rsidRPr="00AE6561">
        <w:rPr>
          <w:rFonts w:ascii="Arial Narrow" w:eastAsia="Times New Roman" w:hAnsi="Arial Narrow" w:cs="Arial"/>
          <w:i/>
          <w:lang w:eastAsia="es-MX"/>
        </w:rPr>
        <w:t xml:space="preserve">tanto, para fijar el monto de la indemnización cuando un servidor público, en términos de la fracción XIII del apartado B del precepto indicado sea separado de la función pública que desempeñaba y, seguido el proceso legal, la autoridad jurisdiccional resuelva que no existió causa justificada para el cese, remoción o cualquier forma de terminación de la relación administrativa, sin posibilidad de optar </w:t>
      </w:r>
      <w:r w:rsidRPr="00AE6561">
        <w:rPr>
          <w:rFonts w:ascii="Arial Narrow" w:eastAsia="Times New Roman" w:hAnsi="Arial Narrow" w:cs="Arial"/>
          <w:bCs/>
          <w:i/>
          <w:lang w:eastAsia="es-MX"/>
        </w:rPr>
        <w:t xml:space="preserve">por </w:t>
      </w:r>
      <w:r w:rsidRPr="00AE6561">
        <w:rPr>
          <w:rFonts w:ascii="Arial Narrow" w:eastAsia="Times New Roman" w:hAnsi="Arial Narrow" w:cs="Arial"/>
          <w:i/>
          <w:lang w:eastAsia="es-MX"/>
        </w:rPr>
        <w:t xml:space="preserve">la reinstalación debe aplicarse, </w:t>
      </w:r>
      <w:r w:rsidRPr="00AE6561">
        <w:rPr>
          <w:rFonts w:ascii="Arial Narrow" w:eastAsia="Times New Roman" w:hAnsi="Arial Narrow" w:cs="Arial"/>
          <w:bCs/>
          <w:i/>
          <w:lang w:eastAsia="es-MX"/>
        </w:rPr>
        <w:t xml:space="preserve">por </w:t>
      </w:r>
      <w:r w:rsidRPr="00AE6561">
        <w:rPr>
          <w:rFonts w:ascii="Arial Narrow" w:eastAsia="Times New Roman" w:hAnsi="Arial Narrow" w:cs="Arial"/>
          <w:i/>
          <w:lang w:eastAsia="es-MX"/>
        </w:rPr>
        <w:t xml:space="preserve">analogía, la fracción XXII del apartado A citada, en el sentido de que la indemnización que debe cubrir el Estado incluye el pago de tres meses de sueldo, más </w:t>
      </w:r>
      <w:r w:rsidRPr="00AE6561">
        <w:rPr>
          <w:rFonts w:ascii="Arial Narrow" w:eastAsia="Times New Roman" w:hAnsi="Arial Narrow" w:cs="Arial"/>
          <w:bCs/>
          <w:i/>
          <w:lang w:eastAsia="es-MX"/>
        </w:rPr>
        <w:t xml:space="preserve">veinte </w:t>
      </w:r>
      <w:proofErr w:type="spellStart"/>
      <w:r w:rsidRPr="00AE6561">
        <w:rPr>
          <w:rFonts w:ascii="Arial Narrow" w:eastAsia="Times New Roman" w:hAnsi="Arial Narrow" w:cs="Arial"/>
          <w:bCs/>
          <w:i/>
          <w:lang w:eastAsia="es-MX"/>
        </w:rPr>
        <w:t>díasporaño</w:t>
      </w:r>
      <w:proofErr w:type="spellEnd"/>
      <w:r w:rsidRPr="00AE6561">
        <w:rPr>
          <w:rFonts w:ascii="Arial Narrow" w:eastAsia="Times New Roman" w:hAnsi="Arial Narrow" w:cs="Arial"/>
          <w:i/>
          <w:lang w:eastAsia="es-MX"/>
        </w:rPr>
        <w:t xml:space="preserve"> efectivo de servicios, salvo que exista una norma específica en el ordenamiento federal o local, según correspond</w:t>
      </w:r>
      <w:r w:rsidRPr="00AE6561">
        <w:rPr>
          <w:rFonts w:ascii="Arial Narrow" w:eastAsia="Times New Roman" w:hAnsi="Arial Narrow" w:cs="Arial"/>
          <w:i/>
          <w:color w:val="000000"/>
          <w:lang w:eastAsia="es-MX"/>
        </w:rPr>
        <w:t>a, que estatuya una indemnización mayor. ...”</w:t>
      </w:r>
    </w:p>
    <w:p w:rsidR="003712FA" w:rsidRPr="00AE6561" w:rsidRDefault="003712FA" w:rsidP="003712FA">
      <w:pPr>
        <w:spacing w:after="0" w:line="240" w:lineRule="auto"/>
        <w:ind w:firstLine="708"/>
        <w:jc w:val="both"/>
        <w:rPr>
          <w:rFonts w:ascii="Arial Narrow" w:eastAsia="Times New Roman" w:hAnsi="Arial Narrow" w:cs="Arial"/>
          <w:b/>
          <w:bCs/>
          <w:i/>
          <w:color w:val="000000"/>
          <w:sz w:val="24"/>
          <w:szCs w:val="24"/>
          <w:lang w:eastAsia="es-MX"/>
        </w:rPr>
      </w:pPr>
    </w:p>
    <w:p w:rsidR="003712FA" w:rsidRPr="00AE6561" w:rsidRDefault="003712FA" w:rsidP="003712FA">
      <w:pPr>
        <w:spacing w:after="0" w:line="360" w:lineRule="auto"/>
        <w:ind w:firstLine="709"/>
        <w:jc w:val="both"/>
        <w:rPr>
          <w:rFonts w:ascii="Arial Narrow" w:hAnsi="Arial Narrow" w:cs="Arial"/>
          <w:b/>
          <w:sz w:val="28"/>
          <w:szCs w:val="28"/>
        </w:rPr>
      </w:pPr>
      <w:r w:rsidRPr="00AE6561">
        <w:rPr>
          <w:rFonts w:ascii="Arial Narrow" w:hAnsi="Arial Narrow" w:cs="Arial"/>
          <w:sz w:val="28"/>
          <w:szCs w:val="28"/>
        </w:rPr>
        <w:t xml:space="preserve">En consecuencia, se ordena la restitución al actor en los derechos que le fueron indebidamente privados con el acto impugnado, mediante el </w:t>
      </w:r>
      <w:r w:rsidRPr="00AE6561">
        <w:rPr>
          <w:rFonts w:ascii="Arial Narrow" w:hAnsi="Arial Narrow" w:cs="Arial"/>
          <w:b/>
          <w:sz w:val="28"/>
          <w:szCs w:val="28"/>
        </w:rPr>
        <w:t xml:space="preserve">pago de la indemnización descrita </w:t>
      </w:r>
      <w:r w:rsidRPr="00AE6561">
        <w:rPr>
          <w:rFonts w:ascii="Arial Narrow" w:hAnsi="Arial Narrow" w:cs="Arial"/>
          <w:sz w:val="28"/>
          <w:szCs w:val="28"/>
        </w:rPr>
        <w:t xml:space="preserve">y el pago de la remuneración diaria ordinaria que percibía por la prestación de su servicios, y demás prestaciones a que tenga derecho, entendidas éstas como el sueldo base, así como los beneficios, recompensas, estipendios, asignaciones, gratificaciones, premios, retribuciones, subvenciones, haberes, dietas, compensaciones, o cualquier otro concepto que percibía el servidor público por la prestación de su servicio, </w:t>
      </w:r>
      <w:r w:rsidRPr="00AE6561">
        <w:rPr>
          <w:rFonts w:ascii="Arial Narrow" w:hAnsi="Arial Narrow" w:cs="Arial"/>
          <w:b/>
          <w:sz w:val="28"/>
          <w:szCs w:val="28"/>
          <w:u w:val="single"/>
        </w:rPr>
        <w:t>hasta por un periodo máximo de seis meses</w:t>
      </w:r>
      <w:r w:rsidRPr="00AE6561">
        <w:rPr>
          <w:rFonts w:ascii="Arial Narrow" w:hAnsi="Arial Narrow" w:cs="Arial"/>
          <w:sz w:val="28"/>
          <w:szCs w:val="28"/>
        </w:rPr>
        <w:t xml:space="preserve">, </w:t>
      </w:r>
      <w:r w:rsidRPr="00AE6561">
        <w:rPr>
          <w:rFonts w:ascii="Arial Narrow" w:hAnsi="Arial Narrow" w:cs="Arial"/>
          <w:bCs/>
          <w:iCs/>
          <w:color w:val="000000"/>
          <w:sz w:val="28"/>
          <w:szCs w:val="28"/>
        </w:rPr>
        <w:t xml:space="preserve">en cumplimiento de esta sentencia, </w:t>
      </w:r>
      <w:r w:rsidRPr="00AE6561">
        <w:rPr>
          <w:rFonts w:ascii="Arial Narrow" w:hAnsi="Arial Narrow" w:cs="Arial"/>
          <w:sz w:val="28"/>
          <w:szCs w:val="28"/>
        </w:rPr>
        <w:t>lo que deberá hacerse conforme a las disposiciones constitucionales y legales descritas.</w:t>
      </w:r>
    </w:p>
    <w:p w:rsidR="003712FA" w:rsidRPr="00AE6561" w:rsidRDefault="003712FA" w:rsidP="003712FA">
      <w:pPr>
        <w:spacing w:after="0" w:line="360" w:lineRule="auto"/>
        <w:ind w:firstLine="708"/>
        <w:jc w:val="both"/>
        <w:rPr>
          <w:rFonts w:ascii="Arial Narrow" w:hAnsi="Arial Narrow" w:cs="Arial"/>
          <w:b/>
          <w:sz w:val="28"/>
          <w:szCs w:val="28"/>
        </w:rPr>
      </w:pPr>
      <w:r w:rsidRPr="00AE6561">
        <w:rPr>
          <w:rFonts w:ascii="Arial Narrow" w:hAnsi="Arial Narrow" w:cs="Arial"/>
          <w:sz w:val="28"/>
          <w:szCs w:val="28"/>
        </w:rPr>
        <w:t xml:space="preserve">Por lo que, con fundamento en los artículos 251 y 252 Del Código Procesal Administrativo para el Estado de San Luis Potosí; concatenados con el precepto 123, apartado A fracción XXII, y apartado B fracción XIII, de la Constitución Política de los Estados Unidos Mexicanos; y artículo 54, de la Ley del Sistema de Seguridad Pública del Estado de San Luis Potosí; </w:t>
      </w:r>
      <w:r w:rsidRPr="00AE6561">
        <w:rPr>
          <w:rFonts w:ascii="Arial Narrow" w:hAnsi="Arial Narrow" w:cs="Arial"/>
          <w:b/>
          <w:sz w:val="28"/>
          <w:szCs w:val="28"/>
        </w:rPr>
        <w:t xml:space="preserve">se ordena a las autoridades demandadas </w:t>
      </w:r>
      <w:r w:rsidRPr="00AE6561">
        <w:rPr>
          <w:rFonts w:ascii="Arial Narrow" w:hAnsi="Arial Narrow" w:cs="Arial"/>
          <w:b/>
          <w:sz w:val="28"/>
          <w:szCs w:val="28"/>
          <w:u w:val="single"/>
        </w:rPr>
        <w:t>pagar al actor</w:t>
      </w:r>
      <w:r w:rsidRPr="00AE6561">
        <w:rPr>
          <w:rFonts w:ascii="Arial Narrow" w:hAnsi="Arial Narrow" w:cs="Arial"/>
          <w:b/>
          <w:sz w:val="28"/>
          <w:szCs w:val="28"/>
        </w:rPr>
        <w:t>:</w:t>
      </w:r>
    </w:p>
    <w:p w:rsidR="003712FA" w:rsidRPr="00AE6561" w:rsidRDefault="003712FA" w:rsidP="003712FA">
      <w:pPr>
        <w:spacing w:after="0" w:line="360" w:lineRule="auto"/>
        <w:ind w:firstLine="709"/>
        <w:jc w:val="both"/>
        <w:rPr>
          <w:rFonts w:ascii="Arial Narrow" w:hAnsi="Arial Narrow" w:cs="Arial"/>
          <w:b/>
          <w:sz w:val="28"/>
          <w:szCs w:val="28"/>
        </w:rPr>
      </w:pPr>
    </w:p>
    <w:p w:rsidR="003712FA" w:rsidRPr="00AE6561" w:rsidRDefault="003712FA" w:rsidP="003712FA">
      <w:pPr>
        <w:spacing w:after="0" w:line="360" w:lineRule="auto"/>
        <w:ind w:firstLine="709"/>
        <w:jc w:val="both"/>
        <w:rPr>
          <w:rFonts w:ascii="Arial Narrow" w:hAnsi="Arial Narrow" w:cs="Arial"/>
          <w:b/>
          <w:sz w:val="28"/>
          <w:szCs w:val="28"/>
        </w:rPr>
      </w:pPr>
      <w:r w:rsidRPr="00AE6561">
        <w:rPr>
          <w:rFonts w:ascii="Arial Narrow" w:hAnsi="Arial Narrow" w:cs="Arial"/>
          <w:b/>
          <w:sz w:val="28"/>
          <w:szCs w:val="28"/>
        </w:rPr>
        <w:lastRenderedPageBreak/>
        <w:t xml:space="preserve">a) La </w:t>
      </w:r>
      <w:r w:rsidRPr="00AE6561">
        <w:rPr>
          <w:rFonts w:ascii="Arial Narrow" w:hAnsi="Arial Narrow" w:cs="Arial"/>
          <w:b/>
          <w:sz w:val="28"/>
          <w:szCs w:val="28"/>
          <w:u w:val="single"/>
        </w:rPr>
        <w:t>indemnización</w:t>
      </w:r>
      <w:r w:rsidRPr="00AE6561">
        <w:rPr>
          <w:rFonts w:ascii="Arial Narrow" w:hAnsi="Arial Narrow" w:cs="Arial"/>
          <w:sz w:val="28"/>
          <w:szCs w:val="28"/>
        </w:rPr>
        <w:t xml:space="preserve"> a que se refiere el artículo 123 apartado B fracción XIII, segundo párrafo, de la Constitución Política de los Estados Unidos Mexicanos; consistente en el</w:t>
      </w:r>
      <w:r w:rsidRPr="00AE6561">
        <w:rPr>
          <w:rFonts w:ascii="Arial Narrow" w:hAnsi="Arial Narrow" w:cs="Arial"/>
          <w:b/>
          <w:sz w:val="28"/>
          <w:szCs w:val="28"/>
        </w:rPr>
        <w:t xml:space="preserve"> importe de </w:t>
      </w:r>
      <w:r w:rsidRPr="00AE6561">
        <w:rPr>
          <w:rFonts w:ascii="Arial Narrow" w:hAnsi="Arial Narrow" w:cs="Arial"/>
          <w:b/>
          <w:sz w:val="28"/>
          <w:szCs w:val="28"/>
          <w:u w:val="single"/>
        </w:rPr>
        <w:t>tres meses</w:t>
      </w:r>
      <w:r w:rsidRPr="00AE6561">
        <w:rPr>
          <w:rFonts w:ascii="Arial Narrow" w:hAnsi="Arial Narrow" w:cs="Arial"/>
          <w:b/>
          <w:sz w:val="28"/>
          <w:szCs w:val="28"/>
        </w:rPr>
        <w:t xml:space="preserve"> de los últimos haberes percibidos, debidamente integrados; más </w:t>
      </w:r>
      <w:r w:rsidRPr="00AE6561">
        <w:rPr>
          <w:rFonts w:ascii="Arial Narrow" w:hAnsi="Arial Narrow" w:cs="Arial"/>
          <w:b/>
          <w:sz w:val="28"/>
          <w:szCs w:val="28"/>
          <w:u w:val="single"/>
        </w:rPr>
        <w:t>veinte días</w:t>
      </w:r>
      <w:r w:rsidRPr="00AE6561">
        <w:rPr>
          <w:rFonts w:ascii="Arial Narrow" w:hAnsi="Arial Narrow" w:cs="Arial"/>
          <w:b/>
          <w:sz w:val="28"/>
          <w:szCs w:val="28"/>
        </w:rPr>
        <w:t xml:space="preserve"> de los últimos haberes percibidos, debidamente integrados, por cada año de servicio.</w:t>
      </w:r>
    </w:p>
    <w:p w:rsidR="003712FA" w:rsidRPr="00AE6561" w:rsidRDefault="003712FA" w:rsidP="003712FA">
      <w:pPr>
        <w:spacing w:after="0" w:line="360" w:lineRule="auto"/>
        <w:ind w:firstLine="709"/>
        <w:jc w:val="both"/>
        <w:rPr>
          <w:rFonts w:ascii="Arial Narrow" w:hAnsi="Arial Narrow" w:cs="Arial"/>
          <w:b/>
          <w:sz w:val="28"/>
          <w:szCs w:val="28"/>
        </w:rPr>
      </w:pPr>
    </w:p>
    <w:p w:rsidR="003712FA" w:rsidRPr="00AE6561" w:rsidRDefault="003712FA" w:rsidP="003712FA">
      <w:pPr>
        <w:spacing w:after="0" w:line="360" w:lineRule="auto"/>
        <w:ind w:firstLine="709"/>
        <w:jc w:val="both"/>
        <w:rPr>
          <w:rFonts w:ascii="Arial Narrow" w:hAnsi="Arial Narrow" w:cs="Arial"/>
          <w:b/>
          <w:sz w:val="28"/>
          <w:szCs w:val="28"/>
        </w:rPr>
      </w:pPr>
      <w:r w:rsidRPr="00AE6561">
        <w:rPr>
          <w:rFonts w:ascii="Arial Narrow" w:hAnsi="Arial Narrow" w:cs="Arial"/>
          <w:b/>
          <w:sz w:val="28"/>
          <w:szCs w:val="28"/>
        </w:rPr>
        <w:t>b) L</w:t>
      </w:r>
      <w:r w:rsidRPr="00AE6561">
        <w:rPr>
          <w:rFonts w:ascii="Arial Narrow" w:hAnsi="Arial Narrow" w:cs="Arial"/>
          <w:b/>
          <w:color w:val="000000"/>
          <w:sz w:val="28"/>
          <w:szCs w:val="28"/>
        </w:rPr>
        <w:t xml:space="preserve">as </w:t>
      </w:r>
      <w:r w:rsidRPr="00AE6561">
        <w:rPr>
          <w:rFonts w:ascii="Arial Narrow" w:hAnsi="Arial Narrow" w:cs="Arial"/>
          <w:b/>
          <w:bCs/>
          <w:color w:val="000000"/>
          <w:sz w:val="28"/>
          <w:szCs w:val="28"/>
          <w:u w:val="single"/>
        </w:rPr>
        <w:t>prestaciones a que tiene derecho</w:t>
      </w:r>
      <w:r w:rsidRPr="00AE6561">
        <w:rPr>
          <w:rFonts w:ascii="Arial Narrow" w:hAnsi="Arial Narrow" w:cs="Arial"/>
          <w:b/>
          <w:bCs/>
          <w:color w:val="000000"/>
          <w:sz w:val="28"/>
          <w:szCs w:val="28"/>
        </w:rPr>
        <w:t xml:space="preserve">, </w:t>
      </w:r>
      <w:r w:rsidRPr="00AE6561">
        <w:rPr>
          <w:rFonts w:ascii="Arial Narrow" w:hAnsi="Arial Narrow" w:cs="Arial"/>
          <w:color w:val="000000"/>
          <w:sz w:val="28"/>
          <w:szCs w:val="28"/>
        </w:rPr>
        <w:t>consistentes en el</w:t>
      </w:r>
      <w:r w:rsidRPr="00AE6561">
        <w:rPr>
          <w:rFonts w:ascii="Arial Narrow" w:hAnsi="Arial Narrow" w:cs="Arial"/>
          <w:b/>
          <w:color w:val="000000"/>
          <w:sz w:val="28"/>
          <w:szCs w:val="28"/>
        </w:rPr>
        <w:t xml:space="preserve"> pago de aquéllas que se generaron con motivo de la relación administrativa entre el actor y la demandada, como son </w:t>
      </w:r>
      <w:r w:rsidRPr="00AE6561">
        <w:rPr>
          <w:rFonts w:ascii="Arial Narrow" w:hAnsi="Arial Narrow" w:cs="Arial"/>
          <w:b/>
          <w:color w:val="000000"/>
          <w:sz w:val="28"/>
          <w:szCs w:val="28"/>
          <w:u w:val="single"/>
        </w:rPr>
        <w:t>aguinaldo, vacaciones y prima vacacional</w:t>
      </w:r>
      <w:r w:rsidRPr="00AE6561">
        <w:rPr>
          <w:rFonts w:ascii="Arial Narrow" w:hAnsi="Arial Narrow" w:cs="Arial"/>
          <w:b/>
          <w:color w:val="000000"/>
          <w:sz w:val="28"/>
          <w:szCs w:val="28"/>
        </w:rPr>
        <w:t xml:space="preserve">, proporcionales al último año de servicios prestados; así como el </w:t>
      </w:r>
      <w:r w:rsidRPr="00AE6561">
        <w:rPr>
          <w:rFonts w:ascii="Arial Narrow" w:hAnsi="Arial Narrow" w:cs="Arial"/>
          <w:b/>
          <w:color w:val="000000"/>
          <w:sz w:val="28"/>
          <w:szCs w:val="28"/>
          <w:u w:val="single"/>
        </w:rPr>
        <w:t>pago de haberes</w:t>
      </w:r>
      <w:r w:rsidRPr="00AE6561">
        <w:rPr>
          <w:rFonts w:ascii="Arial Narrow" w:hAnsi="Arial Narrow" w:cs="Arial"/>
          <w:b/>
          <w:color w:val="000000"/>
          <w:sz w:val="28"/>
          <w:szCs w:val="28"/>
        </w:rPr>
        <w:t xml:space="preserve">, consistente en </w:t>
      </w:r>
      <w:r w:rsidRPr="00AE6561">
        <w:rPr>
          <w:rFonts w:ascii="Arial Narrow" w:hAnsi="Arial Narrow" w:cs="Arial"/>
          <w:b/>
          <w:bCs/>
          <w:iCs/>
          <w:color w:val="000000"/>
          <w:sz w:val="28"/>
          <w:szCs w:val="28"/>
        </w:rPr>
        <w:t>la remuneración diaria ordinaria que percibía el actor,</w:t>
      </w:r>
      <w:r w:rsidRPr="00AE6561">
        <w:rPr>
          <w:rFonts w:ascii="Arial Narrow" w:hAnsi="Arial Narrow" w:cs="Arial"/>
          <w:bCs/>
          <w:iCs/>
          <w:color w:val="000000"/>
          <w:sz w:val="28"/>
          <w:szCs w:val="28"/>
        </w:rPr>
        <w:t xml:space="preserve"> por la prestación de sus servicios </w:t>
      </w:r>
      <w:r w:rsidRPr="00AE6561">
        <w:rPr>
          <w:rFonts w:ascii="Arial Narrow" w:hAnsi="Arial Narrow" w:cs="Arial"/>
          <w:sz w:val="28"/>
          <w:szCs w:val="28"/>
        </w:rPr>
        <w:t>en el cargo de</w:t>
      </w:r>
      <w:r w:rsidRPr="00AE6561">
        <w:rPr>
          <w:rFonts w:ascii="Arial Narrow" w:hAnsi="Arial Narrow"/>
          <w:sz w:val="28"/>
          <w:szCs w:val="28"/>
        </w:rPr>
        <w:t xml:space="preserve"> elemento de</w:t>
      </w:r>
      <w:r w:rsidR="00DF1745" w:rsidRPr="00AE6561">
        <w:rPr>
          <w:rFonts w:ascii="Arial Narrow" w:hAnsi="Arial Narrow"/>
          <w:sz w:val="28"/>
          <w:szCs w:val="28"/>
        </w:rPr>
        <w:t xml:space="preserve"> seguridad pública en</w:t>
      </w:r>
      <w:r w:rsidRPr="00AE6561">
        <w:rPr>
          <w:rFonts w:ascii="Arial Narrow" w:hAnsi="Arial Narrow"/>
          <w:sz w:val="28"/>
          <w:szCs w:val="28"/>
        </w:rPr>
        <w:t xml:space="preserve"> la </w:t>
      </w:r>
      <w:r w:rsidR="00DF1745" w:rsidRPr="00AE6561">
        <w:rPr>
          <w:rFonts w:ascii="Arial Narrow" w:hAnsi="Arial Narrow"/>
          <w:sz w:val="28"/>
          <w:szCs w:val="28"/>
        </w:rPr>
        <w:t>corporación multicitada</w:t>
      </w:r>
      <w:r w:rsidRPr="00AE6561">
        <w:rPr>
          <w:rFonts w:ascii="Arial Narrow" w:hAnsi="Arial Narrow" w:cs="Arial"/>
          <w:sz w:val="28"/>
          <w:szCs w:val="28"/>
        </w:rPr>
        <w:t xml:space="preserve">, </w:t>
      </w:r>
      <w:r w:rsidRPr="00AE6561">
        <w:rPr>
          <w:rFonts w:ascii="Arial Narrow" w:hAnsi="Arial Narrow" w:cs="Arial"/>
          <w:b/>
          <w:sz w:val="28"/>
          <w:szCs w:val="28"/>
        </w:rPr>
        <w:t xml:space="preserve">cuantificables desde la fecha en que fue separado del servicio y </w:t>
      </w:r>
      <w:r w:rsidRPr="00AE6561">
        <w:rPr>
          <w:rFonts w:ascii="Arial Narrow" w:hAnsi="Arial Narrow" w:cs="Arial"/>
          <w:b/>
          <w:sz w:val="28"/>
          <w:szCs w:val="28"/>
          <w:u w:val="single"/>
        </w:rPr>
        <w:t>hasta por un periodo máximo de seis meses</w:t>
      </w:r>
      <w:r w:rsidRPr="00AE6561">
        <w:rPr>
          <w:rFonts w:ascii="Arial Narrow" w:hAnsi="Arial Narrow" w:cs="Arial"/>
          <w:sz w:val="28"/>
          <w:szCs w:val="28"/>
        </w:rPr>
        <w:t>.</w:t>
      </w:r>
    </w:p>
    <w:p w:rsidR="003712FA" w:rsidRPr="00AE6561" w:rsidRDefault="003712FA" w:rsidP="003712FA">
      <w:pPr>
        <w:spacing w:after="0" w:line="360" w:lineRule="auto"/>
        <w:ind w:firstLine="708"/>
        <w:jc w:val="both"/>
        <w:rPr>
          <w:rFonts w:ascii="Arial Narrow" w:hAnsi="Arial Narrow" w:cs="Arial"/>
          <w:sz w:val="28"/>
          <w:szCs w:val="28"/>
        </w:rPr>
      </w:pPr>
      <w:r w:rsidRPr="00AE6561">
        <w:rPr>
          <w:rFonts w:ascii="Arial Narrow" w:hAnsi="Arial Narrow" w:cs="Arial"/>
          <w:sz w:val="28"/>
          <w:szCs w:val="28"/>
        </w:rPr>
        <w:t xml:space="preserve">En el entendido de que el concepto de haberes, incluye todo aquello que legalmente le corresponda y que derive de la relación administrativa que tenía el actor con las demandadas, al momento de la afectación de sus derechos, así como aquellos que tengan su origen en un derecho subjetivo tutelado por la normatividad aplicable y que se le hayan generado por el simple transcurso del tiempo, </w:t>
      </w:r>
      <w:r w:rsidRPr="00AE6561">
        <w:rPr>
          <w:rFonts w:ascii="Arial Narrow" w:hAnsi="Arial Narrow" w:cs="Arial"/>
          <w:color w:val="000000"/>
          <w:sz w:val="28"/>
          <w:szCs w:val="28"/>
        </w:rPr>
        <w:t xml:space="preserve">integrados con la remuneración diaria ordinaria, beneficios, recompensas, estipendios, asignaciones, gratificaciones, premios, retribuciones, subvenciones, dietas, compensaciones o cualquier otro concepto que percibían por la prestación de sus servicios, entre otras prestaciones presupuestadas para su nivel y categoría en esa corporación, donde quedan comprendidas las partes proporcionales de aguinaldo, vacaciones y prima vacacional, es decir, </w:t>
      </w:r>
      <w:r w:rsidRPr="00AE6561">
        <w:rPr>
          <w:rFonts w:ascii="Arial Narrow" w:hAnsi="Arial Narrow" w:cs="Arial"/>
          <w:sz w:val="28"/>
          <w:szCs w:val="28"/>
        </w:rPr>
        <w:t>todo aquello que legalmente le corresponda y que derive de la relación administrativa que tenía el actor con las demandadas, al momento de la afectación de sus derechos.</w:t>
      </w:r>
    </w:p>
    <w:p w:rsidR="003712FA" w:rsidRPr="00AE6561" w:rsidRDefault="003712FA" w:rsidP="003712FA">
      <w:pPr>
        <w:spacing w:after="0" w:line="360" w:lineRule="auto"/>
        <w:ind w:firstLine="709"/>
        <w:jc w:val="both"/>
        <w:rPr>
          <w:rFonts w:ascii="Arial Narrow" w:hAnsi="Arial Narrow" w:cs="Arial"/>
          <w:b/>
          <w:sz w:val="24"/>
          <w:szCs w:val="24"/>
        </w:rPr>
      </w:pPr>
    </w:p>
    <w:p w:rsidR="003712FA" w:rsidRPr="00AE6561" w:rsidRDefault="003712FA" w:rsidP="003712FA">
      <w:pPr>
        <w:autoSpaceDE w:val="0"/>
        <w:autoSpaceDN w:val="0"/>
        <w:adjustRightInd w:val="0"/>
        <w:spacing w:after="0" w:line="360" w:lineRule="auto"/>
        <w:ind w:firstLine="708"/>
        <w:jc w:val="both"/>
        <w:rPr>
          <w:rFonts w:ascii="Arial Narrow" w:hAnsi="Arial Narrow" w:cs="Arial"/>
          <w:color w:val="000000"/>
          <w:sz w:val="28"/>
          <w:szCs w:val="28"/>
        </w:rPr>
      </w:pPr>
      <w:r w:rsidRPr="00AE6561">
        <w:rPr>
          <w:rFonts w:ascii="Arial Narrow" w:hAnsi="Arial Narrow" w:cs="Arial"/>
          <w:color w:val="000000"/>
          <w:sz w:val="28"/>
          <w:szCs w:val="28"/>
        </w:rPr>
        <w:t xml:space="preserve">El criterio que antecede, queda sustentado legalmente en la Tesis Aislada emitida por la Segunda Sala de la Suprema Corte de Justicia de la Nación, Novena Época, Registro: 161758, Instancia: Segunda Sala, Tesis Aislada, Fuente: Semanario Judicial de la Federación y su Gaceta, XXXIII, Junio de 2011, </w:t>
      </w:r>
      <w:r w:rsidRPr="00AE6561">
        <w:rPr>
          <w:rFonts w:ascii="Arial Narrow" w:hAnsi="Arial Narrow" w:cs="Arial"/>
          <w:color w:val="000000"/>
          <w:sz w:val="28"/>
          <w:szCs w:val="28"/>
        </w:rPr>
        <w:lastRenderedPageBreak/>
        <w:t>Materia(s): Administrativa, Tesis: 2a. LX/2011, Página: 428; que en lo particular establece lo siguiente:</w:t>
      </w:r>
    </w:p>
    <w:p w:rsidR="003712FA" w:rsidRPr="00AE6561" w:rsidRDefault="003712FA" w:rsidP="003712FA">
      <w:pPr>
        <w:autoSpaceDE w:val="0"/>
        <w:autoSpaceDN w:val="0"/>
        <w:adjustRightInd w:val="0"/>
        <w:spacing w:after="0" w:line="240" w:lineRule="auto"/>
        <w:jc w:val="both"/>
        <w:rPr>
          <w:rFonts w:ascii="Arial Narrow" w:hAnsi="Arial Narrow" w:cs="Arial"/>
          <w:color w:val="000000"/>
          <w:sz w:val="24"/>
          <w:szCs w:val="24"/>
        </w:rPr>
      </w:pPr>
    </w:p>
    <w:p w:rsidR="003712FA" w:rsidRPr="00AE6561" w:rsidRDefault="003712FA" w:rsidP="003712FA">
      <w:pPr>
        <w:autoSpaceDE w:val="0"/>
        <w:autoSpaceDN w:val="0"/>
        <w:adjustRightInd w:val="0"/>
        <w:spacing w:after="0" w:line="240" w:lineRule="auto"/>
        <w:ind w:firstLine="708"/>
        <w:jc w:val="both"/>
        <w:rPr>
          <w:rFonts w:ascii="Arial Narrow" w:hAnsi="Arial Narrow" w:cs="Arial"/>
          <w:i/>
          <w:iCs/>
          <w:color w:val="000000"/>
        </w:rPr>
      </w:pPr>
      <w:r w:rsidRPr="00AE6561">
        <w:rPr>
          <w:rFonts w:ascii="Arial Narrow" w:hAnsi="Arial Narrow" w:cs="Arial"/>
          <w:bCs/>
          <w:i/>
          <w:iCs/>
          <w:color w:val="000000"/>
        </w:rPr>
        <w:t>“</w:t>
      </w:r>
      <w:r w:rsidRPr="00AE6561">
        <w:rPr>
          <w:rFonts w:ascii="Arial Narrow" w:hAnsi="Arial Narrow" w:cs="Arial"/>
          <w:b/>
          <w:bCs/>
          <w:i/>
          <w:iCs/>
          <w:color w:val="000000"/>
        </w:rPr>
        <w:t>SEGURIDAD PÚBLICA. INTERPRETACIÓN DEL ENUNCIADO "Y DEMÁS PRESTACIONES A QUE TENGA DERECHO", CONTENIDO EN EL ARTÍCULO 123, APARTADO B, FRACCIÓN XIII, SEGUNDO PÁRRAFO, DE LA CONSTITUCIÓN POLÍTICA DE LOS ESTADOS UNIDOS MEXICANOS, VIGENTE A PARTIR DE LA REFORMA PUBLICADA EN EL DIARIO OFICIAL DE LA FEDERACIÓN EL 18 DE JUNIO DE 2008.-</w:t>
      </w:r>
      <w:r w:rsidRPr="00AE6561">
        <w:rPr>
          <w:rFonts w:ascii="Arial Narrow" w:hAnsi="Arial Narrow" w:cs="Arial"/>
          <w:i/>
          <w:iCs/>
          <w:color w:val="000000"/>
        </w:rPr>
        <w:t xml:space="preserve">El citado precepto prevé que si la autoridad jurisdiccional resuelve que es injustificada la separación, remoción, baja, cese o cualquier otra forma de terminación del servicio de los miembros de instituciones policiales de la Federación, el Distrito Federal, los Estados y los Municipios, el Estado sólo estará obligado a pagar la indemnización y demás prestaciones a que tenga derecho, sin que en ningún caso proceda su reincorporación al servicio. Ahora bien, en el proceso legislativo no se precisaron las razones para incorporar el enunciado "y demás prestaciones a que tenga derecho"; por lo cual, para desentrañar su sentido jurídico, debe considerarse que tiene como antecedente un imperativo categórico: la imposibilidad absoluta de reincorporar a un elemento de los cuerpos de seguridad pública, aun cuando la autoridad jurisdiccional haya resuelto que es injustificada su separación; por tanto, la actualización de ese supuesto implica, como consecuencia lógica y jurídica, la obligación de resarcir al servidor público mediante el pago de una "indemnización" y "demás prestaciones a que tenga derecho". Así las cosas, como esa fue la intención del constituyente permanente, el enunciado normativo "y demás prestaciones a que tenga derecho", forma parte de la obligación resarcitoria del Estado y debe interpretarse como el deber de pagar la remuneración diaria ordinaria, así como los beneficios, recompensas, estipendios, asignaciones, gratificaciones, premios, retribuciones, subvenciones, haberes, dietas, compensaciones o cualquier otro concepto que percibía el servidor público por la prestación de sus servicios, desde que se concretó su separación, cese, remoción o baja, y hasta que se realice el pago correspondiente. Lo anterior es así, porque si bien es cierto que la reforma constitucional privilegió el interés general de la seguridad pública sobre el interés particular, debido a que a la sociedad le interesa contar con instituciones policiales honestas, profesionales, competentes, eficientes y eficaces, también lo es que la prosecución de ese fin constitucional no debe estar secundada por violación a los derechos de las personas, ni debe llevarse al extremo de permitir que las entidades policiales cometan actos ilegales en perjuicio de los derechos de los servidores públicos, sin la correspondiente responsabilidad administrativa del Estado.- Amparo directo en revisión 888/2011. Ramón Ocaña Zavala. 25 de mayo de 2011. Cinco votos. Ponente: Sergio A. Valls Hernández. Secretario: Luis Javier Guzmán Ramos. </w:t>
      </w:r>
    </w:p>
    <w:p w:rsidR="003712FA" w:rsidRPr="00AE6561" w:rsidRDefault="003712FA" w:rsidP="003712FA">
      <w:pPr>
        <w:pStyle w:val="Normal0"/>
        <w:ind w:firstLine="708"/>
        <w:jc w:val="both"/>
        <w:rPr>
          <w:rFonts w:ascii="Arial Narrow" w:hAnsi="Arial Narrow"/>
          <w:sz w:val="22"/>
          <w:szCs w:val="22"/>
        </w:rPr>
      </w:pPr>
    </w:p>
    <w:p w:rsidR="003712FA" w:rsidRPr="00AE6561" w:rsidRDefault="003712FA" w:rsidP="003712FA">
      <w:pPr>
        <w:pStyle w:val="Sinespaciado"/>
        <w:spacing w:line="360" w:lineRule="auto"/>
        <w:ind w:firstLine="709"/>
        <w:jc w:val="both"/>
        <w:rPr>
          <w:rFonts w:ascii="Arial Narrow" w:hAnsi="Arial Narrow" w:cs="Arial"/>
          <w:color w:val="000000"/>
          <w:sz w:val="28"/>
          <w:szCs w:val="28"/>
        </w:rPr>
      </w:pPr>
      <w:r w:rsidRPr="00AE6561">
        <w:rPr>
          <w:rFonts w:ascii="Arial Narrow" w:hAnsi="Arial Narrow" w:cs="Arial"/>
          <w:sz w:val="28"/>
          <w:szCs w:val="28"/>
        </w:rPr>
        <w:t>Con fundamento en lo dispuesto por el artículo 256</w:t>
      </w:r>
      <w:r w:rsidRPr="00AE6561">
        <w:rPr>
          <w:rFonts w:ascii="Arial Narrow" w:hAnsi="Arial Narrow"/>
          <w:sz w:val="28"/>
          <w:szCs w:val="28"/>
        </w:rPr>
        <w:t xml:space="preserve"> del Código Procesal Administrativo del Estado de San Luis Potosí</w:t>
      </w:r>
      <w:r w:rsidRPr="00AE6561">
        <w:rPr>
          <w:rFonts w:ascii="Arial Narrow" w:hAnsi="Arial Narrow" w:cs="Arial"/>
          <w:sz w:val="28"/>
          <w:szCs w:val="28"/>
        </w:rPr>
        <w:t xml:space="preserve">, que establece los supuestos en que causan ejecutoria las sentencias definitivas, y con sustento en lo previsto por el numeral 256 de la citada Codificación legal, </w:t>
      </w:r>
      <w:r w:rsidRPr="00AE6561">
        <w:rPr>
          <w:rFonts w:ascii="Arial Narrow" w:hAnsi="Arial Narrow" w:cs="Arial"/>
          <w:b/>
          <w:i/>
          <w:sz w:val="28"/>
          <w:szCs w:val="28"/>
        </w:rPr>
        <w:t>una vez que cause ejecutoria la presente sentencia</w:t>
      </w:r>
      <w:r w:rsidRPr="00AE6561">
        <w:rPr>
          <w:rFonts w:ascii="Arial Narrow" w:hAnsi="Arial Narrow" w:cs="Arial"/>
          <w:sz w:val="28"/>
          <w:szCs w:val="28"/>
        </w:rPr>
        <w:t>, se previene a las autoridades demandadas, para que dentro de los diez días siguientes al en que reciba el oficio de notificación de la presente sentencia favorable a la Parte Actora, informen a esta Sala Unitaria sobre su cumplimiento, acompañando para acreditarlo las copias certificadas de los documentos correspondientes, inclusive las constancias de notificación a la Parte Actora de lo proveído para su cumplimiento</w:t>
      </w:r>
      <w:r w:rsidRPr="00AE6561">
        <w:rPr>
          <w:rFonts w:ascii="Arial Narrow" w:hAnsi="Arial Narrow" w:cs="Arial"/>
          <w:color w:val="000000"/>
          <w:sz w:val="28"/>
          <w:szCs w:val="28"/>
        </w:rPr>
        <w:t xml:space="preserve">, así como los </w:t>
      </w:r>
      <w:r w:rsidRPr="00AE6561">
        <w:rPr>
          <w:rFonts w:ascii="Arial Narrow" w:hAnsi="Arial Narrow" w:cs="Arial"/>
          <w:b/>
          <w:color w:val="000000"/>
          <w:sz w:val="28"/>
          <w:szCs w:val="28"/>
        </w:rPr>
        <w:t>informes detallados de los cálculos y operaciones</w:t>
      </w:r>
      <w:r w:rsidRPr="00AE6561">
        <w:rPr>
          <w:rFonts w:ascii="Arial Narrow" w:hAnsi="Arial Narrow" w:cs="Arial"/>
          <w:color w:val="000000"/>
          <w:sz w:val="28"/>
          <w:szCs w:val="28"/>
        </w:rPr>
        <w:t xml:space="preserve"> que se tomen en cuenta para determinar los montos susceptibles de pago al actor.</w:t>
      </w:r>
    </w:p>
    <w:p w:rsidR="003712FA" w:rsidRPr="00AE6561" w:rsidRDefault="003712FA" w:rsidP="003712FA">
      <w:pPr>
        <w:spacing w:before="240" w:after="240" w:line="360" w:lineRule="auto"/>
        <w:ind w:firstLine="708"/>
        <w:jc w:val="both"/>
        <w:rPr>
          <w:rFonts w:ascii="Arial Narrow" w:hAnsi="Arial Narrow"/>
          <w:sz w:val="28"/>
        </w:rPr>
      </w:pPr>
      <w:r w:rsidRPr="00AE6561">
        <w:rPr>
          <w:rFonts w:ascii="Arial Narrow" w:hAnsi="Arial Narrow"/>
          <w:sz w:val="28"/>
        </w:rPr>
        <w:t xml:space="preserve">Por lo expuesto, fundado y con apoyo además en los artículos </w:t>
      </w:r>
      <w:r w:rsidRPr="00AE6561">
        <w:rPr>
          <w:rFonts w:ascii="Arial Narrow" w:hAnsi="Arial Narrow"/>
          <w:sz w:val="28"/>
          <w:szCs w:val="28"/>
        </w:rPr>
        <w:t xml:space="preserve">1° párrafo segundo 7° fracción I Ley Orgánica del Tribunal Estatal de Justicia </w:t>
      </w:r>
      <w:r w:rsidRPr="00AE6561">
        <w:rPr>
          <w:rFonts w:ascii="Arial Narrow" w:hAnsi="Arial Narrow"/>
          <w:sz w:val="28"/>
          <w:szCs w:val="28"/>
        </w:rPr>
        <w:lastRenderedPageBreak/>
        <w:t>Administrativa de San Luis Potosí, en relación con los artículos 248, 249, 250 fracciones I y IV, 251, 252, 253 del Código Procesal Administrativo para el Estado de San Luis Potosí</w:t>
      </w:r>
      <w:r w:rsidRPr="00AE6561">
        <w:rPr>
          <w:rFonts w:ascii="Arial Narrow" w:hAnsi="Arial Narrow"/>
          <w:sz w:val="28"/>
        </w:rPr>
        <w:t>, se resuelve:</w:t>
      </w:r>
    </w:p>
    <w:p w:rsidR="003712FA" w:rsidRPr="00AE6561" w:rsidRDefault="003712FA" w:rsidP="003712FA">
      <w:pPr>
        <w:autoSpaceDE w:val="0"/>
        <w:autoSpaceDN w:val="0"/>
        <w:adjustRightInd w:val="0"/>
        <w:spacing w:line="360" w:lineRule="auto"/>
        <w:ind w:firstLine="709"/>
        <w:jc w:val="both"/>
        <w:rPr>
          <w:rFonts w:ascii="Arial Narrow" w:hAnsi="Arial Narrow" w:cs="Arial"/>
          <w:color w:val="000000"/>
          <w:sz w:val="28"/>
          <w:szCs w:val="28"/>
        </w:rPr>
      </w:pPr>
      <w:r w:rsidRPr="00AE6561">
        <w:rPr>
          <w:rFonts w:ascii="Arial Narrow" w:hAnsi="Arial Narrow" w:cs="Arial"/>
          <w:b/>
          <w:bCs/>
          <w:color w:val="000000"/>
          <w:sz w:val="28"/>
          <w:szCs w:val="28"/>
        </w:rPr>
        <w:t>PRIMERO.-</w:t>
      </w:r>
      <w:r w:rsidRPr="00AE6561">
        <w:rPr>
          <w:rFonts w:ascii="Arial Narrow" w:hAnsi="Arial Narrow" w:cs="Arial"/>
          <w:color w:val="000000"/>
          <w:sz w:val="28"/>
          <w:szCs w:val="28"/>
        </w:rPr>
        <w:t xml:space="preserve"> Esta Primera Sala Unitaria es competente para conocer y resolver la presente controversia.</w:t>
      </w:r>
    </w:p>
    <w:p w:rsidR="003712FA" w:rsidRPr="00AE6561" w:rsidRDefault="003712FA" w:rsidP="003712FA">
      <w:pPr>
        <w:autoSpaceDE w:val="0"/>
        <w:autoSpaceDN w:val="0"/>
        <w:adjustRightInd w:val="0"/>
        <w:spacing w:line="360" w:lineRule="auto"/>
        <w:ind w:firstLine="709"/>
        <w:jc w:val="both"/>
        <w:rPr>
          <w:rFonts w:ascii="Arial Narrow" w:hAnsi="Arial Narrow" w:cs="Arial"/>
          <w:color w:val="000000"/>
          <w:sz w:val="28"/>
          <w:szCs w:val="28"/>
        </w:rPr>
      </w:pPr>
      <w:r w:rsidRPr="00AE6561">
        <w:rPr>
          <w:rFonts w:ascii="Arial Narrow" w:hAnsi="Arial Narrow" w:cs="Arial"/>
          <w:b/>
          <w:bCs/>
          <w:color w:val="000000"/>
          <w:sz w:val="28"/>
          <w:szCs w:val="28"/>
        </w:rPr>
        <w:t>SEGUNDO</w:t>
      </w:r>
      <w:r w:rsidRPr="00AE6561">
        <w:rPr>
          <w:rFonts w:ascii="Arial Narrow" w:hAnsi="Arial Narrow" w:cs="Arial"/>
          <w:color w:val="000000"/>
          <w:sz w:val="28"/>
          <w:szCs w:val="28"/>
        </w:rPr>
        <w:t xml:space="preserve">.- La parte actora acreditó su acción y en consecuencia se decreta la </w:t>
      </w:r>
      <w:r w:rsidRPr="00AE6561">
        <w:rPr>
          <w:rFonts w:ascii="Arial Narrow" w:hAnsi="Arial Narrow" w:cs="Arial"/>
          <w:b/>
          <w:color w:val="000000"/>
          <w:sz w:val="28"/>
          <w:szCs w:val="28"/>
        </w:rPr>
        <w:t>ILEGALIDAD e INVALIDEZ</w:t>
      </w:r>
      <w:r w:rsidRPr="00AE6561">
        <w:rPr>
          <w:rFonts w:ascii="Arial Narrow" w:hAnsi="Arial Narrow" w:cs="Arial"/>
          <w:color w:val="000000"/>
          <w:sz w:val="28"/>
          <w:szCs w:val="28"/>
        </w:rPr>
        <w:t xml:space="preserve"> del acto impugnado, y por consecuencia se decreta su </w:t>
      </w:r>
      <w:r w:rsidRPr="00AE6561">
        <w:rPr>
          <w:rFonts w:ascii="Arial Narrow" w:hAnsi="Arial Narrow" w:cs="Arial"/>
          <w:b/>
          <w:color w:val="000000"/>
          <w:sz w:val="28"/>
          <w:szCs w:val="28"/>
        </w:rPr>
        <w:t>NULIDAD</w:t>
      </w:r>
      <w:r w:rsidRPr="00AE6561">
        <w:rPr>
          <w:rFonts w:ascii="Arial Narrow" w:hAnsi="Arial Narrow" w:cs="Arial"/>
          <w:color w:val="000000"/>
          <w:sz w:val="28"/>
          <w:szCs w:val="28"/>
        </w:rPr>
        <w:t>, de acuerdo a los razonamientos y para los efectos precisados en los considerandos Quinto y Sexto de la presente resolución.</w:t>
      </w:r>
    </w:p>
    <w:p w:rsidR="003712FA" w:rsidRPr="00AE6561" w:rsidRDefault="003712FA" w:rsidP="003712FA">
      <w:pPr>
        <w:spacing w:line="360" w:lineRule="auto"/>
        <w:ind w:firstLine="709"/>
        <w:jc w:val="both"/>
        <w:rPr>
          <w:rFonts w:ascii="Arial Narrow" w:hAnsi="Arial Narrow" w:cs="Arial"/>
          <w:sz w:val="28"/>
          <w:szCs w:val="28"/>
        </w:rPr>
      </w:pPr>
      <w:r w:rsidRPr="00AE6561">
        <w:rPr>
          <w:rFonts w:ascii="Arial Narrow" w:hAnsi="Arial Narrow" w:cs="Arial"/>
          <w:b/>
          <w:bCs/>
          <w:color w:val="000000"/>
          <w:sz w:val="28"/>
          <w:szCs w:val="28"/>
        </w:rPr>
        <w:t xml:space="preserve">TERCERO.- </w:t>
      </w:r>
      <w:r w:rsidRPr="00AE6561">
        <w:rPr>
          <w:rFonts w:ascii="Arial Narrow" w:hAnsi="Arial Narrow" w:cs="Arial"/>
          <w:sz w:val="28"/>
          <w:szCs w:val="28"/>
        </w:rPr>
        <w:t>Notifíquese personalmente a la Parte Actora; y por oficio a las Autoridades Demandadas, con copia autorizada de esta resolución.</w:t>
      </w:r>
    </w:p>
    <w:p w:rsidR="0093141B" w:rsidRDefault="003712FA" w:rsidP="0093141B">
      <w:pPr>
        <w:spacing w:line="360" w:lineRule="auto"/>
        <w:ind w:firstLine="709"/>
        <w:jc w:val="both"/>
        <w:rPr>
          <w:rFonts w:ascii="Arial Narrow" w:hAnsi="Arial Narrow" w:cs="Arial"/>
          <w:sz w:val="28"/>
          <w:szCs w:val="28"/>
        </w:rPr>
      </w:pPr>
      <w:r w:rsidRPr="00AE6561">
        <w:rPr>
          <w:rFonts w:ascii="Arial Narrow" w:hAnsi="Arial Narrow" w:cs="Arial"/>
          <w:sz w:val="28"/>
          <w:szCs w:val="28"/>
        </w:rPr>
        <w:t xml:space="preserve">Así lo resolvió y firma, la Magistrada Titular de la Primera Sala Unitaria del Tribunal Estatal de Justicia Administrativa, </w:t>
      </w:r>
      <w:r w:rsidRPr="00AE6561">
        <w:rPr>
          <w:rFonts w:ascii="Arial Narrow" w:hAnsi="Arial Narrow" w:cs="Arial"/>
          <w:b/>
          <w:sz w:val="28"/>
          <w:szCs w:val="28"/>
        </w:rPr>
        <w:t xml:space="preserve">Licenciada Ma. Eugenia Reyna </w:t>
      </w:r>
      <w:proofErr w:type="spellStart"/>
      <w:r w:rsidRPr="00AE6561">
        <w:rPr>
          <w:rFonts w:ascii="Arial Narrow" w:hAnsi="Arial Narrow" w:cs="Arial"/>
          <w:b/>
          <w:sz w:val="28"/>
          <w:szCs w:val="28"/>
        </w:rPr>
        <w:t>Mascorro</w:t>
      </w:r>
      <w:proofErr w:type="spellEnd"/>
      <w:r w:rsidRPr="00AE6561">
        <w:rPr>
          <w:rFonts w:ascii="Arial Narrow" w:hAnsi="Arial Narrow" w:cs="Arial"/>
          <w:b/>
          <w:sz w:val="28"/>
          <w:szCs w:val="28"/>
        </w:rPr>
        <w:t>,</w:t>
      </w:r>
      <w:r w:rsidRPr="00AE6561">
        <w:rPr>
          <w:rFonts w:ascii="Arial Narrow" w:hAnsi="Arial Narrow" w:cs="Arial"/>
          <w:sz w:val="28"/>
          <w:szCs w:val="28"/>
        </w:rPr>
        <w:t xml:space="preserve"> quien actúa con Secretario de Acuerdos, </w:t>
      </w:r>
      <w:r w:rsidRPr="00AE6561">
        <w:rPr>
          <w:rFonts w:ascii="Arial Narrow" w:hAnsi="Arial Narrow" w:cs="Arial"/>
          <w:b/>
          <w:sz w:val="28"/>
          <w:szCs w:val="28"/>
        </w:rPr>
        <w:t>Licenciado Antonio Martínez Portillo,</w:t>
      </w:r>
      <w:r w:rsidR="0093141B">
        <w:rPr>
          <w:rFonts w:ascii="Arial Narrow" w:hAnsi="Arial Narrow" w:cs="Arial"/>
          <w:sz w:val="28"/>
          <w:szCs w:val="28"/>
        </w:rPr>
        <w:t xml:space="preserve"> que autoriza y da fe</w:t>
      </w:r>
      <w:bookmarkStart w:id="0" w:name="_GoBack"/>
      <w:bookmarkEnd w:id="0"/>
      <w:r w:rsidR="0093141B" w:rsidRPr="00F8107B">
        <w:rPr>
          <w:rFonts w:ascii="Arial Narrow" w:hAnsi="Arial Narrow" w:cs="Arial"/>
          <w:sz w:val="28"/>
          <w:szCs w:val="28"/>
        </w:rPr>
        <w:t>.-</w:t>
      </w:r>
      <w:r w:rsidR="0093141B">
        <w:rPr>
          <w:rFonts w:ascii="Arial Narrow" w:hAnsi="Arial Narrow" w:cs="Arial"/>
          <w:sz w:val="28"/>
          <w:szCs w:val="28"/>
        </w:rPr>
        <w:t>(rúbricas)</w:t>
      </w:r>
    </w:p>
    <w:p w:rsidR="0093141B" w:rsidRDefault="0093141B" w:rsidP="0093141B">
      <w:pPr>
        <w:spacing w:line="360" w:lineRule="auto"/>
        <w:ind w:firstLine="709"/>
        <w:jc w:val="both"/>
        <w:rPr>
          <w:rFonts w:ascii="Arial Narrow" w:hAnsi="Arial Narrow" w:cs="Arial"/>
          <w:sz w:val="28"/>
          <w:szCs w:val="28"/>
        </w:rPr>
      </w:pPr>
      <w:r>
        <w:rPr>
          <w:b/>
          <w:i/>
        </w:rPr>
        <w:t>Se suprimen datos personales por tratarse de información confidencial de particulares cuyo resguardo y protección está a cargo del Tribunal Estatal de Justicia Administrativa; con motivo del ejercicio de sus funciones jurisdiccionales y administrativos que realiza conforme al ámbito de su competencia, de acuerdo con lo previsto en los artículos 3° fracción XI, XVII, XXVIII y XXXVII, 23, 82, 84 fracción XLIII, 87 fracción III, 138 y noveno transitorio de la Ley de Transparencia y Acceso a la Información Pública del Estado de San Luis Potosí.</w:t>
      </w:r>
    </w:p>
    <w:p w:rsidR="003712FA" w:rsidRPr="00AE6561" w:rsidRDefault="003712FA" w:rsidP="003712FA">
      <w:pPr>
        <w:spacing w:line="360" w:lineRule="auto"/>
        <w:ind w:firstLine="708"/>
        <w:jc w:val="both"/>
        <w:rPr>
          <w:rFonts w:ascii="Arial Narrow" w:hAnsi="Arial Narrow" w:cs="Arial"/>
          <w:sz w:val="28"/>
          <w:szCs w:val="28"/>
        </w:rPr>
      </w:pPr>
    </w:p>
    <w:sectPr w:rsidR="003712FA" w:rsidRPr="00AE6561" w:rsidSect="00AA66F7">
      <w:headerReference w:type="even" r:id="rId9"/>
      <w:headerReference w:type="default" r:id="rId10"/>
      <w:headerReference w:type="first" r:id="rId11"/>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47E26" w:rsidRDefault="00147E26" w:rsidP="00E40D22">
      <w:pPr>
        <w:spacing w:after="0" w:line="240" w:lineRule="auto"/>
      </w:pPr>
      <w:r>
        <w:separator/>
      </w:r>
    </w:p>
  </w:endnote>
  <w:endnote w:type="continuationSeparator" w:id="0">
    <w:p w:rsidR="00147E26" w:rsidRDefault="00147E26" w:rsidP="00E40D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G Omega (W1)">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47E26" w:rsidRDefault="00147E26" w:rsidP="00E40D22">
      <w:pPr>
        <w:spacing w:after="0" w:line="240" w:lineRule="auto"/>
      </w:pPr>
      <w:r>
        <w:separator/>
      </w:r>
    </w:p>
  </w:footnote>
  <w:footnote w:type="continuationSeparator" w:id="0">
    <w:p w:rsidR="00147E26" w:rsidRDefault="00147E26" w:rsidP="00E40D22">
      <w:pPr>
        <w:spacing w:after="0" w:line="240" w:lineRule="auto"/>
      </w:pPr>
      <w:r>
        <w:continuationSeparator/>
      </w:r>
    </w:p>
  </w:footnote>
  <w:footnote w:id="1">
    <w:p w:rsidR="00F675A5" w:rsidRPr="00974DEB" w:rsidRDefault="00F675A5" w:rsidP="005D0222">
      <w:pPr>
        <w:pStyle w:val="Textonotapie"/>
        <w:rPr>
          <w:sz w:val="16"/>
          <w:szCs w:val="16"/>
        </w:rPr>
      </w:pPr>
      <w:r>
        <w:rPr>
          <w:rStyle w:val="Refdenotaalpie"/>
        </w:rPr>
        <w:footnoteRef/>
      </w:r>
      <w:r>
        <w:t xml:space="preserve"> </w:t>
      </w:r>
      <w:r w:rsidRPr="00974DEB">
        <w:rPr>
          <w:rFonts w:ascii="Arial" w:hAnsi="Arial" w:cs="Arial"/>
          <w:sz w:val="16"/>
          <w:szCs w:val="16"/>
        </w:rPr>
        <w:t>página 244 del Tomo III de junio de 1996 del Semanario Judicial de la federación y su Gaceta, Tesis 2ª/J23/96, Novena Época, que a la letra reza</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675A5" w:rsidRDefault="00F675A5" w:rsidP="00251D3B">
    <w:pPr>
      <w:pStyle w:val="Encabezado"/>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 w:name="PAGI_NA"/>
  <w:p w:rsidR="00F675A5" w:rsidRPr="006C0427" w:rsidRDefault="00F675A5" w:rsidP="00251D3B">
    <w:pPr>
      <w:pStyle w:val="Encabezado"/>
      <w:ind w:right="360"/>
      <w:rPr>
        <w:rStyle w:val="Nmerodepgina"/>
        <w:color w:val="FFFFFF"/>
      </w:rPr>
    </w:pPr>
    <w:r w:rsidRPr="006C0427">
      <w:rPr>
        <w:rStyle w:val="Nmerodepgina"/>
        <w:color w:val="FFFFFF"/>
      </w:rPr>
      <w:fldChar w:fldCharType="begin"/>
    </w:r>
    <w:r w:rsidRPr="006C0427">
      <w:rPr>
        <w:rStyle w:val="Nmerodepgina"/>
        <w:color w:val="FFFFFF"/>
      </w:rPr>
      <w:instrText xml:space="preserve"> PAGE </w:instrText>
    </w:r>
    <w:r w:rsidRPr="006C0427">
      <w:rPr>
        <w:rStyle w:val="Nmerodepgina"/>
        <w:color w:val="FFFFFF"/>
      </w:rPr>
      <w:fldChar w:fldCharType="separate"/>
    </w:r>
    <w:r w:rsidR="008F66C0">
      <w:rPr>
        <w:rStyle w:val="Nmerodepgina"/>
        <w:noProof/>
        <w:color w:val="FFFFFF"/>
      </w:rPr>
      <w:t>5</w:t>
    </w:r>
    <w:r w:rsidRPr="006C0427">
      <w:rPr>
        <w:rStyle w:val="Nmerodepgina"/>
        <w:color w:val="FFFFFF"/>
      </w:rPr>
      <w:fldChar w:fldCharType="end"/>
    </w:r>
    <w:bookmarkEnd w:id="1"/>
  </w:p>
  <w:p w:rsidR="00F675A5" w:rsidRPr="00364AFE" w:rsidRDefault="00F675A5" w:rsidP="00251D3B">
    <w:pPr>
      <w:pStyle w:val="Encabezado"/>
      <w:jc w:val="right"/>
      <w:rPr>
        <w:rFonts w:ascii="Arial Narrow" w:hAnsi="Arial Narrow"/>
      </w:rPr>
    </w:pPr>
    <w:r w:rsidRPr="00364AFE">
      <w:rPr>
        <w:rFonts w:ascii="Arial Narrow" w:hAnsi="Arial Narrow"/>
      </w:rPr>
      <w:t>F</w:t>
    </w:r>
    <w:r>
      <w:rPr>
        <w:rFonts w:ascii="Arial Narrow" w:hAnsi="Arial Narrow"/>
      </w:rPr>
      <w:t>oja</w:t>
    </w:r>
    <w:r w:rsidRPr="00364AFE">
      <w:rPr>
        <w:rFonts w:ascii="Arial Narrow" w:hAnsi="Arial Narrow"/>
      </w:rPr>
      <w:fldChar w:fldCharType="begin"/>
    </w:r>
    <w:r w:rsidRPr="00364AFE">
      <w:rPr>
        <w:rFonts w:ascii="Arial Narrow" w:hAnsi="Arial Narrow"/>
      </w:rPr>
      <w:instrText xml:space="preserve"> =PAGI_NA/2 \# "0" </w:instrText>
    </w:r>
    <w:r w:rsidRPr="00364AFE">
      <w:rPr>
        <w:rFonts w:ascii="Arial Narrow" w:hAnsi="Arial Narrow"/>
      </w:rPr>
      <w:fldChar w:fldCharType="separate"/>
    </w:r>
    <w:r w:rsidR="008F66C0">
      <w:rPr>
        <w:rFonts w:ascii="Arial Narrow" w:hAnsi="Arial Narrow"/>
        <w:noProof/>
      </w:rPr>
      <w:t>3</w:t>
    </w:r>
    <w:r w:rsidRPr="00364AFE">
      <w:rPr>
        <w:rFonts w:ascii="Arial Narrow" w:hAnsi="Arial Narrow"/>
      </w:rPr>
      <w:fldChar w:fldCharType="end"/>
    </w:r>
  </w:p>
  <w:p w:rsidR="00F675A5" w:rsidRPr="00E47A61" w:rsidRDefault="00D17BF9" w:rsidP="00251D3B">
    <w:pPr>
      <w:pStyle w:val="Encabezado"/>
      <w:jc w:val="right"/>
      <w:rPr>
        <w:rFonts w:ascii="Arial Narrow" w:hAnsi="Arial Narrow"/>
        <w:sz w:val="28"/>
        <w:szCs w:val="28"/>
      </w:rPr>
    </w:pPr>
    <w:r>
      <w:rPr>
        <w:noProof/>
        <w:lang w:eastAsia="es-MX"/>
      </w:rPr>
      <mc:AlternateContent>
        <mc:Choice Requires="wps">
          <w:drawing>
            <wp:anchor distT="0" distB="0" distL="114300" distR="114300" simplePos="0" relativeHeight="251660288" behindDoc="1" locked="0" layoutInCell="1" allowOverlap="1" wp14:anchorId="4FBC0334" wp14:editId="7AD3C551">
              <wp:simplePos x="0" y="0"/>
              <wp:positionH relativeFrom="column">
                <wp:posOffset>-1390650</wp:posOffset>
              </wp:positionH>
              <wp:positionV relativeFrom="paragraph">
                <wp:posOffset>145415</wp:posOffset>
              </wp:positionV>
              <wp:extent cx="1323975" cy="1866900"/>
              <wp:effectExtent l="0" t="0" r="9525" b="0"/>
              <wp:wrapNone/>
              <wp:docPr id="13"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23975"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675A5" w:rsidRPr="00AA6DA7" w:rsidRDefault="00F675A5" w:rsidP="00254BE2">
                          <w:pPr>
                            <w:spacing w:after="0" w:line="240" w:lineRule="auto"/>
                            <w:jc w:val="center"/>
                            <w:rPr>
                              <w:rFonts w:cs="Calibri"/>
                              <w:sz w:val="20"/>
                              <w:szCs w:val="20"/>
                            </w:rPr>
                          </w:pPr>
                          <w:r>
                            <w:rPr>
                              <w:rFonts w:cs="Calibri"/>
                              <w:noProof/>
                              <w:sz w:val="20"/>
                              <w:szCs w:val="20"/>
                              <w:lang w:eastAsia="es-MX"/>
                            </w:rPr>
                            <w:drawing>
                              <wp:inline distT="0" distB="0" distL="0" distR="0" wp14:anchorId="514333B9" wp14:editId="1A242D9B">
                                <wp:extent cx="952500" cy="952500"/>
                                <wp:effectExtent l="0" t="0" r="0" b="0"/>
                                <wp:docPr id="14" name="Imagen 1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F675A5" w:rsidRDefault="00F675A5" w:rsidP="00254BE2">
                          <w:pPr>
                            <w:pStyle w:val="Sinespaciado"/>
                            <w:jc w:val="center"/>
                            <w:rPr>
                              <w:rFonts w:ascii="Microsoft Sans Serif" w:hAnsi="Microsoft Sans Serif" w:cs="Microsoft Sans Serif"/>
                              <w:sz w:val="14"/>
                              <w:szCs w:val="14"/>
                            </w:rPr>
                          </w:pPr>
                        </w:p>
                        <w:p w:rsidR="00F675A5" w:rsidRPr="00AF006C" w:rsidRDefault="00F675A5"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F675A5" w:rsidRPr="00AF006C" w:rsidRDefault="00F675A5" w:rsidP="00254BE2">
                          <w:pPr>
                            <w:pStyle w:val="Sinespaciado"/>
                            <w:jc w:val="center"/>
                            <w:rPr>
                              <w:rFonts w:ascii="Microsoft Sans Serif" w:hAnsi="Microsoft Sans Serif" w:cs="Microsoft Sans Serif"/>
                              <w:b/>
                              <w:sz w:val="16"/>
                              <w:szCs w:val="16"/>
                            </w:rPr>
                          </w:pPr>
                        </w:p>
                        <w:p w:rsidR="00F675A5" w:rsidRPr="00AF006C" w:rsidRDefault="00F675A5"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11" o:spid="_x0000_s1026" type="#_x0000_t202" style="position:absolute;left:0;text-align:left;margin-left:-109.5pt;margin-top:11.45pt;width:104.25pt;height:147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IkAiwIAABkFAAAOAAAAZHJzL2Uyb0RvYy54bWysVMlu2zAQvRfoPxC8O1oiLxIiB4lTFwXS&#10;BUj7AbRIWUQlDkvSltKi/94hZTtOF6AoqoPE0cy82d7w6nroWrIXxkpQJU0uYkqEqoBLtS3pp4/r&#10;yYIS65jirAUlSvooLL1evnxx1etCpNBAy4UhCKJs0euSNs7pIops1YiO2QvQQqGyBtMxh6LZRtyw&#10;HtG7NkrjeBb1YLg2UAlr8e/dqKTLgF/XonLv69oKR9qSYm4uvE14b/w7Wl6xYmuYbmR1SIP9QxYd&#10;kwqDnqDumGNkZ+QvUJ2sDFio3UUFXQR1LSsRasBqkvinah4apkWoBZtj9alN9v/BVu/2HwyRHGd3&#10;SYliHc5otWPcAOGCODE4IEni29RrW6D1g0Z7N9zCgC6hZKvvofpsiYJVw9RW3BgDfSMYxzSDZ3Tm&#10;OuJYD7Lp3wLHcGznIAANtel8D7ErBNFxXI+nEWEipPIhL9PLfD6lpEJdspjN8jgMMWLF0V0b614L&#10;6Ig/lNQgBwI8299bh4Wg6dHER7PQSr6WbRsEs92sWkP2DPmyDo+vHV2embXKGyvwbqN6/INZYgyv&#10;8/mG+X/LkzSLb9N8sp4t5pNsnU0n+TxeTOIkv81ncZZnd+vvPsEkKxrJuVD3UokjF5Ps72Z92IqR&#10;RYGNpC9pPk2n44z+WGQcnt8V2UmHq9nKrqSLkxEr/GRfKY5ls8Ix2Y7n6Hn6oWXYg+M3dCXwwI9+&#10;JIEbNgOieHJsgD8iIwzgvHDseJ/goQHzlZIed7Ok9suOGUFJ+0Yhq/Iky/wyByGbzlMUzLlmc65h&#10;qkKokjpKxuPKjRfAThu5bTDSyGMFN8jEWgaOPGWFJXgB9y8Uc7gr/IKfy8Hq6UZb/gAAAP//AwBQ&#10;SwMEFAAGAAgAAAAhADv2Rh7gAAAACwEAAA8AAABkcnMvZG93bnJldi54bWxMj0FPg0AUhO8m/ofN&#10;M/Fi6AJaKsjSqInGa2t/wIN9BSL7lrDbQv+968keJzOZ+abcLmYQZ5pcb1lBsopBEDdW99wqOHx/&#10;RM8gnEfWOFgmBRdysK1ub0ostJ15R+e9b0UoYVeggs77sZDSNR0ZdCs7EgfvaCeDPsiplXrCOZSb&#10;QaZxnEmDPYeFDkd676j52Z+MguPX/LDO5/rTHza7p+wN+01tL0rd3y2vLyA8Lf4/DH/4AR2qwFTb&#10;E2snBgVRmuThjFeQpjmIkIiSeA2iVvCYZDnIqpTXH6pfAAAA//8DAFBLAQItABQABgAIAAAAIQC2&#10;gziS/gAAAOEBAAATAAAAAAAAAAAAAAAAAAAAAABbQ29udGVudF9UeXBlc10ueG1sUEsBAi0AFAAG&#10;AAgAAAAhADj9If/WAAAAlAEAAAsAAAAAAAAAAAAAAAAALwEAAF9yZWxzLy5yZWxzUEsBAi0AFAAG&#10;AAgAAAAhAFO0iQCLAgAAGQUAAA4AAAAAAAAAAAAAAAAALgIAAGRycy9lMm9Eb2MueG1sUEsBAi0A&#10;FAAGAAgAAAAhADv2Rh7gAAAACwEAAA8AAAAAAAAAAAAAAAAA5QQAAGRycy9kb3ducmV2LnhtbFBL&#10;BQYAAAAABAAEAPMAAADyBQAAAAA=&#10;" stroked="f">
              <v:textbox>
                <w:txbxContent>
                  <w:p w:rsidR="00F675A5" w:rsidRPr="00AA6DA7" w:rsidRDefault="00F675A5" w:rsidP="00254BE2">
                    <w:pPr>
                      <w:spacing w:after="0" w:line="240" w:lineRule="auto"/>
                      <w:jc w:val="center"/>
                      <w:rPr>
                        <w:rFonts w:cs="Calibri"/>
                        <w:sz w:val="20"/>
                        <w:szCs w:val="20"/>
                      </w:rPr>
                    </w:pPr>
                    <w:r>
                      <w:rPr>
                        <w:rFonts w:cs="Calibri"/>
                        <w:noProof/>
                        <w:sz w:val="20"/>
                        <w:szCs w:val="20"/>
                        <w:lang w:eastAsia="es-MX"/>
                      </w:rPr>
                      <w:drawing>
                        <wp:inline distT="0" distB="0" distL="0" distR="0" wp14:anchorId="514333B9" wp14:editId="1A242D9B">
                          <wp:extent cx="952500" cy="952500"/>
                          <wp:effectExtent l="0" t="0" r="0" b="0"/>
                          <wp:docPr id="14" name="Imagen 1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F675A5" w:rsidRDefault="00F675A5" w:rsidP="00254BE2">
                    <w:pPr>
                      <w:pStyle w:val="Sinespaciado"/>
                      <w:jc w:val="center"/>
                      <w:rPr>
                        <w:rFonts w:ascii="Microsoft Sans Serif" w:hAnsi="Microsoft Sans Serif" w:cs="Microsoft Sans Serif"/>
                        <w:sz w:val="14"/>
                        <w:szCs w:val="14"/>
                      </w:rPr>
                    </w:pPr>
                  </w:p>
                  <w:p w:rsidR="00F675A5" w:rsidRPr="00AF006C" w:rsidRDefault="00F675A5"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F675A5" w:rsidRPr="00AF006C" w:rsidRDefault="00F675A5" w:rsidP="00254BE2">
                    <w:pPr>
                      <w:pStyle w:val="Sinespaciado"/>
                      <w:jc w:val="center"/>
                      <w:rPr>
                        <w:rFonts w:ascii="Microsoft Sans Serif" w:hAnsi="Microsoft Sans Serif" w:cs="Microsoft Sans Serif"/>
                        <w:b/>
                        <w:sz w:val="16"/>
                        <w:szCs w:val="16"/>
                      </w:rPr>
                    </w:pPr>
                  </w:p>
                  <w:p w:rsidR="00F675A5" w:rsidRPr="00AF006C" w:rsidRDefault="00F675A5"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675A5" w:rsidRPr="004A456E" w:rsidRDefault="00D17BF9" w:rsidP="00251D3B">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8240" behindDoc="1" locked="0" layoutInCell="1" allowOverlap="1" wp14:anchorId="2945B60E" wp14:editId="7265F3DA">
              <wp:simplePos x="0" y="0"/>
              <wp:positionH relativeFrom="column">
                <wp:posOffset>-1362075</wp:posOffset>
              </wp:positionH>
              <wp:positionV relativeFrom="paragraph">
                <wp:posOffset>133350</wp:posOffset>
              </wp:positionV>
              <wp:extent cx="1257300" cy="1866900"/>
              <wp:effectExtent l="0" t="0" r="0" b="0"/>
              <wp:wrapNone/>
              <wp:docPr id="1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675A5" w:rsidRPr="00AA6DA7" w:rsidRDefault="00F675A5" w:rsidP="00251D3B">
                          <w:pPr>
                            <w:spacing w:after="0" w:line="240" w:lineRule="auto"/>
                            <w:jc w:val="center"/>
                            <w:rPr>
                              <w:rFonts w:cs="Calibri"/>
                              <w:sz w:val="20"/>
                              <w:szCs w:val="20"/>
                            </w:rPr>
                          </w:pPr>
                          <w:r>
                            <w:rPr>
                              <w:rFonts w:cs="Calibri"/>
                              <w:noProof/>
                              <w:sz w:val="20"/>
                              <w:szCs w:val="20"/>
                              <w:lang w:eastAsia="es-MX"/>
                            </w:rPr>
                            <w:drawing>
                              <wp:inline distT="0" distB="0" distL="0" distR="0" wp14:anchorId="05B9D3D8" wp14:editId="4500C0ED">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F675A5" w:rsidRDefault="00F675A5" w:rsidP="00251D3B">
                          <w:pPr>
                            <w:pStyle w:val="Sinespaciado"/>
                            <w:jc w:val="center"/>
                            <w:rPr>
                              <w:rFonts w:ascii="Microsoft Sans Serif" w:hAnsi="Microsoft Sans Serif" w:cs="Microsoft Sans Serif"/>
                              <w:sz w:val="14"/>
                              <w:szCs w:val="14"/>
                            </w:rPr>
                          </w:pPr>
                        </w:p>
                        <w:p w:rsidR="00F675A5" w:rsidRPr="00AF006C" w:rsidRDefault="00F675A5" w:rsidP="00251D3B">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F675A5" w:rsidRPr="00AF006C" w:rsidRDefault="00F675A5" w:rsidP="00251D3B">
                          <w:pPr>
                            <w:pStyle w:val="Sinespaciado"/>
                            <w:jc w:val="center"/>
                            <w:rPr>
                              <w:rFonts w:ascii="Microsoft Sans Serif" w:hAnsi="Microsoft Sans Serif" w:cs="Microsoft Sans Serif"/>
                              <w:b/>
                              <w:sz w:val="16"/>
                              <w:szCs w:val="16"/>
                            </w:rPr>
                          </w:pPr>
                        </w:p>
                        <w:p w:rsidR="00F675A5" w:rsidRPr="00AF006C" w:rsidRDefault="00F675A5" w:rsidP="00251D3B">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107.25pt;margin-top:10.5pt;width:99pt;height:14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DvOigIAACAFAAAOAAAAZHJzL2Uyb0RvYy54bWysVNuO0zAQfUfiHyy/d3MhvSRqutrtUoS0&#10;XKSFD3Bjp7FIPMF2myyIf2dst6XLRUKIPCSezPh4Zs4ZL6/HriUHoY0EVdLkKqZEqAq4VLuSfvyw&#10;mSwoMZYpzlpQoqSPwtDr1fNny6EvRAoNtFxogiDKFENf0sbavogiUzWiY+YKeqHQWYPumEVT7yKu&#10;2YDoXRulcTyLBtC811AJY/DvXXDSlceva1HZd3VthCVtSTE369/av7fuHa2WrNhp1jeyOqbB/iGL&#10;jkmFh56h7phlZK/lL1CdrDQYqO1VBV0EdS0r4WvAapL4p2oeGtYLXws2x/TnNpn/B1u9PbzXRHLk&#10;LqFEsQ45Wu8Z10C4IFaMFgh6sE1DbwqMfugx3o63MOIWX7Lp76H6ZIiCdcPUTtxoDUMjGMc0/c7o&#10;YmvAMQ5kO7wBjsexvQUPNNa6cz3ErhBER7oezxRhIqRyR6bT+YsYXRX6ksVslqOB2UWsOG3vtbGv&#10;BHTELUqqUQMenh3ujQ2hpxB3moFW8o1sW2/o3XbdanJgqJeNf47oT8Ja5YIVuG0BMfzBLPEM53P5&#10;ev6/5kmaxbdpPtnMFvNJtsmmk3weLyZxkt/mszjLs7vNN5dgkhWN5Fyoe6nESYtJ9ndcH6ciqMir&#10;kQwlzafpNHD0xyJj//yuyE5aHM1WdiVdnINY4Zh9qTiWzQrLZBvW0dP0PSHYg9PXd8XrwFEfRGDH&#10;7RiUd5LXFvgjCkMD0oYU47WCiwb0F0oGHNGSms97pgUl7WuF4sqTLHMz7Y1sOk/R0Jee7aWHqQqh&#10;SmopCcu1DffAvtdy1+BJQc4KblCQtfRSccoNWWElzsAx9DUdrww355e2j/pxsa2+AwAA//8DAFBL&#10;AwQUAAYACAAAACEAiOwevN8AAAALAQAADwAAAGRycy9kb3ducmV2LnhtbEyPwU6DQBCG7ya+w2ZM&#10;vBi6LBaqyNCoicZrax9ggSkQ2V3Cbgt9e8eTPc7Ml3++v9guZhBnmnzvLIJaxSDI1q7pbYtw+P6I&#10;nkD4oG2jB2cJ4UIetuXtTaHzxs12R+d9aAWHWJ9rhC6EMZfS1x0Z7VduJMu3o5uMDjxOrWwmPXO4&#10;GWQSx5k0urf8odMjvXdU/+xPBuH4NT+kz3P1GQ6b3Tp70/2mchfE+7vl9QVEoCX8w/Cnz+pQslPl&#10;TrbxYkCIErVOmUVIFJdiIlIZLyqER5XGIMtCXncofwEAAP//AwBQSwECLQAUAAYACAAAACEAtoM4&#10;kv4AAADhAQAAEwAAAAAAAAAAAAAAAAAAAAAAW0NvbnRlbnRfVHlwZXNdLnhtbFBLAQItABQABgAI&#10;AAAAIQA4/SH/1gAAAJQBAAALAAAAAAAAAAAAAAAAAC8BAABfcmVscy8ucmVsc1BLAQItABQABgAI&#10;AAAAIQAfuDvOigIAACAFAAAOAAAAAAAAAAAAAAAAAC4CAABkcnMvZTJvRG9jLnhtbFBLAQItABQA&#10;BgAIAAAAIQCI7B683wAAAAsBAAAPAAAAAAAAAAAAAAAAAOQEAABkcnMvZG93bnJldi54bWxQSwUG&#10;AAAAAAQABADzAAAA8AUAAAAA&#10;" stroked="f">
              <v:textbox>
                <w:txbxContent>
                  <w:p w:rsidR="00F675A5" w:rsidRPr="00AA6DA7" w:rsidRDefault="00F675A5" w:rsidP="00251D3B">
                    <w:pPr>
                      <w:spacing w:after="0" w:line="240" w:lineRule="auto"/>
                      <w:jc w:val="center"/>
                      <w:rPr>
                        <w:rFonts w:cs="Calibri"/>
                        <w:sz w:val="20"/>
                        <w:szCs w:val="20"/>
                      </w:rPr>
                    </w:pPr>
                    <w:r>
                      <w:rPr>
                        <w:rFonts w:cs="Calibri"/>
                        <w:noProof/>
                        <w:sz w:val="20"/>
                        <w:szCs w:val="20"/>
                        <w:lang w:eastAsia="es-MX"/>
                      </w:rPr>
                      <w:drawing>
                        <wp:inline distT="0" distB="0" distL="0" distR="0" wp14:anchorId="05B9D3D8" wp14:editId="4500C0ED">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F675A5" w:rsidRDefault="00F675A5" w:rsidP="00251D3B">
                    <w:pPr>
                      <w:pStyle w:val="Sinespaciado"/>
                      <w:jc w:val="center"/>
                      <w:rPr>
                        <w:rFonts w:ascii="Microsoft Sans Serif" w:hAnsi="Microsoft Sans Serif" w:cs="Microsoft Sans Serif"/>
                        <w:sz w:val="14"/>
                        <w:szCs w:val="14"/>
                      </w:rPr>
                    </w:pPr>
                  </w:p>
                  <w:p w:rsidR="00F675A5" w:rsidRPr="00AF006C" w:rsidRDefault="00F675A5" w:rsidP="00251D3B">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F675A5" w:rsidRPr="00AF006C" w:rsidRDefault="00F675A5" w:rsidP="00251D3B">
                    <w:pPr>
                      <w:pStyle w:val="Sinespaciado"/>
                      <w:jc w:val="center"/>
                      <w:rPr>
                        <w:rFonts w:ascii="Microsoft Sans Serif" w:hAnsi="Microsoft Sans Serif" w:cs="Microsoft Sans Serif"/>
                        <w:b/>
                        <w:sz w:val="16"/>
                        <w:szCs w:val="16"/>
                      </w:rPr>
                    </w:pPr>
                  </w:p>
                  <w:p w:rsidR="00F675A5" w:rsidRPr="00AF006C" w:rsidRDefault="00F675A5" w:rsidP="00251D3B">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r w:rsidR="00F675A5">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054BB1"/>
    <w:multiLevelType w:val="hybridMultilevel"/>
    <w:tmpl w:val="2440076C"/>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10B523EB"/>
    <w:multiLevelType w:val="hybridMultilevel"/>
    <w:tmpl w:val="AADE8B8A"/>
    <w:lvl w:ilvl="0" w:tplc="AAC61E10">
      <w:start w:val="1"/>
      <w:numFmt w:val="upperRoman"/>
      <w:lvlText w:val="%1."/>
      <w:lvlJc w:val="right"/>
      <w:pPr>
        <w:ind w:left="1489" w:hanging="360"/>
      </w:pPr>
      <w:rPr>
        <w:sz w:val="22"/>
      </w:rPr>
    </w:lvl>
    <w:lvl w:ilvl="1" w:tplc="080A0019" w:tentative="1">
      <w:start w:val="1"/>
      <w:numFmt w:val="lowerLetter"/>
      <w:lvlText w:val="%2."/>
      <w:lvlJc w:val="left"/>
      <w:pPr>
        <w:ind w:left="2209" w:hanging="360"/>
      </w:pPr>
    </w:lvl>
    <w:lvl w:ilvl="2" w:tplc="080A001B" w:tentative="1">
      <w:start w:val="1"/>
      <w:numFmt w:val="lowerRoman"/>
      <w:lvlText w:val="%3."/>
      <w:lvlJc w:val="right"/>
      <w:pPr>
        <w:ind w:left="2929" w:hanging="180"/>
      </w:pPr>
    </w:lvl>
    <w:lvl w:ilvl="3" w:tplc="080A000F" w:tentative="1">
      <w:start w:val="1"/>
      <w:numFmt w:val="decimal"/>
      <w:lvlText w:val="%4."/>
      <w:lvlJc w:val="left"/>
      <w:pPr>
        <w:ind w:left="3649" w:hanging="360"/>
      </w:pPr>
    </w:lvl>
    <w:lvl w:ilvl="4" w:tplc="080A0019" w:tentative="1">
      <w:start w:val="1"/>
      <w:numFmt w:val="lowerLetter"/>
      <w:lvlText w:val="%5."/>
      <w:lvlJc w:val="left"/>
      <w:pPr>
        <w:ind w:left="4369" w:hanging="360"/>
      </w:pPr>
    </w:lvl>
    <w:lvl w:ilvl="5" w:tplc="080A001B" w:tentative="1">
      <w:start w:val="1"/>
      <w:numFmt w:val="lowerRoman"/>
      <w:lvlText w:val="%6."/>
      <w:lvlJc w:val="right"/>
      <w:pPr>
        <w:ind w:left="5089" w:hanging="180"/>
      </w:pPr>
    </w:lvl>
    <w:lvl w:ilvl="6" w:tplc="080A000F" w:tentative="1">
      <w:start w:val="1"/>
      <w:numFmt w:val="decimal"/>
      <w:lvlText w:val="%7."/>
      <w:lvlJc w:val="left"/>
      <w:pPr>
        <w:ind w:left="5809" w:hanging="360"/>
      </w:pPr>
    </w:lvl>
    <w:lvl w:ilvl="7" w:tplc="080A0019" w:tentative="1">
      <w:start w:val="1"/>
      <w:numFmt w:val="lowerLetter"/>
      <w:lvlText w:val="%8."/>
      <w:lvlJc w:val="left"/>
      <w:pPr>
        <w:ind w:left="6529" w:hanging="360"/>
      </w:pPr>
    </w:lvl>
    <w:lvl w:ilvl="8" w:tplc="080A001B" w:tentative="1">
      <w:start w:val="1"/>
      <w:numFmt w:val="lowerRoman"/>
      <w:lvlText w:val="%9."/>
      <w:lvlJc w:val="right"/>
      <w:pPr>
        <w:ind w:left="7249" w:hanging="180"/>
      </w:pPr>
    </w:lvl>
  </w:abstractNum>
  <w:abstractNum w:abstractNumId="2">
    <w:nsid w:val="1BCA3AE7"/>
    <w:multiLevelType w:val="hybridMultilevel"/>
    <w:tmpl w:val="A83C71D2"/>
    <w:lvl w:ilvl="0" w:tplc="7EE494BE">
      <w:start w:val="1"/>
      <w:numFmt w:val="upp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
    <w:nsid w:val="20423514"/>
    <w:multiLevelType w:val="hybridMultilevel"/>
    <w:tmpl w:val="21729C3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2E4D7BF3"/>
    <w:multiLevelType w:val="hybridMultilevel"/>
    <w:tmpl w:val="F11435C6"/>
    <w:lvl w:ilvl="0" w:tplc="080A0013">
      <w:start w:val="1"/>
      <w:numFmt w:val="upperRoman"/>
      <w:lvlText w:val="%1."/>
      <w:lvlJc w:val="right"/>
      <w:pPr>
        <w:ind w:left="2148" w:hanging="360"/>
      </w:pPr>
    </w:lvl>
    <w:lvl w:ilvl="1" w:tplc="080A0019">
      <w:start w:val="1"/>
      <w:numFmt w:val="lowerLetter"/>
      <w:lvlText w:val="%2."/>
      <w:lvlJc w:val="left"/>
      <w:pPr>
        <w:ind w:left="2868" w:hanging="360"/>
      </w:pPr>
    </w:lvl>
    <w:lvl w:ilvl="2" w:tplc="080A001B" w:tentative="1">
      <w:start w:val="1"/>
      <w:numFmt w:val="lowerRoman"/>
      <w:lvlText w:val="%3."/>
      <w:lvlJc w:val="right"/>
      <w:pPr>
        <w:ind w:left="3588" w:hanging="180"/>
      </w:pPr>
    </w:lvl>
    <w:lvl w:ilvl="3" w:tplc="080A000F" w:tentative="1">
      <w:start w:val="1"/>
      <w:numFmt w:val="decimal"/>
      <w:lvlText w:val="%4."/>
      <w:lvlJc w:val="left"/>
      <w:pPr>
        <w:ind w:left="4308" w:hanging="360"/>
      </w:pPr>
    </w:lvl>
    <w:lvl w:ilvl="4" w:tplc="080A0019" w:tentative="1">
      <w:start w:val="1"/>
      <w:numFmt w:val="lowerLetter"/>
      <w:lvlText w:val="%5."/>
      <w:lvlJc w:val="left"/>
      <w:pPr>
        <w:ind w:left="5028" w:hanging="360"/>
      </w:pPr>
    </w:lvl>
    <w:lvl w:ilvl="5" w:tplc="080A001B" w:tentative="1">
      <w:start w:val="1"/>
      <w:numFmt w:val="lowerRoman"/>
      <w:lvlText w:val="%6."/>
      <w:lvlJc w:val="right"/>
      <w:pPr>
        <w:ind w:left="5748" w:hanging="180"/>
      </w:pPr>
    </w:lvl>
    <w:lvl w:ilvl="6" w:tplc="080A000F" w:tentative="1">
      <w:start w:val="1"/>
      <w:numFmt w:val="decimal"/>
      <w:lvlText w:val="%7."/>
      <w:lvlJc w:val="left"/>
      <w:pPr>
        <w:ind w:left="6468" w:hanging="360"/>
      </w:pPr>
    </w:lvl>
    <w:lvl w:ilvl="7" w:tplc="080A0019" w:tentative="1">
      <w:start w:val="1"/>
      <w:numFmt w:val="lowerLetter"/>
      <w:lvlText w:val="%8."/>
      <w:lvlJc w:val="left"/>
      <w:pPr>
        <w:ind w:left="7188" w:hanging="360"/>
      </w:pPr>
    </w:lvl>
    <w:lvl w:ilvl="8" w:tplc="080A001B" w:tentative="1">
      <w:start w:val="1"/>
      <w:numFmt w:val="lowerRoman"/>
      <w:lvlText w:val="%9."/>
      <w:lvlJc w:val="right"/>
      <w:pPr>
        <w:ind w:left="7908" w:hanging="180"/>
      </w:pPr>
    </w:lvl>
  </w:abstractNum>
  <w:abstractNum w:abstractNumId="5">
    <w:nsid w:val="39CB542B"/>
    <w:multiLevelType w:val="hybridMultilevel"/>
    <w:tmpl w:val="0C16FA74"/>
    <w:lvl w:ilvl="0" w:tplc="080A0013">
      <w:start w:val="1"/>
      <w:numFmt w:val="upperRoman"/>
      <w:lvlText w:val="%1."/>
      <w:lvlJc w:val="righ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6">
    <w:nsid w:val="440B1BE3"/>
    <w:multiLevelType w:val="hybridMultilevel"/>
    <w:tmpl w:val="AA946590"/>
    <w:lvl w:ilvl="0" w:tplc="080A0001">
      <w:start w:val="1"/>
      <w:numFmt w:val="bullet"/>
      <w:lvlText w:val=""/>
      <w:lvlJc w:val="left"/>
      <w:pPr>
        <w:ind w:left="2138" w:hanging="360"/>
      </w:pPr>
      <w:rPr>
        <w:rFonts w:ascii="Symbol" w:hAnsi="Symbol" w:hint="default"/>
      </w:rPr>
    </w:lvl>
    <w:lvl w:ilvl="1" w:tplc="080A0003" w:tentative="1">
      <w:start w:val="1"/>
      <w:numFmt w:val="bullet"/>
      <w:lvlText w:val="o"/>
      <w:lvlJc w:val="left"/>
      <w:pPr>
        <w:ind w:left="2858" w:hanging="360"/>
      </w:pPr>
      <w:rPr>
        <w:rFonts w:ascii="Courier New" w:hAnsi="Courier New" w:cs="Courier New" w:hint="default"/>
      </w:rPr>
    </w:lvl>
    <w:lvl w:ilvl="2" w:tplc="080A0005" w:tentative="1">
      <w:start w:val="1"/>
      <w:numFmt w:val="bullet"/>
      <w:lvlText w:val=""/>
      <w:lvlJc w:val="left"/>
      <w:pPr>
        <w:ind w:left="3578" w:hanging="360"/>
      </w:pPr>
      <w:rPr>
        <w:rFonts w:ascii="Wingdings" w:hAnsi="Wingdings" w:hint="default"/>
      </w:rPr>
    </w:lvl>
    <w:lvl w:ilvl="3" w:tplc="080A0001" w:tentative="1">
      <w:start w:val="1"/>
      <w:numFmt w:val="bullet"/>
      <w:lvlText w:val=""/>
      <w:lvlJc w:val="left"/>
      <w:pPr>
        <w:ind w:left="4298" w:hanging="360"/>
      </w:pPr>
      <w:rPr>
        <w:rFonts w:ascii="Symbol" w:hAnsi="Symbol" w:hint="default"/>
      </w:rPr>
    </w:lvl>
    <w:lvl w:ilvl="4" w:tplc="080A0003" w:tentative="1">
      <w:start w:val="1"/>
      <w:numFmt w:val="bullet"/>
      <w:lvlText w:val="o"/>
      <w:lvlJc w:val="left"/>
      <w:pPr>
        <w:ind w:left="5018" w:hanging="360"/>
      </w:pPr>
      <w:rPr>
        <w:rFonts w:ascii="Courier New" w:hAnsi="Courier New" w:cs="Courier New" w:hint="default"/>
      </w:rPr>
    </w:lvl>
    <w:lvl w:ilvl="5" w:tplc="080A0005" w:tentative="1">
      <w:start w:val="1"/>
      <w:numFmt w:val="bullet"/>
      <w:lvlText w:val=""/>
      <w:lvlJc w:val="left"/>
      <w:pPr>
        <w:ind w:left="5738" w:hanging="360"/>
      </w:pPr>
      <w:rPr>
        <w:rFonts w:ascii="Wingdings" w:hAnsi="Wingdings" w:hint="default"/>
      </w:rPr>
    </w:lvl>
    <w:lvl w:ilvl="6" w:tplc="080A0001" w:tentative="1">
      <w:start w:val="1"/>
      <w:numFmt w:val="bullet"/>
      <w:lvlText w:val=""/>
      <w:lvlJc w:val="left"/>
      <w:pPr>
        <w:ind w:left="6458" w:hanging="360"/>
      </w:pPr>
      <w:rPr>
        <w:rFonts w:ascii="Symbol" w:hAnsi="Symbol" w:hint="default"/>
      </w:rPr>
    </w:lvl>
    <w:lvl w:ilvl="7" w:tplc="080A0003" w:tentative="1">
      <w:start w:val="1"/>
      <w:numFmt w:val="bullet"/>
      <w:lvlText w:val="o"/>
      <w:lvlJc w:val="left"/>
      <w:pPr>
        <w:ind w:left="7178" w:hanging="360"/>
      </w:pPr>
      <w:rPr>
        <w:rFonts w:ascii="Courier New" w:hAnsi="Courier New" w:cs="Courier New" w:hint="default"/>
      </w:rPr>
    </w:lvl>
    <w:lvl w:ilvl="8" w:tplc="080A0005" w:tentative="1">
      <w:start w:val="1"/>
      <w:numFmt w:val="bullet"/>
      <w:lvlText w:val=""/>
      <w:lvlJc w:val="left"/>
      <w:pPr>
        <w:ind w:left="7898" w:hanging="360"/>
      </w:pPr>
      <w:rPr>
        <w:rFonts w:ascii="Wingdings" w:hAnsi="Wingdings" w:hint="default"/>
      </w:rPr>
    </w:lvl>
  </w:abstractNum>
  <w:abstractNum w:abstractNumId="7">
    <w:nsid w:val="4DDF2659"/>
    <w:multiLevelType w:val="hybridMultilevel"/>
    <w:tmpl w:val="D640D312"/>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8">
    <w:nsid w:val="55293AED"/>
    <w:multiLevelType w:val="hybridMultilevel"/>
    <w:tmpl w:val="1C263A62"/>
    <w:lvl w:ilvl="0" w:tplc="58729F7E">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nsid w:val="6618736F"/>
    <w:multiLevelType w:val="hybridMultilevel"/>
    <w:tmpl w:val="764E21F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nsid w:val="66406EE8"/>
    <w:multiLevelType w:val="hybridMultilevel"/>
    <w:tmpl w:val="8C4252F8"/>
    <w:lvl w:ilvl="0" w:tplc="1E9A4D0E">
      <w:start w:val="1"/>
      <w:numFmt w:val="lowerLetter"/>
      <w:lvlText w:val="%1)"/>
      <w:lvlJc w:val="left"/>
      <w:pPr>
        <w:ind w:left="1714" w:hanging="1005"/>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1">
    <w:nsid w:val="6BC36020"/>
    <w:multiLevelType w:val="hybridMultilevel"/>
    <w:tmpl w:val="CFC8DBF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2">
    <w:nsid w:val="71784CD9"/>
    <w:multiLevelType w:val="hybridMultilevel"/>
    <w:tmpl w:val="A83C71D2"/>
    <w:lvl w:ilvl="0" w:tplc="7EE494BE">
      <w:start w:val="1"/>
      <w:numFmt w:val="upp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3">
    <w:nsid w:val="79754E37"/>
    <w:multiLevelType w:val="hybridMultilevel"/>
    <w:tmpl w:val="C7B2A69A"/>
    <w:lvl w:ilvl="0" w:tplc="EC1EDAA2">
      <w:start w:val="1"/>
      <w:numFmt w:val="upperRoman"/>
      <w:lvlText w:val="%1."/>
      <w:lvlJc w:val="right"/>
      <w:pPr>
        <w:ind w:left="3588" w:hanging="360"/>
      </w:pPr>
      <w:rPr>
        <w:sz w:val="22"/>
      </w:rPr>
    </w:lvl>
    <w:lvl w:ilvl="1" w:tplc="080A0019" w:tentative="1">
      <w:start w:val="1"/>
      <w:numFmt w:val="lowerLetter"/>
      <w:lvlText w:val="%2."/>
      <w:lvlJc w:val="left"/>
      <w:pPr>
        <w:ind w:left="4308" w:hanging="360"/>
      </w:pPr>
    </w:lvl>
    <w:lvl w:ilvl="2" w:tplc="080A001B" w:tentative="1">
      <w:start w:val="1"/>
      <w:numFmt w:val="lowerRoman"/>
      <w:lvlText w:val="%3."/>
      <w:lvlJc w:val="right"/>
      <w:pPr>
        <w:ind w:left="5028" w:hanging="180"/>
      </w:pPr>
    </w:lvl>
    <w:lvl w:ilvl="3" w:tplc="080A000F" w:tentative="1">
      <w:start w:val="1"/>
      <w:numFmt w:val="decimal"/>
      <w:lvlText w:val="%4."/>
      <w:lvlJc w:val="left"/>
      <w:pPr>
        <w:ind w:left="5748" w:hanging="360"/>
      </w:pPr>
    </w:lvl>
    <w:lvl w:ilvl="4" w:tplc="080A0019" w:tentative="1">
      <w:start w:val="1"/>
      <w:numFmt w:val="lowerLetter"/>
      <w:lvlText w:val="%5."/>
      <w:lvlJc w:val="left"/>
      <w:pPr>
        <w:ind w:left="6468" w:hanging="360"/>
      </w:pPr>
    </w:lvl>
    <w:lvl w:ilvl="5" w:tplc="080A001B" w:tentative="1">
      <w:start w:val="1"/>
      <w:numFmt w:val="lowerRoman"/>
      <w:lvlText w:val="%6."/>
      <w:lvlJc w:val="right"/>
      <w:pPr>
        <w:ind w:left="7188" w:hanging="180"/>
      </w:pPr>
    </w:lvl>
    <w:lvl w:ilvl="6" w:tplc="080A000F" w:tentative="1">
      <w:start w:val="1"/>
      <w:numFmt w:val="decimal"/>
      <w:lvlText w:val="%7."/>
      <w:lvlJc w:val="left"/>
      <w:pPr>
        <w:ind w:left="7908" w:hanging="360"/>
      </w:pPr>
    </w:lvl>
    <w:lvl w:ilvl="7" w:tplc="080A0019" w:tentative="1">
      <w:start w:val="1"/>
      <w:numFmt w:val="lowerLetter"/>
      <w:lvlText w:val="%8."/>
      <w:lvlJc w:val="left"/>
      <w:pPr>
        <w:ind w:left="8628" w:hanging="360"/>
      </w:pPr>
    </w:lvl>
    <w:lvl w:ilvl="8" w:tplc="080A001B" w:tentative="1">
      <w:start w:val="1"/>
      <w:numFmt w:val="lowerRoman"/>
      <w:lvlText w:val="%9."/>
      <w:lvlJc w:val="right"/>
      <w:pPr>
        <w:ind w:left="9348" w:hanging="180"/>
      </w:pPr>
    </w:lvl>
  </w:abstractNum>
  <w:num w:numId="1">
    <w:abstractNumId w:val="10"/>
  </w:num>
  <w:num w:numId="2">
    <w:abstractNumId w:val="11"/>
  </w:num>
  <w:num w:numId="3">
    <w:abstractNumId w:val="3"/>
  </w:num>
  <w:num w:numId="4">
    <w:abstractNumId w:val="9"/>
  </w:num>
  <w:num w:numId="5">
    <w:abstractNumId w:val="0"/>
  </w:num>
  <w:num w:numId="6">
    <w:abstractNumId w:val="5"/>
  </w:num>
  <w:num w:numId="7">
    <w:abstractNumId w:val="13"/>
  </w:num>
  <w:num w:numId="8">
    <w:abstractNumId w:val="4"/>
  </w:num>
  <w:num w:numId="9">
    <w:abstractNumId w:val="12"/>
  </w:num>
  <w:num w:numId="10">
    <w:abstractNumId w:val="2"/>
  </w:num>
  <w:num w:numId="11">
    <w:abstractNumId w:val="7"/>
  </w:num>
  <w:num w:numId="12">
    <w:abstractNumId w:val="1"/>
  </w:num>
  <w:num w:numId="13">
    <w:abstractNumId w:val="8"/>
  </w:num>
  <w:num w:numId="1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mirrorMargins/>
  <w:proofState w:spelling="clean" w:grammar="clean"/>
  <w:defaultTabStop w:val="708"/>
  <w:hyphenationZone w:val="425"/>
  <w:evenAndOddHeaders/>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7108"/>
    <w:rsid w:val="000033E3"/>
    <w:rsid w:val="00006D60"/>
    <w:rsid w:val="00007B8E"/>
    <w:rsid w:val="00017108"/>
    <w:rsid w:val="000200BA"/>
    <w:rsid w:val="000213CC"/>
    <w:rsid w:val="0002502F"/>
    <w:rsid w:val="00027008"/>
    <w:rsid w:val="0003181B"/>
    <w:rsid w:val="00037F86"/>
    <w:rsid w:val="000403E5"/>
    <w:rsid w:val="00041165"/>
    <w:rsid w:val="000431DD"/>
    <w:rsid w:val="00044F28"/>
    <w:rsid w:val="00045C34"/>
    <w:rsid w:val="00050E08"/>
    <w:rsid w:val="00062A44"/>
    <w:rsid w:val="0006416E"/>
    <w:rsid w:val="00074979"/>
    <w:rsid w:val="00082D21"/>
    <w:rsid w:val="00084026"/>
    <w:rsid w:val="00085D86"/>
    <w:rsid w:val="00086C14"/>
    <w:rsid w:val="000946EB"/>
    <w:rsid w:val="00095ED6"/>
    <w:rsid w:val="00097F0B"/>
    <w:rsid w:val="000A3065"/>
    <w:rsid w:val="000A6B9B"/>
    <w:rsid w:val="000B2CB8"/>
    <w:rsid w:val="000B754D"/>
    <w:rsid w:val="000C04A3"/>
    <w:rsid w:val="000C172E"/>
    <w:rsid w:val="000C1F0C"/>
    <w:rsid w:val="000D729A"/>
    <w:rsid w:val="000E0FFD"/>
    <w:rsid w:val="000E45F3"/>
    <w:rsid w:val="000E5FDB"/>
    <w:rsid w:val="000F0C79"/>
    <w:rsid w:val="000F2C86"/>
    <w:rsid w:val="000F49E4"/>
    <w:rsid w:val="000F5894"/>
    <w:rsid w:val="001068E7"/>
    <w:rsid w:val="00107FFA"/>
    <w:rsid w:val="0011153B"/>
    <w:rsid w:val="00113EA5"/>
    <w:rsid w:val="00134DE5"/>
    <w:rsid w:val="0014011F"/>
    <w:rsid w:val="001450EA"/>
    <w:rsid w:val="00147722"/>
    <w:rsid w:val="00147E26"/>
    <w:rsid w:val="001506E1"/>
    <w:rsid w:val="0015270B"/>
    <w:rsid w:val="00153244"/>
    <w:rsid w:val="001552CF"/>
    <w:rsid w:val="0015621F"/>
    <w:rsid w:val="001568C2"/>
    <w:rsid w:val="001649EB"/>
    <w:rsid w:val="001722AE"/>
    <w:rsid w:val="001726CF"/>
    <w:rsid w:val="00172F31"/>
    <w:rsid w:val="00174BB6"/>
    <w:rsid w:val="001751D8"/>
    <w:rsid w:val="00176BBE"/>
    <w:rsid w:val="00181787"/>
    <w:rsid w:val="00181ADD"/>
    <w:rsid w:val="00182622"/>
    <w:rsid w:val="00183BC7"/>
    <w:rsid w:val="00186B9D"/>
    <w:rsid w:val="00193EDD"/>
    <w:rsid w:val="001A0E18"/>
    <w:rsid w:val="001A27AA"/>
    <w:rsid w:val="001A5534"/>
    <w:rsid w:val="001A7515"/>
    <w:rsid w:val="001B0C05"/>
    <w:rsid w:val="001B1507"/>
    <w:rsid w:val="001B2454"/>
    <w:rsid w:val="001B271F"/>
    <w:rsid w:val="001C187C"/>
    <w:rsid w:val="001C1E54"/>
    <w:rsid w:val="001C1F4D"/>
    <w:rsid w:val="001C2B97"/>
    <w:rsid w:val="001C42AC"/>
    <w:rsid w:val="001C5DC5"/>
    <w:rsid w:val="001C6966"/>
    <w:rsid w:val="001C738A"/>
    <w:rsid w:val="001D0B85"/>
    <w:rsid w:val="001D38D6"/>
    <w:rsid w:val="001E4BAD"/>
    <w:rsid w:val="001F15F9"/>
    <w:rsid w:val="001F1899"/>
    <w:rsid w:val="001F780B"/>
    <w:rsid w:val="002062DE"/>
    <w:rsid w:val="00207BBD"/>
    <w:rsid w:val="00211CED"/>
    <w:rsid w:val="0021259D"/>
    <w:rsid w:val="002151C7"/>
    <w:rsid w:val="00217D7E"/>
    <w:rsid w:val="002214B8"/>
    <w:rsid w:val="0022654C"/>
    <w:rsid w:val="00226DF1"/>
    <w:rsid w:val="00227FB5"/>
    <w:rsid w:val="002304F2"/>
    <w:rsid w:val="00230AD1"/>
    <w:rsid w:val="00230B4F"/>
    <w:rsid w:val="002369C4"/>
    <w:rsid w:val="002414DD"/>
    <w:rsid w:val="0024283C"/>
    <w:rsid w:val="00244779"/>
    <w:rsid w:val="00251D3B"/>
    <w:rsid w:val="0025480F"/>
    <w:rsid w:val="00254BE2"/>
    <w:rsid w:val="00255C6D"/>
    <w:rsid w:val="00256E04"/>
    <w:rsid w:val="00266123"/>
    <w:rsid w:val="00274ECA"/>
    <w:rsid w:val="00275753"/>
    <w:rsid w:val="002815C9"/>
    <w:rsid w:val="00282257"/>
    <w:rsid w:val="00283526"/>
    <w:rsid w:val="002A3839"/>
    <w:rsid w:val="002A4E1C"/>
    <w:rsid w:val="002A5F33"/>
    <w:rsid w:val="002C35BD"/>
    <w:rsid w:val="002C7470"/>
    <w:rsid w:val="002D35F4"/>
    <w:rsid w:val="002D6E39"/>
    <w:rsid w:val="002D7676"/>
    <w:rsid w:val="002E3208"/>
    <w:rsid w:val="002E48BC"/>
    <w:rsid w:val="002F0102"/>
    <w:rsid w:val="002F21DC"/>
    <w:rsid w:val="002F39D1"/>
    <w:rsid w:val="00302D9B"/>
    <w:rsid w:val="00307A89"/>
    <w:rsid w:val="00314E60"/>
    <w:rsid w:val="00316A9F"/>
    <w:rsid w:val="00317CC4"/>
    <w:rsid w:val="0032084E"/>
    <w:rsid w:val="00322953"/>
    <w:rsid w:val="00323A07"/>
    <w:rsid w:val="00323F73"/>
    <w:rsid w:val="00326A71"/>
    <w:rsid w:val="00326D60"/>
    <w:rsid w:val="00340989"/>
    <w:rsid w:val="003456E6"/>
    <w:rsid w:val="00345713"/>
    <w:rsid w:val="00345C36"/>
    <w:rsid w:val="00364269"/>
    <w:rsid w:val="003712FA"/>
    <w:rsid w:val="00371529"/>
    <w:rsid w:val="0037381C"/>
    <w:rsid w:val="00380039"/>
    <w:rsid w:val="0038070D"/>
    <w:rsid w:val="0038615C"/>
    <w:rsid w:val="00386183"/>
    <w:rsid w:val="00392EA8"/>
    <w:rsid w:val="003978CC"/>
    <w:rsid w:val="003A551B"/>
    <w:rsid w:val="003A770C"/>
    <w:rsid w:val="003B1984"/>
    <w:rsid w:val="003B4579"/>
    <w:rsid w:val="003B7B22"/>
    <w:rsid w:val="003C1814"/>
    <w:rsid w:val="003D56A2"/>
    <w:rsid w:val="003D68C6"/>
    <w:rsid w:val="003E2F8A"/>
    <w:rsid w:val="003E3FD7"/>
    <w:rsid w:val="00400B74"/>
    <w:rsid w:val="00401BC7"/>
    <w:rsid w:val="004023F2"/>
    <w:rsid w:val="00404189"/>
    <w:rsid w:val="00405D0D"/>
    <w:rsid w:val="00416A2A"/>
    <w:rsid w:val="0042071D"/>
    <w:rsid w:val="0042268E"/>
    <w:rsid w:val="00422938"/>
    <w:rsid w:val="004231E3"/>
    <w:rsid w:val="00432BE9"/>
    <w:rsid w:val="00435506"/>
    <w:rsid w:val="00443245"/>
    <w:rsid w:val="00447B47"/>
    <w:rsid w:val="00453E37"/>
    <w:rsid w:val="00463B36"/>
    <w:rsid w:val="00464070"/>
    <w:rsid w:val="00466707"/>
    <w:rsid w:val="004703C5"/>
    <w:rsid w:val="0047098E"/>
    <w:rsid w:val="0047265A"/>
    <w:rsid w:val="0047632F"/>
    <w:rsid w:val="00477144"/>
    <w:rsid w:val="004848A2"/>
    <w:rsid w:val="00490853"/>
    <w:rsid w:val="00491F44"/>
    <w:rsid w:val="00493CAE"/>
    <w:rsid w:val="004977CB"/>
    <w:rsid w:val="004A01EA"/>
    <w:rsid w:val="004A032B"/>
    <w:rsid w:val="004A0DFF"/>
    <w:rsid w:val="004B25B1"/>
    <w:rsid w:val="004B25C1"/>
    <w:rsid w:val="004B3120"/>
    <w:rsid w:val="004B4809"/>
    <w:rsid w:val="004B4DA1"/>
    <w:rsid w:val="004B5F98"/>
    <w:rsid w:val="004B7E30"/>
    <w:rsid w:val="004C2FF2"/>
    <w:rsid w:val="004C6FC4"/>
    <w:rsid w:val="004C7716"/>
    <w:rsid w:val="004D0B59"/>
    <w:rsid w:val="004D0B5E"/>
    <w:rsid w:val="004D4B50"/>
    <w:rsid w:val="004D4CAB"/>
    <w:rsid w:val="004E3D4D"/>
    <w:rsid w:val="004E5C2E"/>
    <w:rsid w:val="00506B23"/>
    <w:rsid w:val="00506E15"/>
    <w:rsid w:val="00511768"/>
    <w:rsid w:val="00515CAC"/>
    <w:rsid w:val="00517362"/>
    <w:rsid w:val="005238E9"/>
    <w:rsid w:val="00527176"/>
    <w:rsid w:val="00531282"/>
    <w:rsid w:val="00533C69"/>
    <w:rsid w:val="005359E3"/>
    <w:rsid w:val="0055786E"/>
    <w:rsid w:val="00565BFC"/>
    <w:rsid w:val="0056738F"/>
    <w:rsid w:val="00571DF7"/>
    <w:rsid w:val="00576DCD"/>
    <w:rsid w:val="005852D6"/>
    <w:rsid w:val="00586E87"/>
    <w:rsid w:val="0059064E"/>
    <w:rsid w:val="00591ABE"/>
    <w:rsid w:val="005940F2"/>
    <w:rsid w:val="0059415D"/>
    <w:rsid w:val="00597D20"/>
    <w:rsid w:val="005A03D0"/>
    <w:rsid w:val="005A3324"/>
    <w:rsid w:val="005A55FF"/>
    <w:rsid w:val="005A7F98"/>
    <w:rsid w:val="005B4D13"/>
    <w:rsid w:val="005B697D"/>
    <w:rsid w:val="005B6B29"/>
    <w:rsid w:val="005B724F"/>
    <w:rsid w:val="005B77A5"/>
    <w:rsid w:val="005C4DAB"/>
    <w:rsid w:val="005C6A10"/>
    <w:rsid w:val="005D0222"/>
    <w:rsid w:val="005D4B57"/>
    <w:rsid w:val="005D6984"/>
    <w:rsid w:val="005D7C1C"/>
    <w:rsid w:val="005E30D6"/>
    <w:rsid w:val="005F49F3"/>
    <w:rsid w:val="005F7190"/>
    <w:rsid w:val="00600AE3"/>
    <w:rsid w:val="006025A5"/>
    <w:rsid w:val="00610B81"/>
    <w:rsid w:val="0061256A"/>
    <w:rsid w:val="00615F7E"/>
    <w:rsid w:val="00630378"/>
    <w:rsid w:val="006401AE"/>
    <w:rsid w:val="0064349D"/>
    <w:rsid w:val="0064536D"/>
    <w:rsid w:val="00651583"/>
    <w:rsid w:val="0065495F"/>
    <w:rsid w:val="0066597D"/>
    <w:rsid w:val="006672F8"/>
    <w:rsid w:val="00667CA9"/>
    <w:rsid w:val="0067430B"/>
    <w:rsid w:val="00676EC4"/>
    <w:rsid w:val="00695347"/>
    <w:rsid w:val="00696B5F"/>
    <w:rsid w:val="006B0F13"/>
    <w:rsid w:val="006B2CA6"/>
    <w:rsid w:val="006B5C5D"/>
    <w:rsid w:val="006B7E33"/>
    <w:rsid w:val="006C1622"/>
    <w:rsid w:val="006C546F"/>
    <w:rsid w:val="006C5B81"/>
    <w:rsid w:val="006C617E"/>
    <w:rsid w:val="006C6C41"/>
    <w:rsid w:val="006D7DE6"/>
    <w:rsid w:val="006E2F96"/>
    <w:rsid w:val="006E5489"/>
    <w:rsid w:val="006E5950"/>
    <w:rsid w:val="006E7705"/>
    <w:rsid w:val="006F147F"/>
    <w:rsid w:val="006F25D4"/>
    <w:rsid w:val="0070122D"/>
    <w:rsid w:val="007037B3"/>
    <w:rsid w:val="00704407"/>
    <w:rsid w:val="0071526C"/>
    <w:rsid w:val="0071775D"/>
    <w:rsid w:val="00723CD9"/>
    <w:rsid w:val="00726A3E"/>
    <w:rsid w:val="00733B2B"/>
    <w:rsid w:val="0073610B"/>
    <w:rsid w:val="00737680"/>
    <w:rsid w:val="00740942"/>
    <w:rsid w:val="00742D45"/>
    <w:rsid w:val="00743A48"/>
    <w:rsid w:val="00743E4C"/>
    <w:rsid w:val="00744005"/>
    <w:rsid w:val="0074610D"/>
    <w:rsid w:val="00755CD1"/>
    <w:rsid w:val="00756FAF"/>
    <w:rsid w:val="0076322F"/>
    <w:rsid w:val="00764C60"/>
    <w:rsid w:val="00774E5F"/>
    <w:rsid w:val="00775966"/>
    <w:rsid w:val="0077787D"/>
    <w:rsid w:val="00786B19"/>
    <w:rsid w:val="0079206F"/>
    <w:rsid w:val="00794821"/>
    <w:rsid w:val="007A2CDB"/>
    <w:rsid w:val="007B35F8"/>
    <w:rsid w:val="007B39AD"/>
    <w:rsid w:val="007B3A11"/>
    <w:rsid w:val="007B4908"/>
    <w:rsid w:val="007B4D03"/>
    <w:rsid w:val="007C3CD6"/>
    <w:rsid w:val="007C5C37"/>
    <w:rsid w:val="007C6274"/>
    <w:rsid w:val="007D120F"/>
    <w:rsid w:val="007D128C"/>
    <w:rsid w:val="007D7474"/>
    <w:rsid w:val="007E0684"/>
    <w:rsid w:val="007E3717"/>
    <w:rsid w:val="007E5B15"/>
    <w:rsid w:val="007E76B2"/>
    <w:rsid w:val="007F0368"/>
    <w:rsid w:val="007F0792"/>
    <w:rsid w:val="007F1682"/>
    <w:rsid w:val="007F40D0"/>
    <w:rsid w:val="0080049D"/>
    <w:rsid w:val="008055D1"/>
    <w:rsid w:val="008066C8"/>
    <w:rsid w:val="0080705A"/>
    <w:rsid w:val="00807C4F"/>
    <w:rsid w:val="00813966"/>
    <w:rsid w:val="008169DC"/>
    <w:rsid w:val="00817DC9"/>
    <w:rsid w:val="00823074"/>
    <w:rsid w:val="00824BC7"/>
    <w:rsid w:val="00830211"/>
    <w:rsid w:val="008315A2"/>
    <w:rsid w:val="00832104"/>
    <w:rsid w:val="00850D1B"/>
    <w:rsid w:val="008514E0"/>
    <w:rsid w:val="00851C26"/>
    <w:rsid w:val="00856FCC"/>
    <w:rsid w:val="0085727E"/>
    <w:rsid w:val="00861C2C"/>
    <w:rsid w:val="0086225B"/>
    <w:rsid w:val="00865F89"/>
    <w:rsid w:val="00867F49"/>
    <w:rsid w:val="008819F1"/>
    <w:rsid w:val="00886192"/>
    <w:rsid w:val="008905B8"/>
    <w:rsid w:val="008923E6"/>
    <w:rsid w:val="00894EA3"/>
    <w:rsid w:val="008952D9"/>
    <w:rsid w:val="00895962"/>
    <w:rsid w:val="008964A0"/>
    <w:rsid w:val="008A06B5"/>
    <w:rsid w:val="008A1E49"/>
    <w:rsid w:val="008A2D84"/>
    <w:rsid w:val="008A4487"/>
    <w:rsid w:val="008A6BCD"/>
    <w:rsid w:val="008A7CF6"/>
    <w:rsid w:val="008B4049"/>
    <w:rsid w:val="008C1061"/>
    <w:rsid w:val="008E256B"/>
    <w:rsid w:val="008E4013"/>
    <w:rsid w:val="008E7F24"/>
    <w:rsid w:val="008F66C0"/>
    <w:rsid w:val="00911B15"/>
    <w:rsid w:val="0092243A"/>
    <w:rsid w:val="00925239"/>
    <w:rsid w:val="0093141B"/>
    <w:rsid w:val="00931632"/>
    <w:rsid w:val="009326B5"/>
    <w:rsid w:val="00932A6A"/>
    <w:rsid w:val="0093521C"/>
    <w:rsid w:val="009356B6"/>
    <w:rsid w:val="00935B8A"/>
    <w:rsid w:val="00936068"/>
    <w:rsid w:val="00942CDA"/>
    <w:rsid w:val="00942F52"/>
    <w:rsid w:val="00943545"/>
    <w:rsid w:val="00944A02"/>
    <w:rsid w:val="00951347"/>
    <w:rsid w:val="00953EEA"/>
    <w:rsid w:val="00954D65"/>
    <w:rsid w:val="00957DC9"/>
    <w:rsid w:val="00961B5A"/>
    <w:rsid w:val="00963746"/>
    <w:rsid w:val="00971296"/>
    <w:rsid w:val="0097392F"/>
    <w:rsid w:val="00975C07"/>
    <w:rsid w:val="009826AF"/>
    <w:rsid w:val="00997A13"/>
    <w:rsid w:val="009A0E31"/>
    <w:rsid w:val="009A126A"/>
    <w:rsid w:val="009A1E13"/>
    <w:rsid w:val="009A5F68"/>
    <w:rsid w:val="009A71C6"/>
    <w:rsid w:val="009B0966"/>
    <w:rsid w:val="009B12DB"/>
    <w:rsid w:val="009B38B4"/>
    <w:rsid w:val="009B3B53"/>
    <w:rsid w:val="009B43FC"/>
    <w:rsid w:val="009B45F5"/>
    <w:rsid w:val="009B5358"/>
    <w:rsid w:val="009B657E"/>
    <w:rsid w:val="009B7738"/>
    <w:rsid w:val="009C688D"/>
    <w:rsid w:val="009D01D0"/>
    <w:rsid w:val="009D3062"/>
    <w:rsid w:val="009D3759"/>
    <w:rsid w:val="009E382A"/>
    <w:rsid w:val="009E39A6"/>
    <w:rsid w:val="009E5A79"/>
    <w:rsid w:val="009F1E8B"/>
    <w:rsid w:val="009F2144"/>
    <w:rsid w:val="009F24F2"/>
    <w:rsid w:val="009F3252"/>
    <w:rsid w:val="009F7A5B"/>
    <w:rsid w:val="00A0218C"/>
    <w:rsid w:val="00A04BE9"/>
    <w:rsid w:val="00A059CB"/>
    <w:rsid w:val="00A10E91"/>
    <w:rsid w:val="00A11336"/>
    <w:rsid w:val="00A11D28"/>
    <w:rsid w:val="00A2065A"/>
    <w:rsid w:val="00A20858"/>
    <w:rsid w:val="00A31BF5"/>
    <w:rsid w:val="00A32D1D"/>
    <w:rsid w:val="00A3749E"/>
    <w:rsid w:val="00A40FBA"/>
    <w:rsid w:val="00A55743"/>
    <w:rsid w:val="00A55F80"/>
    <w:rsid w:val="00A6361D"/>
    <w:rsid w:val="00A672A0"/>
    <w:rsid w:val="00A7262A"/>
    <w:rsid w:val="00A72BD6"/>
    <w:rsid w:val="00A74295"/>
    <w:rsid w:val="00A8697B"/>
    <w:rsid w:val="00A86E0D"/>
    <w:rsid w:val="00A91A55"/>
    <w:rsid w:val="00A92F29"/>
    <w:rsid w:val="00A97867"/>
    <w:rsid w:val="00AA310A"/>
    <w:rsid w:val="00AA506A"/>
    <w:rsid w:val="00AA66F7"/>
    <w:rsid w:val="00AB3116"/>
    <w:rsid w:val="00AC6707"/>
    <w:rsid w:val="00AD0188"/>
    <w:rsid w:val="00AD74A5"/>
    <w:rsid w:val="00AE182C"/>
    <w:rsid w:val="00AE6561"/>
    <w:rsid w:val="00AF086C"/>
    <w:rsid w:val="00AF61B8"/>
    <w:rsid w:val="00B01D72"/>
    <w:rsid w:val="00B11DD1"/>
    <w:rsid w:val="00B13FB0"/>
    <w:rsid w:val="00B1698D"/>
    <w:rsid w:val="00B17405"/>
    <w:rsid w:val="00B21513"/>
    <w:rsid w:val="00B23EEA"/>
    <w:rsid w:val="00B3282F"/>
    <w:rsid w:val="00B32AE5"/>
    <w:rsid w:val="00B45F57"/>
    <w:rsid w:val="00B47034"/>
    <w:rsid w:val="00B54665"/>
    <w:rsid w:val="00B56362"/>
    <w:rsid w:val="00B641FA"/>
    <w:rsid w:val="00B65F8B"/>
    <w:rsid w:val="00B66532"/>
    <w:rsid w:val="00B709D1"/>
    <w:rsid w:val="00B8033B"/>
    <w:rsid w:val="00B83CB1"/>
    <w:rsid w:val="00B95B9C"/>
    <w:rsid w:val="00B96054"/>
    <w:rsid w:val="00B9619F"/>
    <w:rsid w:val="00B965E4"/>
    <w:rsid w:val="00B96DDC"/>
    <w:rsid w:val="00BA24D4"/>
    <w:rsid w:val="00BA3F52"/>
    <w:rsid w:val="00BA3FFF"/>
    <w:rsid w:val="00BA5F38"/>
    <w:rsid w:val="00BA604F"/>
    <w:rsid w:val="00BB0ABC"/>
    <w:rsid w:val="00BB5860"/>
    <w:rsid w:val="00BB63D5"/>
    <w:rsid w:val="00BB6F23"/>
    <w:rsid w:val="00BB761D"/>
    <w:rsid w:val="00BC27B9"/>
    <w:rsid w:val="00BC73D2"/>
    <w:rsid w:val="00BD539C"/>
    <w:rsid w:val="00C04CFB"/>
    <w:rsid w:val="00C0516B"/>
    <w:rsid w:val="00C10D36"/>
    <w:rsid w:val="00C11046"/>
    <w:rsid w:val="00C1110B"/>
    <w:rsid w:val="00C13C62"/>
    <w:rsid w:val="00C14B43"/>
    <w:rsid w:val="00C17CED"/>
    <w:rsid w:val="00C24803"/>
    <w:rsid w:val="00C24879"/>
    <w:rsid w:val="00C41E21"/>
    <w:rsid w:val="00C423B2"/>
    <w:rsid w:val="00C4457A"/>
    <w:rsid w:val="00C45408"/>
    <w:rsid w:val="00C56043"/>
    <w:rsid w:val="00C60218"/>
    <w:rsid w:val="00C65616"/>
    <w:rsid w:val="00C7085A"/>
    <w:rsid w:val="00C709D9"/>
    <w:rsid w:val="00C711E1"/>
    <w:rsid w:val="00C72B81"/>
    <w:rsid w:val="00C7595E"/>
    <w:rsid w:val="00C75A76"/>
    <w:rsid w:val="00C91477"/>
    <w:rsid w:val="00C96A40"/>
    <w:rsid w:val="00C975B6"/>
    <w:rsid w:val="00CA32FD"/>
    <w:rsid w:val="00CA4188"/>
    <w:rsid w:val="00CA44CC"/>
    <w:rsid w:val="00CA5608"/>
    <w:rsid w:val="00CB7598"/>
    <w:rsid w:val="00CB797B"/>
    <w:rsid w:val="00CB7B70"/>
    <w:rsid w:val="00CC1978"/>
    <w:rsid w:val="00CC4A77"/>
    <w:rsid w:val="00CC58BD"/>
    <w:rsid w:val="00CC73D5"/>
    <w:rsid w:val="00CC78D8"/>
    <w:rsid w:val="00CE3C1E"/>
    <w:rsid w:val="00CF2916"/>
    <w:rsid w:val="00CF29F2"/>
    <w:rsid w:val="00CF4BAE"/>
    <w:rsid w:val="00D00F00"/>
    <w:rsid w:val="00D02B88"/>
    <w:rsid w:val="00D02D3A"/>
    <w:rsid w:val="00D07AFE"/>
    <w:rsid w:val="00D07F15"/>
    <w:rsid w:val="00D17BF9"/>
    <w:rsid w:val="00D21E0E"/>
    <w:rsid w:val="00D21E7B"/>
    <w:rsid w:val="00D24996"/>
    <w:rsid w:val="00D2724E"/>
    <w:rsid w:val="00D27AA9"/>
    <w:rsid w:val="00D27E6D"/>
    <w:rsid w:val="00D419D3"/>
    <w:rsid w:val="00D42861"/>
    <w:rsid w:val="00D50C4C"/>
    <w:rsid w:val="00D51AC6"/>
    <w:rsid w:val="00D6134D"/>
    <w:rsid w:val="00D631A0"/>
    <w:rsid w:val="00D6323C"/>
    <w:rsid w:val="00D64D3E"/>
    <w:rsid w:val="00D652F4"/>
    <w:rsid w:val="00D67612"/>
    <w:rsid w:val="00D75002"/>
    <w:rsid w:val="00D76045"/>
    <w:rsid w:val="00D80FF3"/>
    <w:rsid w:val="00D812B6"/>
    <w:rsid w:val="00D81760"/>
    <w:rsid w:val="00D87C6A"/>
    <w:rsid w:val="00D90D72"/>
    <w:rsid w:val="00D94844"/>
    <w:rsid w:val="00D95949"/>
    <w:rsid w:val="00DA7F28"/>
    <w:rsid w:val="00DB024D"/>
    <w:rsid w:val="00DB3A7B"/>
    <w:rsid w:val="00DB4348"/>
    <w:rsid w:val="00DB4D49"/>
    <w:rsid w:val="00DB511E"/>
    <w:rsid w:val="00DB6A1B"/>
    <w:rsid w:val="00DD22F0"/>
    <w:rsid w:val="00DD42BC"/>
    <w:rsid w:val="00DD4870"/>
    <w:rsid w:val="00DE367D"/>
    <w:rsid w:val="00DE479E"/>
    <w:rsid w:val="00DE5757"/>
    <w:rsid w:val="00DF1745"/>
    <w:rsid w:val="00E0395D"/>
    <w:rsid w:val="00E167B2"/>
    <w:rsid w:val="00E226D3"/>
    <w:rsid w:val="00E27021"/>
    <w:rsid w:val="00E30E30"/>
    <w:rsid w:val="00E31C50"/>
    <w:rsid w:val="00E3262B"/>
    <w:rsid w:val="00E32710"/>
    <w:rsid w:val="00E40AC9"/>
    <w:rsid w:val="00E40D22"/>
    <w:rsid w:val="00E41FD4"/>
    <w:rsid w:val="00E43BBA"/>
    <w:rsid w:val="00E44C8D"/>
    <w:rsid w:val="00E46987"/>
    <w:rsid w:val="00E47CB8"/>
    <w:rsid w:val="00E513FC"/>
    <w:rsid w:val="00E53C0E"/>
    <w:rsid w:val="00E55919"/>
    <w:rsid w:val="00E56B2B"/>
    <w:rsid w:val="00E612A8"/>
    <w:rsid w:val="00E61948"/>
    <w:rsid w:val="00E636C4"/>
    <w:rsid w:val="00E64773"/>
    <w:rsid w:val="00E67524"/>
    <w:rsid w:val="00E70351"/>
    <w:rsid w:val="00E7117C"/>
    <w:rsid w:val="00E7146E"/>
    <w:rsid w:val="00E72991"/>
    <w:rsid w:val="00E73135"/>
    <w:rsid w:val="00E73AC1"/>
    <w:rsid w:val="00E81680"/>
    <w:rsid w:val="00E82B4E"/>
    <w:rsid w:val="00E86CA2"/>
    <w:rsid w:val="00E90659"/>
    <w:rsid w:val="00E95F28"/>
    <w:rsid w:val="00E97251"/>
    <w:rsid w:val="00EA18AC"/>
    <w:rsid w:val="00EA5ED8"/>
    <w:rsid w:val="00EB4416"/>
    <w:rsid w:val="00EB46E0"/>
    <w:rsid w:val="00EB4FC0"/>
    <w:rsid w:val="00EB5E20"/>
    <w:rsid w:val="00EB5E93"/>
    <w:rsid w:val="00EC4AF9"/>
    <w:rsid w:val="00EC4B94"/>
    <w:rsid w:val="00EC4BA8"/>
    <w:rsid w:val="00ED5F45"/>
    <w:rsid w:val="00EE7B7D"/>
    <w:rsid w:val="00EF1C3E"/>
    <w:rsid w:val="00EF4026"/>
    <w:rsid w:val="00F00F46"/>
    <w:rsid w:val="00F03168"/>
    <w:rsid w:val="00F05C22"/>
    <w:rsid w:val="00F075D9"/>
    <w:rsid w:val="00F11415"/>
    <w:rsid w:val="00F13344"/>
    <w:rsid w:val="00F14455"/>
    <w:rsid w:val="00F1508D"/>
    <w:rsid w:val="00F16BAA"/>
    <w:rsid w:val="00F17BA3"/>
    <w:rsid w:val="00F24328"/>
    <w:rsid w:val="00F3300F"/>
    <w:rsid w:val="00F340E9"/>
    <w:rsid w:val="00F414D6"/>
    <w:rsid w:val="00F42F63"/>
    <w:rsid w:val="00F445B6"/>
    <w:rsid w:val="00F44F59"/>
    <w:rsid w:val="00F54BE4"/>
    <w:rsid w:val="00F55D6B"/>
    <w:rsid w:val="00F61FDC"/>
    <w:rsid w:val="00F63354"/>
    <w:rsid w:val="00F64540"/>
    <w:rsid w:val="00F65C43"/>
    <w:rsid w:val="00F675A5"/>
    <w:rsid w:val="00F76942"/>
    <w:rsid w:val="00F77155"/>
    <w:rsid w:val="00F823AF"/>
    <w:rsid w:val="00F829BE"/>
    <w:rsid w:val="00F8367C"/>
    <w:rsid w:val="00F84049"/>
    <w:rsid w:val="00F84A76"/>
    <w:rsid w:val="00F90248"/>
    <w:rsid w:val="00F9139D"/>
    <w:rsid w:val="00FA0E07"/>
    <w:rsid w:val="00FA7226"/>
    <w:rsid w:val="00FB2D1A"/>
    <w:rsid w:val="00FB4175"/>
    <w:rsid w:val="00FB60FF"/>
    <w:rsid w:val="00FC0857"/>
    <w:rsid w:val="00FC5EF1"/>
    <w:rsid w:val="00FC7480"/>
    <w:rsid w:val="00FD3768"/>
    <w:rsid w:val="00FD4C00"/>
    <w:rsid w:val="00FE2308"/>
    <w:rsid w:val="00FE4EC7"/>
    <w:rsid w:val="00FF315C"/>
    <w:rsid w:val="00FF3740"/>
    <w:rsid w:val="00FF3E17"/>
    <w:rsid w:val="00FF52DA"/>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4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footnote reference"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6134D"/>
    <w:rPr>
      <w:rFonts w:ascii="Calibri" w:eastAsia="Calibri" w:hAnsi="Calibri" w:cs="Times New Roman"/>
    </w:rPr>
  </w:style>
  <w:style w:type="paragraph" w:styleId="Ttulo6">
    <w:name w:val="heading 6"/>
    <w:basedOn w:val="Normal"/>
    <w:next w:val="Normal"/>
    <w:link w:val="Ttulo6Car"/>
    <w:qFormat/>
    <w:rsid w:val="00517362"/>
    <w:pPr>
      <w:spacing w:before="240" w:after="60"/>
      <w:outlineLvl w:val="5"/>
    </w:pPr>
    <w:rPr>
      <w:rFonts w:asciiTheme="minorHAnsi" w:eastAsiaTheme="minorHAnsi" w:hAnsiTheme="minorHAnsi" w:cstheme="minorBidi"/>
      <w:b/>
      <w:b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017108"/>
    <w:pPr>
      <w:tabs>
        <w:tab w:val="center" w:pos="4419"/>
        <w:tab w:val="right" w:pos="8838"/>
      </w:tabs>
      <w:spacing w:after="0" w:line="240" w:lineRule="auto"/>
    </w:pPr>
    <w:rPr>
      <w:rFonts w:asciiTheme="minorHAnsi" w:eastAsiaTheme="minorHAnsi" w:hAnsiTheme="minorHAnsi" w:cstheme="minorBidi"/>
    </w:rPr>
  </w:style>
  <w:style w:type="character" w:customStyle="1" w:styleId="EncabezadoCar">
    <w:name w:val="Encabezado Car"/>
    <w:basedOn w:val="Fuentedeprrafopredeter"/>
    <w:link w:val="Encabezado"/>
    <w:uiPriority w:val="99"/>
    <w:semiHidden/>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eastAsiaTheme="minorHAnsi"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rPr>
      <w:rFonts w:asciiTheme="minorHAnsi" w:eastAsiaTheme="minorHAnsi" w:hAnsiTheme="minorHAnsi" w:cstheme="minorBidi"/>
    </w:rPr>
  </w:style>
  <w:style w:type="character" w:customStyle="1" w:styleId="PiedepginaCar">
    <w:name w:val="Pie de página Car"/>
    <w:basedOn w:val="Fuentedeprrafopredeter"/>
    <w:link w:val="Piedepgina"/>
    <w:uiPriority w:val="99"/>
    <w:rsid w:val="00E40D22"/>
  </w:style>
  <w:style w:type="paragraph" w:styleId="Textonotapie">
    <w:name w:val="footnote text"/>
    <w:basedOn w:val="Normal"/>
    <w:link w:val="TextonotapieCar"/>
    <w:uiPriority w:val="99"/>
    <w:qFormat/>
    <w:rsid w:val="00147722"/>
    <w:rPr>
      <w:sz w:val="20"/>
      <w:szCs w:val="20"/>
    </w:rPr>
  </w:style>
  <w:style w:type="character" w:customStyle="1" w:styleId="TextonotapieCar">
    <w:name w:val="Texto nota pie Car"/>
    <w:basedOn w:val="Fuentedeprrafopredeter"/>
    <w:link w:val="Textonotapie"/>
    <w:uiPriority w:val="99"/>
    <w:rsid w:val="00147722"/>
    <w:rPr>
      <w:rFonts w:ascii="Calibri" w:eastAsia="Calibri" w:hAnsi="Calibri" w:cs="Times New Roman"/>
      <w:sz w:val="20"/>
      <w:szCs w:val="20"/>
    </w:rPr>
  </w:style>
  <w:style w:type="character" w:styleId="Refdenotaalpie">
    <w:name w:val="footnote reference"/>
    <w:uiPriority w:val="99"/>
    <w:qFormat/>
    <w:rsid w:val="00147722"/>
    <w:rPr>
      <w:vertAlign w:val="superscript"/>
    </w:rPr>
  </w:style>
  <w:style w:type="paragraph" w:styleId="Prrafodelista">
    <w:name w:val="List Paragraph"/>
    <w:basedOn w:val="Normal"/>
    <w:uiPriority w:val="34"/>
    <w:qFormat/>
    <w:rsid w:val="001506E1"/>
    <w:pPr>
      <w:spacing w:after="0" w:line="240" w:lineRule="auto"/>
      <w:ind w:left="720"/>
      <w:contextualSpacing/>
    </w:pPr>
    <w:rPr>
      <w:rFonts w:ascii="Times New Roman" w:eastAsia="Times New Roman" w:hAnsi="Times New Roman"/>
      <w:sz w:val="24"/>
      <w:szCs w:val="24"/>
      <w:lang w:eastAsia="es-ES"/>
    </w:rPr>
  </w:style>
  <w:style w:type="paragraph" w:styleId="Sangradetextonormal">
    <w:name w:val="Body Text Indent"/>
    <w:basedOn w:val="Normal"/>
    <w:link w:val="SangradetextonormalCar"/>
    <w:rsid w:val="00F13344"/>
    <w:pPr>
      <w:tabs>
        <w:tab w:val="left" w:pos="567"/>
        <w:tab w:val="left" w:pos="5103"/>
      </w:tabs>
      <w:ind w:left="4253"/>
    </w:pPr>
    <w:rPr>
      <w:rFonts w:ascii="CG Omega (W1)" w:eastAsiaTheme="minorHAnsi" w:hAnsi="CG Omega (W1)" w:cstheme="minorBidi"/>
      <w:szCs w:val="20"/>
      <w:lang w:val="es-ES_tradnl"/>
    </w:rPr>
  </w:style>
  <w:style w:type="character" w:customStyle="1" w:styleId="SangradetextonormalCar">
    <w:name w:val="Sangría de texto normal Car"/>
    <w:basedOn w:val="Fuentedeprrafopredeter"/>
    <w:link w:val="Sangradetextonormal"/>
    <w:rsid w:val="00F13344"/>
    <w:rPr>
      <w:rFonts w:ascii="CG Omega (W1)" w:hAnsi="CG Omega (W1)"/>
      <w:szCs w:val="20"/>
      <w:lang w:val="es-ES_tradnl"/>
    </w:rPr>
  </w:style>
  <w:style w:type="paragraph" w:customStyle="1" w:styleId="Normal0">
    <w:name w:val="[Normal]"/>
    <w:link w:val="NormalCar"/>
    <w:qFormat/>
    <w:rsid w:val="00F13344"/>
    <w:pPr>
      <w:widowControl w:val="0"/>
      <w:autoSpaceDE w:val="0"/>
      <w:autoSpaceDN w:val="0"/>
      <w:adjustRightInd w:val="0"/>
      <w:spacing w:after="0" w:line="240" w:lineRule="auto"/>
    </w:pPr>
    <w:rPr>
      <w:rFonts w:ascii="Arial" w:eastAsia="Times New Roman" w:hAnsi="Arial" w:cs="Arial"/>
      <w:sz w:val="24"/>
      <w:szCs w:val="24"/>
      <w:lang w:val="es-ES" w:eastAsia="es-ES"/>
    </w:rPr>
  </w:style>
  <w:style w:type="character" w:customStyle="1" w:styleId="NormalCar">
    <w:name w:val="[Normal] Car"/>
    <w:link w:val="Normal0"/>
    <w:rsid w:val="00F13344"/>
    <w:rPr>
      <w:rFonts w:ascii="Arial" w:eastAsia="Times New Roman" w:hAnsi="Arial" w:cs="Arial"/>
      <w:sz w:val="24"/>
      <w:szCs w:val="24"/>
      <w:lang w:val="es-ES" w:eastAsia="es-ES"/>
    </w:rPr>
  </w:style>
  <w:style w:type="paragraph" w:styleId="Textoindependiente2">
    <w:name w:val="Body Text 2"/>
    <w:basedOn w:val="Normal"/>
    <w:link w:val="Textoindependiente2Car"/>
    <w:uiPriority w:val="99"/>
    <w:unhideWhenUsed/>
    <w:rsid w:val="005D0222"/>
    <w:pPr>
      <w:spacing w:after="120" w:line="480" w:lineRule="auto"/>
    </w:pPr>
  </w:style>
  <w:style w:type="character" w:customStyle="1" w:styleId="Textoindependiente2Car">
    <w:name w:val="Texto independiente 2 Car"/>
    <w:basedOn w:val="Fuentedeprrafopredeter"/>
    <w:link w:val="Textoindependiente2"/>
    <w:uiPriority w:val="99"/>
    <w:rsid w:val="005D0222"/>
    <w:rPr>
      <w:rFonts w:ascii="Calibri" w:eastAsia="Calibri" w:hAnsi="Calibri" w:cs="Times New Roman"/>
    </w:rPr>
  </w:style>
  <w:style w:type="character" w:customStyle="1" w:styleId="Ttulo6Car">
    <w:name w:val="Título 6 Car"/>
    <w:basedOn w:val="Fuentedeprrafopredeter"/>
    <w:link w:val="Ttulo6"/>
    <w:rsid w:val="00517362"/>
    <w:rPr>
      <w:b/>
      <w:bCs/>
    </w:rPr>
  </w:style>
  <w:style w:type="paragraph" w:styleId="Textoindependiente">
    <w:name w:val="Body Text"/>
    <w:basedOn w:val="Normal"/>
    <w:link w:val="TextoindependienteCar"/>
    <w:uiPriority w:val="99"/>
    <w:unhideWhenUsed/>
    <w:rsid w:val="00D75002"/>
    <w:pPr>
      <w:spacing w:after="120"/>
    </w:pPr>
  </w:style>
  <w:style w:type="character" w:customStyle="1" w:styleId="TextoindependienteCar">
    <w:name w:val="Texto independiente Car"/>
    <w:basedOn w:val="Fuentedeprrafopredeter"/>
    <w:link w:val="Textoindependiente"/>
    <w:uiPriority w:val="99"/>
    <w:rsid w:val="00D75002"/>
    <w:rPr>
      <w:rFonts w:ascii="Calibri" w:eastAsia="Calibri" w:hAnsi="Calibri" w:cs="Times New Roman"/>
    </w:rPr>
  </w:style>
  <w:style w:type="paragraph" w:styleId="Textoindependienteprimerasangra">
    <w:name w:val="Body Text First Indent"/>
    <w:basedOn w:val="Textoindependiente"/>
    <w:link w:val="TextoindependienteprimerasangraCar"/>
    <w:uiPriority w:val="99"/>
    <w:unhideWhenUsed/>
    <w:rsid w:val="00D75002"/>
    <w:pPr>
      <w:spacing w:after="200"/>
      <w:ind w:firstLine="360"/>
    </w:pPr>
  </w:style>
  <w:style w:type="character" w:customStyle="1" w:styleId="TextoindependienteprimerasangraCar">
    <w:name w:val="Texto independiente primera sangría Car"/>
    <w:basedOn w:val="TextoindependienteCar"/>
    <w:link w:val="Textoindependienteprimerasangra"/>
    <w:uiPriority w:val="99"/>
    <w:rsid w:val="00D75002"/>
    <w:rPr>
      <w:rFonts w:ascii="Calibri" w:eastAsia="Calibri" w:hAnsi="Calibri" w:cs="Times New Roman"/>
    </w:rPr>
  </w:style>
  <w:style w:type="paragraph" w:styleId="Textonotaalfinal">
    <w:name w:val="endnote text"/>
    <w:basedOn w:val="Normal"/>
    <w:link w:val="TextonotaalfinalCar"/>
    <w:uiPriority w:val="99"/>
    <w:semiHidden/>
    <w:unhideWhenUsed/>
    <w:rsid w:val="002A5F33"/>
    <w:pPr>
      <w:spacing w:after="0" w:line="240" w:lineRule="auto"/>
    </w:pPr>
    <w:rPr>
      <w:sz w:val="20"/>
      <w:szCs w:val="20"/>
    </w:rPr>
  </w:style>
  <w:style w:type="character" w:customStyle="1" w:styleId="TextonotaalfinalCar">
    <w:name w:val="Texto nota al final Car"/>
    <w:basedOn w:val="Fuentedeprrafopredeter"/>
    <w:link w:val="Textonotaalfinal"/>
    <w:uiPriority w:val="99"/>
    <w:semiHidden/>
    <w:rsid w:val="002A5F33"/>
    <w:rPr>
      <w:rFonts w:ascii="Calibri" w:eastAsia="Calibri" w:hAnsi="Calibri" w:cs="Times New Roman"/>
      <w:sz w:val="20"/>
      <w:szCs w:val="20"/>
    </w:rPr>
  </w:style>
  <w:style w:type="character" w:styleId="Refdenotaalfinal">
    <w:name w:val="endnote reference"/>
    <w:basedOn w:val="Fuentedeprrafopredeter"/>
    <w:uiPriority w:val="99"/>
    <w:semiHidden/>
    <w:unhideWhenUsed/>
    <w:rsid w:val="002A5F33"/>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footnote reference"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6134D"/>
    <w:rPr>
      <w:rFonts w:ascii="Calibri" w:eastAsia="Calibri" w:hAnsi="Calibri" w:cs="Times New Roman"/>
    </w:rPr>
  </w:style>
  <w:style w:type="paragraph" w:styleId="Ttulo6">
    <w:name w:val="heading 6"/>
    <w:basedOn w:val="Normal"/>
    <w:next w:val="Normal"/>
    <w:link w:val="Ttulo6Car"/>
    <w:qFormat/>
    <w:rsid w:val="00517362"/>
    <w:pPr>
      <w:spacing w:before="240" w:after="60"/>
      <w:outlineLvl w:val="5"/>
    </w:pPr>
    <w:rPr>
      <w:rFonts w:asciiTheme="minorHAnsi" w:eastAsiaTheme="minorHAnsi" w:hAnsiTheme="minorHAnsi" w:cstheme="minorBidi"/>
      <w:b/>
      <w:b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017108"/>
    <w:pPr>
      <w:tabs>
        <w:tab w:val="center" w:pos="4419"/>
        <w:tab w:val="right" w:pos="8838"/>
      </w:tabs>
      <w:spacing w:after="0" w:line="240" w:lineRule="auto"/>
    </w:pPr>
    <w:rPr>
      <w:rFonts w:asciiTheme="minorHAnsi" w:eastAsiaTheme="minorHAnsi" w:hAnsiTheme="minorHAnsi" w:cstheme="minorBidi"/>
    </w:rPr>
  </w:style>
  <w:style w:type="character" w:customStyle="1" w:styleId="EncabezadoCar">
    <w:name w:val="Encabezado Car"/>
    <w:basedOn w:val="Fuentedeprrafopredeter"/>
    <w:link w:val="Encabezado"/>
    <w:uiPriority w:val="99"/>
    <w:semiHidden/>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eastAsiaTheme="minorHAnsi"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rPr>
      <w:rFonts w:asciiTheme="minorHAnsi" w:eastAsiaTheme="minorHAnsi" w:hAnsiTheme="minorHAnsi" w:cstheme="minorBidi"/>
    </w:rPr>
  </w:style>
  <w:style w:type="character" w:customStyle="1" w:styleId="PiedepginaCar">
    <w:name w:val="Pie de página Car"/>
    <w:basedOn w:val="Fuentedeprrafopredeter"/>
    <w:link w:val="Piedepgina"/>
    <w:uiPriority w:val="99"/>
    <w:rsid w:val="00E40D22"/>
  </w:style>
  <w:style w:type="paragraph" w:styleId="Textonotapie">
    <w:name w:val="footnote text"/>
    <w:basedOn w:val="Normal"/>
    <w:link w:val="TextonotapieCar"/>
    <w:uiPriority w:val="99"/>
    <w:qFormat/>
    <w:rsid w:val="00147722"/>
    <w:rPr>
      <w:sz w:val="20"/>
      <w:szCs w:val="20"/>
    </w:rPr>
  </w:style>
  <w:style w:type="character" w:customStyle="1" w:styleId="TextonotapieCar">
    <w:name w:val="Texto nota pie Car"/>
    <w:basedOn w:val="Fuentedeprrafopredeter"/>
    <w:link w:val="Textonotapie"/>
    <w:uiPriority w:val="99"/>
    <w:rsid w:val="00147722"/>
    <w:rPr>
      <w:rFonts w:ascii="Calibri" w:eastAsia="Calibri" w:hAnsi="Calibri" w:cs="Times New Roman"/>
      <w:sz w:val="20"/>
      <w:szCs w:val="20"/>
    </w:rPr>
  </w:style>
  <w:style w:type="character" w:styleId="Refdenotaalpie">
    <w:name w:val="footnote reference"/>
    <w:uiPriority w:val="99"/>
    <w:qFormat/>
    <w:rsid w:val="00147722"/>
    <w:rPr>
      <w:vertAlign w:val="superscript"/>
    </w:rPr>
  </w:style>
  <w:style w:type="paragraph" w:styleId="Prrafodelista">
    <w:name w:val="List Paragraph"/>
    <w:basedOn w:val="Normal"/>
    <w:uiPriority w:val="34"/>
    <w:qFormat/>
    <w:rsid w:val="001506E1"/>
    <w:pPr>
      <w:spacing w:after="0" w:line="240" w:lineRule="auto"/>
      <w:ind w:left="720"/>
      <w:contextualSpacing/>
    </w:pPr>
    <w:rPr>
      <w:rFonts w:ascii="Times New Roman" w:eastAsia="Times New Roman" w:hAnsi="Times New Roman"/>
      <w:sz w:val="24"/>
      <w:szCs w:val="24"/>
      <w:lang w:eastAsia="es-ES"/>
    </w:rPr>
  </w:style>
  <w:style w:type="paragraph" w:styleId="Sangradetextonormal">
    <w:name w:val="Body Text Indent"/>
    <w:basedOn w:val="Normal"/>
    <w:link w:val="SangradetextonormalCar"/>
    <w:rsid w:val="00F13344"/>
    <w:pPr>
      <w:tabs>
        <w:tab w:val="left" w:pos="567"/>
        <w:tab w:val="left" w:pos="5103"/>
      </w:tabs>
      <w:ind w:left="4253"/>
    </w:pPr>
    <w:rPr>
      <w:rFonts w:ascii="CG Omega (W1)" w:eastAsiaTheme="minorHAnsi" w:hAnsi="CG Omega (W1)" w:cstheme="minorBidi"/>
      <w:szCs w:val="20"/>
      <w:lang w:val="es-ES_tradnl"/>
    </w:rPr>
  </w:style>
  <w:style w:type="character" w:customStyle="1" w:styleId="SangradetextonormalCar">
    <w:name w:val="Sangría de texto normal Car"/>
    <w:basedOn w:val="Fuentedeprrafopredeter"/>
    <w:link w:val="Sangradetextonormal"/>
    <w:rsid w:val="00F13344"/>
    <w:rPr>
      <w:rFonts w:ascii="CG Omega (W1)" w:hAnsi="CG Omega (W1)"/>
      <w:szCs w:val="20"/>
      <w:lang w:val="es-ES_tradnl"/>
    </w:rPr>
  </w:style>
  <w:style w:type="paragraph" w:customStyle="1" w:styleId="Normal0">
    <w:name w:val="[Normal]"/>
    <w:link w:val="NormalCar"/>
    <w:qFormat/>
    <w:rsid w:val="00F13344"/>
    <w:pPr>
      <w:widowControl w:val="0"/>
      <w:autoSpaceDE w:val="0"/>
      <w:autoSpaceDN w:val="0"/>
      <w:adjustRightInd w:val="0"/>
      <w:spacing w:after="0" w:line="240" w:lineRule="auto"/>
    </w:pPr>
    <w:rPr>
      <w:rFonts w:ascii="Arial" w:eastAsia="Times New Roman" w:hAnsi="Arial" w:cs="Arial"/>
      <w:sz w:val="24"/>
      <w:szCs w:val="24"/>
      <w:lang w:val="es-ES" w:eastAsia="es-ES"/>
    </w:rPr>
  </w:style>
  <w:style w:type="character" w:customStyle="1" w:styleId="NormalCar">
    <w:name w:val="[Normal] Car"/>
    <w:link w:val="Normal0"/>
    <w:rsid w:val="00F13344"/>
    <w:rPr>
      <w:rFonts w:ascii="Arial" w:eastAsia="Times New Roman" w:hAnsi="Arial" w:cs="Arial"/>
      <w:sz w:val="24"/>
      <w:szCs w:val="24"/>
      <w:lang w:val="es-ES" w:eastAsia="es-ES"/>
    </w:rPr>
  </w:style>
  <w:style w:type="paragraph" w:styleId="Textoindependiente2">
    <w:name w:val="Body Text 2"/>
    <w:basedOn w:val="Normal"/>
    <w:link w:val="Textoindependiente2Car"/>
    <w:uiPriority w:val="99"/>
    <w:unhideWhenUsed/>
    <w:rsid w:val="005D0222"/>
    <w:pPr>
      <w:spacing w:after="120" w:line="480" w:lineRule="auto"/>
    </w:pPr>
  </w:style>
  <w:style w:type="character" w:customStyle="1" w:styleId="Textoindependiente2Car">
    <w:name w:val="Texto independiente 2 Car"/>
    <w:basedOn w:val="Fuentedeprrafopredeter"/>
    <w:link w:val="Textoindependiente2"/>
    <w:uiPriority w:val="99"/>
    <w:rsid w:val="005D0222"/>
    <w:rPr>
      <w:rFonts w:ascii="Calibri" w:eastAsia="Calibri" w:hAnsi="Calibri" w:cs="Times New Roman"/>
    </w:rPr>
  </w:style>
  <w:style w:type="character" w:customStyle="1" w:styleId="Ttulo6Car">
    <w:name w:val="Título 6 Car"/>
    <w:basedOn w:val="Fuentedeprrafopredeter"/>
    <w:link w:val="Ttulo6"/>
    <w:rsid w:val="00517362"/>
    <w:rPr>
      <w:b/>
      <w:bCs/>
    </w:rPr>
  </w:style>
  <w:style w:type="paragraph" w:styleId="Textoindependiente">
    <w:name w:val="Body Text"/>
    <w:basedOn w:val="Normal"/>
    <w:link w:val="TextoindependienteCar"/>
    <w:uiPriority w:val="99"/>
    <w:unhideWhenUsed/>
    <w:rsid w:val="00D75002"/>
    <w:pPr>
      <w:spacing w:after="120"/>
    </w:pPr>
  </w:style>
  <w:style w:type="character" w:customStyle="1" w:styleId="TextoindependienteCar">
    <w:name w:val="Texto independiente Car"/>
    <w:basedOn w:val="Fuentedeprrafopredeter"/>
    <w:link w:val="Textoindependiente"/>
    <w:uiPriority w:val="99"/>
    <w:rsid w:val="00D75002"/>
    <w:rPr>
      <w:rFonts w:ascii="Calibri" w:eastAsia="Calibri" w:hAnsi="Calibri" w:cs="Times New Roman"/>
    </w:rPr>
  </w:style>
  <w:style w:type="paragraph" w:styleId="Textoindependienteprimerasangra">
    <w:name w:val="Body Text First Indent"/>
    <w:basedOn w:val="Textoindependiente"/>
    <w:link w:val="TextoindependienteprimerasangraCar"/>
    <w:uiPriority w:val="99"/>
    <w:unhideWhenUsed/>
    <w:rsid w:val="00D75002"/>
    <w:pPr>
      <w:spacing w:after="200"/>
      <w:ind w:firstLine="360"/>
    </w:pPr>
  </w:style>
  <w:style w:type="character" w:customStyle="1" w:styleId="TextoindependienteprimerasangraCar">
    <w:name w:val="Texto independiente primera sangría Car"/>
    <w:basedOn w:val="TextoindependienteCar"/>
    <w:link w:val="Textoindependienteprimerasangra"/>
    <w:uiPriority w:val="99"/>
    <w:rsid w:val="00D75002"/>
    <w:rPr>
      <w:rFonts w:ascii="Calibri" w:eastAsia="Calibri" w:hAnsi="Calibri" w:cs="Times New Roman"/>
    </w:rPr>
  </w:style>
  <w:style w:type="paragraph" w:styleId="Textonotaalfinal">
    <w:name w:val="endnote text"/>
    <w:basedOn w:val="Normal"/>
    <w:link w:val="TextonotaalfinalCar"/>
    <w:uiPriority w:val="99"/>
    <w:semiHidden/>
    <w:unhideWhenUsed/>
    <w:rsid w:val="002A5F33"/>
    <w:pPr>
      <w:spacing w:after="0" w:line="240" w:lineRule="auto"/>
    </w:pPr>
    <w:rPr>
      <w:sz w:val="20"/>
      <w:szCs w:val="20"/>
    </w:rPr>
  </w:style>
  <w:style w:type="character" w:customStyle="1" w:styleId="TextonotaalfinalCar">
    <w:name w:val="Texto nota al final Car"/>
    <w:basedOn w:val="Fuentedeprrafopredeter"/>
    <w:link w:val="Textonotaalfinal"/>
    <w:uiPriority w:val="99"/>
    <w:semiHidden/>
    <w:rsid w:val="002A5F33"/>
    <w:rPr>
      <w:rFonts w:ascii="Calibri" w:eastAsia="Calibri" w:hAnsi="Calibri" w:cs="Times New Roman"/>
      <w:sz w:val="20"/>
      <w:szCs w:val="20"/>
    </w:rPr>
  </w:style>
  <w:style w:type="character" w:styleId="Refdenotaalfinal">
    <w:name w:val="endnote reference"/>
    <w:basedOn w:val="Fuentedeprrafopredeter"/>
    <w:uiPriority w:val="99"/>
    <w:semiHidden/>
    <w:unhideWhenUsed/>
    <w:rsid w:val="002A5F33"/>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85533047">
      <w:bodyDiv w:val="1"/>
      <w:marLeft w:val="0"/>
      <w:marRight w:val="0"/>
      <w:marTop w:val="0"/>
      <w:marBottom w:val="0"/>
      <w:divBdr>
        <w:top w:val="none" w:sz="0" w:space="0" w:color="auto"/>
        <w:left w:val="none" w:sz="0" w:space="0" w:color="auto"/>
        <w:bottom w:val="none" w:sz="0" w:space="0" w:color="auto"/>
        <w:right w:val="none" w:sz="0" w:space="0" w:color="auto"/>
      </w:divBdr>
    </w:div>
    <w:div w:id="18523789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_rels/header2.xml.rels><?xml version="1.0" encoding="UTF-8" standalone="yes"?>
<Relationships xmlns="http://schemas.openxmlformats.org/package/2006/relationships"><Relationship Id="rId2" Type="http://schemas.openxmlformats.org/officeDocument/2006/relationships/image" Target="media/image10.jpeg"/><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10.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1C9FC1B-95AF-4294-8694-9854EEDDC7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TotalTime>
  <Pages>21</Pages>
  <Words>8823</Words>
  <Characters>48532</Characters>
  <Application>Microsoft Office Word</Application>
  <DocSecurity>0</DocSecurity>
  <Lines>404</Lines>
  <Paragraphs>114</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57241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dc:creator>
  <cp:lastModifiedBy>Rosy</cp:lastModifiedBy>
  <cp:revision>6</cp:revision>
  <cp:lastPrinted>2023-04-10T17:42:00Z</cp:lastPrinted>
  <dcterms:created xsi:type="dcterms:W3CDTF">2023-05-08T19:23:00Z</dcterms:created>
  <dcterms:modified xsi:type="dcterms:W3CDTF">2023-05-08T20:12:00Z</dcterms:modified>
</cp:coreProperties>
</file>