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9E794A" w14:textId="77777777" w:rsidR="00742B31" w:rsidRPr="00251ED8" w:rsidRDefault="00742B31" w:rsidP="00742B31">
      <w:pPr>
        <w:spacing w:line="360" w:lineRule="auto"/>
        <w:jc w:val="both"/>
        <w:rPr>
          <w:rFonts w:ascii="Arial" w:hAnsi="Arial" w:cs="Arial"/>
        </w:rPr>
      </w:pPr>
    </w:p>
    <w:p w14:paraId="72A00065" w14:textId="77777777" w:rsidR="00742B31" w:rsidRPr="00251ED8" w:rsidRDefault="00742B31" w:rsidP="00742B31">
      <w:pPr>
        <w:spacing w:line="360" w:lineRule="auto"/>
        <w:jc w:val="both"/>
        <w:rPr>
          <w:rFonts w:ascii="Arial" w:hAnsi="Arial" w:cs="Arial"/>
        </w:rPr>
      </w:pPr>
      <w:r w:rsidRPr="00251ED8">
        <w:rPr>
          <w:rFonts w:ascii="Arial" w:hAnsi="Arial" w:cs="Arial"/>
        </w:rPr>
        <w:t>Visto el estado procesal que guarda el expediente citado al rubro; se procede a dictar Acuerdo, con base en los antecedentes y considerandos siguientes:</w:t>
      </w:r>
    </w:p>
    <w:p w14:paraId="7F3C0DE9" w14:textId="77777777" w:rsidR="00742B31" w:rsidRPr="00251ED8" w:rsidRDefault="00742B31" w:rsidP="00742B31">
      <w:pPr>
        <w:spacing w:line="360" w:lineRule="auto"/>
        <w:jc w:val="both"/>
        <w:rPr>
          <w:rFonts w:ascii="Arial" w:hAnsi="Arial" w:cs="Arial"/>
        </w:rPr>
      </w:pPr>
    </w:p>
    <w:p w14:paraId="3DEEA126" w14:textId="77777777" w:rsidR="00742B31" w:rsidRPr="00251ED8" w:rsidRDefault="00742B31" w:rsidP="00742B31">
      <w:pPr>
        <w:spacing w:line="360" w:lineRule="auto"/>
        <w:jc w:val="center"/>
        <w:rPr>
          <w:rFonts w:ascii="Arial" w:hAnsi="Arial" w:cs="Arial"/>
          <w:b/>
          <w:lang w:eastAsia="es-MX"/>
        </w:rPr>
      </w:pPr>
      <w:r w:rsidRPr="00251ED8">
        <w:rPr>
          <w:rFonts w:ascii="Arial" w:hAnsi="Arial" w:cs="Arial"/>
          <w:b/>
          <w:lang w:eastAsia="es-MX"/>
        </w:rPr>
        <w:t>ANTECEDENTES</w:t>
      </w:r>
    </w:p>
    <w:p w14:paraId="06A9123D" w14:textId="77777777" w:rsidR="00742B31" w:rsidRPr="00251ED8" w:rsidRDefault="00742B31" w:rsidP="00742B31">
      <w:pPr>
        <w:spacing w:line="360" w:lineRule="auto"/>
        <w:jc w:val="center"/>
        <w:rPr>
          <w:rFonts w:ascii="Arial" w:hAnsi="Arial" w:cs="Arial"/>
          <w:b/>
          <w:lang w:eastAsia="es-MX"/>
        </w:rPr>
      </w:pPr>
    </w:p>
    <w:p w14:paraId="1F2D6310" w14:textId="36DEF271" w:rsidR="00742B31" w:rsidRPr="00251ED8" w:rsidRDefault="00742B31" w:rsidP="00742B31">
      <w:pPr>
        <w:numPr>
          <w:ilvl w:val="0"/>
          <w:numId w:val="1"/>
        </w:numPr>
        <w:spacing w:line="360" w:lineRule="auto"/>
        <w:ind w:left="0" w:hanging="284"/>
        <w:jc w:val="both"/>
        <w:rPr>
          <w:rFonts w:ascii="Arial" w:hAnsi="Arial" w:cs="Arial"/>
          <w:b/>
          <w:lang w:eastAsia="es-MX"/>
        </w:rPr>
      </w:pPr>
      <w:r w:rsidRPr="00251ED8">
        <w:rPr>
          <w:rFonts w:ascii="Arial" w:eastAsia="Arial Unicode MS" w:hAnsi="Arial" w:cs="Arial"/>
        </w:rPr>
        <w:t xml:space="preserve">El </w:t>
      </w:r>
      <w:r w:rsidR="001D4127" w:rsidRPr="00251ED8">
        <w:rPr>
          <w:rFonts w:ascii="Arial" w:eastAsia="Arial Unicode MS" w:hAnsi="Arial" w:cs="Arial"/>
        </w:rPr>
        <w:t xml:space="preserve">doce de abril de dos mil diecinueve </w:t>
      </w:r>
      <w:r w:rsidRPr="00251ED8">
        <w:rPr>
          <w:rFonts w:ascii="Arial" w:eastAsia="Arial Unicode MS" w:hAnsi="Arial" w:cs="Arial"/>
        </w:rPr>
        <w:t xml:space="preserve">el requirente </w:t>
      </w:r>
      <w:r w:rsidR="007D5A68" w:rsidRPr="00251ED8">
        <w:rPr>
          <w:rFonts w:ascii="Arial" w:eastAsia="Arial Unicode MS" w:hAnsi="Arial" w:cs="Arial"/>
        </w:rPr>
        <w:t xml:space="preserve">presentó </w:t>
      </w:r>
      <w:r w:rsidRPr="00251ED8">
        <w:rPr>
          <w:rFonts w:ascii="Arial" w:eastAsia="Arial Unicode MS" w:hAnsi="Arial" w:cs="Arial"/>
        </w:rPr>
        <w:t>una solicitud de información</w:t>
      </w:r>
      <w:r w:rsidR="007D5A68" w:rsidRPr="00251ED8">
        <w:rPr>
          <w:rFonts w:ascii="Arial" w:eastAsia="Arial Unicode MS" w:hAnsi="Arial" w:cs="Arial"/>
        </w:rPr>
        <w:t xml:space="preserve"> al </w:t>
      </w:r>
      <w:r w:rsidR="001D4127" w:rsidRPr="00251ED8">
        <w:rPr>
          <w:rFonts w:ascii="Arial" w:eastAsia="Arial Unicode MS" w:hAnsi="Arial" w:cs="Arial"/>
        </w:rPr>
        <w:t>Ayuntamiento de San Luis Potosí</w:t>
      </w:r>
      <w:r w:rsidR="007D5A68" w:rsidRPr="00251ED8">
        <w:rPr>
          <w:rFonts w:ascii="Arial" w:eastAsia="Arial Unicode MS" w:hAnsi="Arial" w:cs="Arial"/>
        </w:rPr>
        <w:t>,</w:t>
      </w:r>
      <w:r w:rsidRPr="00251ED8">
        <w:rPr>
          <w:rFonts w:ascii="Arial" w:eastAsia="Arial Unicode MS" w:hAnsi="Arial" w:cs="Arial"/>
        </w:rPr>
        <w:t xml:space="preserve"> a la cual se le asignó el</w:t>
      </w:r>
      <w:r w:rsidR="007D5A68" w:rsidRPr="00251ED8">
        <w:rPr>
          <w:rFonts w:ascii="Arial" w:eastAsia="Arial Unicode MS" w:hAnsi="Arial" w:cs="Arial"/>
        </w:rPr>
        <w:t xml:space="preserve"> número de folio </w:t>
      </w:r>
      <w:r w:rsidR="001D4127" w:rsidRPr="00251ED8">
        <w:rPr>
          <w:rFonts w:ascii="Arial" w:eastAsia="Arial Unicode MS" w:hAnsi="Arial" w:cs="Arial"/>
        </w:rPr>
        <w:t>00488219</w:t>
      </w:r>
      <w:r w:rsidRPr="00251ED8">
        <w:rPr>
          <w:rFonts w:ascii="Arial" w:eastAsia="Arial Unicode MS" w:hAnsi="Arial" w:cs="Arial"/>
        </w:rPr>
        <w:t>, requiriendo lo siguiente:</w:t>
      </w:r>
    </w:p>
    <w:p w14:paraId="2B3E196E" w14:textId="77777777" w:rsidR="00742B31" w:rsidRPr="00251ED8" w:rsidRDefault="00742B31" w:rsidP="001D4127">
      <w:pPr>
        <w:spacing w:line="360" w:lineRule="auto"/>
        <w:ind w:left="1701" w:right="1185"/>
        <w:jc w:val="both"/>
        <w:rPr>
          <w:rFonts w:ascii="Arial" w:hAnsi="Arial" w:cs="Arial"/>
          <w:b/>
          <w:lang w:eastAsia="es-MX"/>
        </w:rPr>
      </w:pPr>
    </w:p>
    <w:p w14:paraId="42F6A1F0" w14:textId="70218DF4" w:rsidR="007D5A68" w:rsidRPr="00251ED8" w:rsidRDefault="001D4127" w:rsidP="001D4127">
      <w:pPr>
        <w:tabs>
          <w:tab w:val="left" w:pos="6946"/>
        </w:tabs>
        <w:ind w:left="1701" w:right="1185"/>
        <w:jc w:val="both"/>
        <w:rPr>
          <w:rFonts w:ascii="Arial" w:eastAsia="Arial Unicode MS" w:hAnsi="Arial" w:cs="Arial"/>
          <w:i/>
          <w:sz w:val="22"/>
          <w:szCs w:val="22"/>
        </w:rPr>
      </w:pPr>
      <w:r w:rsidRPr="00251ED8">
        <w:rPr>
          <w:rFonts w:ascii="Arial" w:eastAsia="Arial Unicode MS" w:hAnsi="Arial" w:cs="Arial"/>
          <w:i/>
          <w:sz w:val="22"/>
          <w:szCs w:val="22"/>
        </w:rPr>
        <w:t>Percepciones de la suscrita 2015</w:t>
      </w:r>
    </w:p>
    <w:p w14:paraId="035E5C74" w14:textId="77777777" w:rsidR="00742B31" w:rsidRPr="00251ED8" w:rsidRDefault="00742B31" w:rsidP="00742B31">
      <w:pPr>
        <w:spacing w:line="360" w:lineRule="auto"/>
        <w:jc w:val="both"/>
        <w:rPr>
          <w:rFonts w:ascii="Arial" w:hAnsi="Arial" w:cs="Arial"/>
        </w:rPr>
      </w:pPr>
    </w:p>
    <w:p w14:paraId="560D709B" w14:textId="4D1D13A4" w:rsidR="00742B31" w:rsidRPr="00251ED8" w:rsidRDefault="00742B31" w:rsidP="00742B31">
      <w:pPr>
        <w:numPr>
          <w:ilvl w:val="0"/>
          <w:numId w:val="1"/>
        </w:numPr>
        <w:spacing w:line="360" w:lineRule="auto"/>
        <w:ind w:left="0" w:right="-91" w:hanging="294"/>
        <w:jc w:val="both"/>
        <w:rPr>
          <w:rFonts w:ascii="Arial" w:hAnsi="Arial" w:cs="Arial"/>
        </w:rPr>
      </w:pPr>
      <w:r w:rsidRPr="00251ED8">
        <w:rPr>
          <w:rFonts w:ascii="Arial" w:hAnsi="Arial" w:cs="Arial"/>
        </w:rPr>
        <w:t xml:space="preserve">El </w:t>
      </w:r>
      <w:r w:rsidR="001D4127" w:rsidRPr="00251ED8">
        <w:rPr>
          <w:rFonts w:ascii="Arial" w:hAnsi="Arial" w:cs="Arial"/>
        </w:rPr>
        <w:t>cinco de septiembre de dos mil diecinueve</w:t>
      </w:r>
      <w:r w:rsidRPr="00251ED8">
        <w:rPr>
          <w:rFonts w:ascii="Arial" w:hAnsi="Arial" w:cs="Arial"/>
        </w:rPr>
        <w:t>, este Órgano Garante dictó la resolución correspondiente</w:t>
      </w:r>
      <w:r w:rsidR="00006302" w:rsidRPr="00251ED8">
        <w:rPr>
          <w:rFonts w:ascii="Arial" w:hAnsi="Arial" w:cs="Arial"/>
        </w:rPr>
        <w:t>,</w:t>
      </w:r>
      <w:r w:rsidRPr="00251ED8">
        <w:rPr>
          <w:rFonts w:ascii="Arial" w:hAnsi="Arial" w:cs="Arial"/>
        </w:rPr>
        <w:t xml:space="preserve"> en la cual se determinó</w:t>
      </w:r>
      <w:r w:rsidR="001D4127" w:rsidRPr="00251ED8">
        <w:rPr>
          <w:rFonts w:ascii="Arial" w:hAnsi="Arial" w:cs="Arial"/>
        </w:rPr>
        <w:t xml:space="preserve"> aplicar el principio de</w:t>
      </w:r>
      <w:r w:rsidRPr="00251ED8">
        <w:rPr>
          <w:rFonts w:ascii="Arial" w:hAnsi="Arial" w:cs="Arial"/>
        </w:rPr>
        <w:t xml:space="preserve"> </w:t>
      </w:r>
      <w:r w:rsidR="001D4127" w:rsidRPr="00251ED8">
        <w:rPr>
          <w:rFonts w:ascii="Arial" w:hAnsi="Arial" w:cs="Arial"/>
          <w:b/>
          <w:u w:val="single"/>
        </w:rPr>
        <w:t>Afirmativa Ficta</w:t>
      </w:r>
      <w:r w:rsidRPr="00251ED8">
        <w:rPr>
          <w:rFonts w:ascii="Arial" w:hAnsi="Arial" w:cs="Arial"/>
          <w:b/>
        </w:rPr>
        <w:t xml:space="preserve"> </w:t>
      </w:r>
      <w:r w:rsidR="001D4127" w:rsidRPr="00251ED8">
        <w:rPr>
          <w:rFonts w:ascii="Arial" w:hAnsi="Arial" w:cs="Arial"/>
        </w:rPr>
        <w:t>a la falta de</w:t>
      </w:r>
      <w:r w:rsidRPr="00251ED8">
        <w:rPr>
          <w:rFonts w:ascii="Arial" w:hAnsi="Arial" w:cs="Arial"/>
        </w:rPr>
        <w:t xml:space="preserve"> respuesta</w:t>
      </w:r>
      <w:r w:rsidRPr="00251ED8">
        <w:rPr>
          <w:rFonts w:ascii="Arial" w:hAnsi="Arial" w:cs="Arial"/>
          <w:b/>
        </w:rPr>
        <w:t xml:space="preserve"> </w:t>
      </w:r>
      <w:r w:rsidR="001D4127" w:rsidRPr="00251ED8">
        <w:rPr>
          <w:rFonts w:ascii="Arial" w:hAnsi="Arial" w:cs="Arial"/>
        </w:rPr>
        <w:t>del Ayuntamiento de San Luis Potosí, y se le conminó</w:t>
      </w:r>
      <w:r w:rsidRPr="00251ED8">
        <w:rPr>
          <w:rFonts w:ascii="Arial" w:hAnsi="Arial" w:cs="Arial"/>
        </w:rPr>
        <w:t xml:space="preserve"> para efecto de que:</w:t>
      </w:r>
    </w:p>
    <w:p w14:paraId="5CA5D96D" w14:textId="77777777" w:rsidR="00742B31" w:rsidRPr="00251ED8" w:rsidRDefault="00742B31" w:rsidP="00742B31">
      <w:pPr>
        <w:pStyle w:val="Prrafodelista"/>
        <w:rPr>
          <w:rFonts w:cs="Arial"/>
        </w:rPr>
      </w:pPr>
    </w:p>
    <w:p w14:paraId="619312BF" w14:textId="55C0D8C4" w:rsidR="00742B31" w:rsidRPr="00251ED8" w:rsidRDefault="001D4127" w:rsidP="00742B31">
      <w:pPr>
        <w:pStyle w:val="Prrafodelista"/>
        <w:numPr>
          <w:ilvl w:val="0"/>
          <w:numId w:val="2"/>
        </w:numPr>
        <w:autoSpaceDE w:val="0"/>
        <w:autoSpaceDN w:val="0"/>
        <w:adjustRightInd w:val="0"/>
        <w:ind w:left="1134" w:right="1750" w:firstLine="0"/>
        <w:jc w:val="both"/>
        <w:rPr>
          <w:rFonts w:cs="Arial"/>
          <w:i/>
          <w:sz w:val="22"/>
          <w:szCs w:val="22"/>
        </w:rPr>
      </w:pPr>
      <w:r w:rsidRPr="00251ED8">
        <w:rPr>
          <w:rFonts w:cs="Arial"/>
          <w:i/>
          <w:sz w:val="22"/>
          <w:szCs w:val="22"/>
        </w:rPr>
        <w:t xml:space="preserve">Proporcione la información requerida por el particular, acreditando previamente la </w:t>
      </w:r>
      <w:r w:rsidR="00251ED8" w:rsidRPr="00251ED8">
        <w:rPr>
          <w:rFonts w:cs="Arial"/>
          <w:i/>
          <w:sz w:val="22"/>
          <w:szCs w:val="22"/>
        </w:rPr>
        <w:t>búsqueda</w:t>
      </w:r>
      <w:r w:rsidRPr="00251ED8">
        <w:rPr>
          <w:rFonts w:cs="Arial"/>
          <w:i/>
          <w:sz w:val="22"/>
          <w:szCs w:val="22"/>
        </w:rPr>
        <w:t xml:space="preserve"> exhaustiva </w:t>
      </w:r>
      <w:r w:rsidR="00251ED8" w:rsidRPr="00251ED8">
        <w:rPr>
          <w:rFonts w:cs="Arial"/>
          <w:i/>
          <w:sz w:val="22"/>
          <w:szCs w:val="22"/>
        </w:rPr>
        <w:t xml:space="preserve">de la misma y la entregue de manera gratuita previa identificación de la titular de la misma, esto con la finalidad de proteger los datos personales que la misma pudiera contener. </w:t>
      </w:r>
    </w:p>
    <w:p w14:paraId="624315A8" w14:textId="77777777" w:rsidR="00742B31" w:rsidRPr="00251ED8" w:rsidRDefault="00742B31" w:rsidP="00742B31">
      <w:pPr>
        <w:spacing w:line="360" w:lineRule="auto"/>
        <w:jc w:val="center"/>
        <w:rPr>
          <w:rFonts w:ascii="Arial" w:hAnsi="Arial" w:cs="Arial"/>
          <w:b/>
          <w:lang w:eastAsia="es-MX"/>
        </w:rPr>
      </w:pPr>
    </w:p>
    <w:p w14:paraId="4D451DCD" w14:textId="77777777" w:rsidR="00251ED8" w:rsidRPr="00251ED8" w:rsidRDefault="00742B31" w:rsidP="00251ED8">
      <w:pPr>
        <w:numPr>
          <w:ilvl w:val="0"/>
          <w:numId w:val="1"/>
        </w:numPr>
        <w:spacing w:line="360" w:lineRule="auto"/>
        <w:ind w:right="-91"/>
        <w:jc w:val="both"/>
        <w:rPr>
          <w:rFonts w:cs="Arial"/>
        </w:rPr>
      </w:pPr>
      <w:r w:rsidRPr="00251ED8">
        <w:rPr>
          <w:rFonts w:ascii="Arial" w:hAnsi="Arial" w:cs="Arial"/>
        </w:rPr>
        <w:t xml:space="preserve">El </w:t>
      </w:r>
      <w:r w:rsidR="00251ED8" w:rsidRPr="00251ED8">
        <w:rPr>
          <w:rFonts w:ascii="Arial" w:hAnsi="Arial" w:cs="Arial"/>
        </w:rPr>
        <w:t>nueve de marzo</w:t>
      </w:r>
      <w:r w:rsidR="00006302" w:rsidRPr="00251ED8">
        <w:rPr>
          <w:rFonts w:ascii="Arial" w:hAnsi="Arial" w:cs="Arial"/>
        </w:rPr>
        <w:t xml:space="preserve"> de </w:t>
      </w:r>
      <w:proofErr w:type="gramStart"/>
      <w:r w:rsidR="00006302" w:rsidRPr="00251ED8">
        <w:rPr>
          <w:rFonts w:ascii="Arial" w:hAnsi="Arial" w:cs="Arial"/>
        </w:rPr>
        <w:t>dos mil veintiuno</w:t>
      </w:r>
      <w:proofErr w:type="gramEnd"/>
      <w:r w:rsidRPr="00251ED8">
        <w:rPr>
          <w:rFonts w:ascii="Arial" w:hAnsi="Arial" w:cs="Arial"/>
        </w:rPr>
        <w:t xml:space="preserve">, a través del oficio </w:t>
      </w:r>
      <w:r w:rsidR="00006302" w:rsidRPr="00251ED8">
        <w:rPr>
          <w:rFonts w:ascii="Arial" w:hAnsi="Arial" w:cs="Arial"/>
        </w:rPr>
        <w:t>U</w:t>
      </w:r>
      <w:r w:rsidR="00251ED8" w:rsidRPr="00251ED8">
        <w:rPr>
          <w:rFonts w:ascii="Arial" w:hAnsi="Arial" w:cs="Arial"/>
        </w:rPr>
        <w:t>.</w:t>
      </w:r>
      <w:r w:rsidR="00006302" w:rsidRPr="00251ED8">
        <w:rPr>
          <w:rFonts w:ascii="Arial" w:hAnsi="Arial" w:cs="Arial"/>
        </w:rPr>
        <w:t>T</w:t>
      </w:r>
      <w:r w:rsidR="00251ED8" w:rsidRPr="00251ED8">
        <w:rPr>
          <w:rFonts w:ascii="Arial" w:hAnsi="Arial" w:cs="Arial"/>
        </w:rPr>
        <w:t>.3939/2020</w:t>
      </w:r>
      <w:r w:rsidRPr="00251ED8">
        <w:rPr>
          <w:rFonts w:ascii="Arial" w:hAnsi="Arial" w:cs="Arial"/>
        </w:rPr>
        <w:t xml:space="preserve">, de </w:t>
      </w:r>
      <w:r w:rsidR="00251ED8" w:rsidRPr="00251ED8">
        <w:rPr>
          <w:rFonts w:ascii="Arial" w:hAnsi="Arial" w:cs="Arial"/>
        </w:rPr>
        <w:t>treinta de octubre de dos mil veinte</w:t>
      </w:r>
      <w:r w:rsidRPr="00251ED8">
        <w:rPr>
          <w:rFonts w:ascii="Arial" w:hAnsi="Arial" w:cs="Arial"/>
        </w:rPr>
        <w:t xml:space="preserve">, signado por </w:t>
      </w:r>
      <w:r w:rsidR="00251ED8" w:rsidRPr="00251ED8">
        <w:rPr>
          <w:rFonts w:ascii="Arial" w:hAnsi="Arial" w:cs="Arial"/>
        </w:rPr>
        <w:t>la Titular</w:t>
      </w:r>
      <w:r w:rsidR="00006302" w:rsidRPr="00251ED8">
        <w:rPr>
          <w:rFonts w:ascii="Arial" w:hAnsi="Arial" w:cs="Arial"/>
        </w:rPr>
        <w:t xml:space="preserve"> </w:t>
      </w:r>
      <w:r w:rsidRPr="00251ED8">
        <w:rPr>
          <w:rFonts w:ascii="Arial" w:hAnsi="Arial" w:cs="Arial"/>
        </w:rPr>
        <w:t>de la Unidad de Transparencia, el sujeto obligado compareció, a fin de acreditar el cumplimiento a la resolución de mérito, anexando las siguientes constancias:</w:t>
      </w:r>
    </w:p>
    <w:p w14:paraId="646A4252" w14:textId="77777777" w:rsidR="00251ED8" w:rsidRPr="00251ED8" w:rsidRDefault="00251ED8" w:rsidP="00251ED8">
      <w:pPr>
        <w:pStyle w:val="Prrafodelista"/>
        <w:numPr>
          <w:ilvl w:val="0"/>
          <w:numId w:val="2"/>
        </w:numPr>
        <w:spacing w:line="360" w:lineRule="auto"/>
        <w:ind w:right="-91"/>
        <w:jc w:val="both"/>
        <w:rPr>
          <w:rFonts w:cs="Arial"/>
        </w:rPr>
      </w:pPr>
      <w:r w:rsidRPr="00251ED8">
        <w:rPr>
          <w:rFonts w:eastAsia="Arial" w:cs="Arial"/>
          <w:spacing w:val="1"/>
        </w:rPr>
        <w:t>Oficio DRH/1981/2020, de veintiséis de octubre de dos mil veinte, signado por la Directora de Recursos Humanos.</w:t>
      </w:r>
    </w:p>
    <w:p w14:paraId="79AF4F60" w14:textId="77777777" w:rsidR="00251ED8" w:rsidRPr="00251ED8" w:rsidRDefault="00251ED8" w:rsidP="00251ED8">
      <w:pPr>
        <w:pStyle w:val="Prrafodelista"/>
        <w:numPr>
          <w:ilvl w:val="0"/>
          <w:numId w:val="2"/>
        </w:numPr>
        <w:spacing w:line="360" w:lineRule="auto"/>
        <w:ind w:right="-91"/>
        <w:jc w:val="both"/>
        <w:rPr>
          <w:rFonts w:cs="Arial"/>
        </w:rPr>
      </w:pPr>
      <w:r w:rsidRPr="00251ED8">
        <w:rPr>
          <w:rFonts w:eastAsia="Arial" w:cs="Arial"/>
          <w:spacing w:val="1"/>
        </w:rPr>
        <w:t>Oficio 0394/ST/UT/2020, de veintitrés de octubre de dos mil veinte, signado por el Secretario Técnico del Comité de Transparencia.</w:t>
      </w:r>
    </w:p>
    <w:p w14:paraId="2E794593" w14:textId="77777777" w:rsidR="00251ED8" w:rsidRPr="00251ED8" w:rsidRDefault="00251ED8" w:rsidP="00251ED8">
      <w:pPr>
        <w:pStyle w:val="Prrafodelista"/>
        <w:numPr>
          <w:ilvl w:val="0"/>
          <w:numId w:val="2"/>
        </w:numPr>
        <w:spacing w:line="360" w:lineRule="auto"/>
        <w:ind w:right="-91"/>
        <w:jc w:val="both"/>
        <w:rPr>
          <w:rFonts w:cs="Arial"/>
        </w:rPr>
      </w:pPr>
      <w:r w:rsidRPr="00251ED8">
        <w:rPr>
          <w:rFonts w:eastAsia="Arial" w:cs="Arial"/>
          <w:spacing w:val="1"/>
        </w:rPr>
        <w:t xml:space="preserve">Cédula de notificación por estrados, del veintinueve de octubre del dos mil veinte, diligenciada por el Notificador, Luis Eduardo Infante Núñez. </w:t>
      </w:r>
    </w:p>
    <w:p w14:paraId="454AE0D2" w14:textId="77777777" w:rsidR="00251ED8" w:rsidRPr="00251ED8" w:rsidRDefault="00251ED8" w:rsidP="00251ED8">
      <w:pPr>
        <w:pStyle w:val="Prrafodelista"/>
        <w:numPr>
          <w:ilvl w:val="0"/>
          <w:numId w:val="2"/>
        </w:numPr>
        <w:spacing w:line="360" w:lineRule="auto"/>
        <w:ind w:right="-91"/>
        <w:jc w:val="both"/>
        <w:rPr>
          <w:rFonts w:cs="Arial"/>
        </w:rPr>
      </w:pPr>
      <w:r w:rsidRPr="00251ED8">
        <w:rPr>
          <w:rFonts w:eastAsia="Arial" w:cs="Arial"/>
          <w:spacing w:val="1"/>
        </w:rPr>
        <w:t>Oficio U. T. 3931/2020, de veintinueve de octubre de dos mil veinte, signado por la Jefa de la Unidad de Transparencia.</w:t>
      </w:r>
    </w:p>
    <w:p w14:paraId="5C9BE7FE" w14:textId="6A8D2ED7" w:rsidR="00251ED8" w:rsidRPr="00251ED8" w:rsidRDefault="00251ED8" w:rsidP="00251ED8">
      <w:pPr>
        <w:pStyle w:val="Prrafodelista"/>
        <w:numPr>
          <w:ilvl w:val="0"/>
          <w:numId w:val="2"/>
        </w:numPr>
        <w:spacing w:line="360" w:lineRule="auto"/>
        <w:ind w:right="-91"/>
        <w:jc w:val="both"/>
        <w:rPr>
          <w:rFonts w:cs="Arial"/>
        </w:rPr>
      </w:pPr>
      <w:r w:rsidRPr="00251ED8">
        <w:rPr>
          <w:rFonts w:eastAsia="Arial" w:cs="Arial"/>
          <w:spacing w:val="1"/>
        </w:rPr>
        <w:lastRenderedPageBreak/>
        <w:t>Acuerdo de fecha veintitrés de octubre de dos mil veinte, signado por el Director Jurídico, Representante del Presidente Municipal, en su carácter de Presidente de Comité y, por el Secretario Técnico del Comité de Transparencia.</w:t>
      </w:r>
    </w:p>
    <w:p w14:paraId="3E9CF2B0" w14:textId="77777777" w:rsidR="00742B31" w:rsidRPr="00251ED8" w:rsidRDefault="00742B31" w:rsidP="00742B31">
      <w:pPr>
        <w:spacing w:line="360" w:lineRule="auto"/>
        <w:jc w:val="center"/>
        <w:rPr>
          <w:rFonts w:ascii="Arial" w:hAnsi="Arial" w:cs="Arial"/>
          <w:b/>
          <w:lang w:eastAsia="es-MX"/>
        </w:rPr>
      </w:pPr>
    </w:p>
    <w:p w14:paraId="261722A8" w14:textId="77777777" w:rsidR="00742B31" w:rsidRPr="00251ED8" w:rsidRDefault="00742B31" w:rsidP="00742B31">
      <w:pPr>
        <w:spacing w:line="360" w:lineRule="auto"/>
        <w:jc w:val="center"/>
        <w:rPr>
          <w:rFonts w:ascii="Arial" w:hAnsi="Arial" w:cs="Arial"/>
          <w:b/>
          <w:lang w:eastAsia="es-MX"/>
        </w:rPr>
      </w:pPr>
      <w:r w:rsidRPr="00251ED8">
        <w:rPr>
          <w:rFonts w:ascii="Arial" w:hAnsi="Arial" w:cs="Arial"/>
          <w:b/>
          <w:lang w:eastAsia="es-MX"/>
        </w:rPr>
        <w:t>CONSIDERANDOS</w:t>
      </w:r>
    </w:p>
    <w:p w14:paraId="60993CE7" w14:textId="77777777" w:rsidR="003D20F1" w:rsidRPr="00251ED8" w:rsidRDefault="003D20F1" w:rsidP="00742B31">
      <w:pPr>
        <w:spacing w:line="360" w:lineRule="auto"/>
        <w:jc w:val="center"/>
        <w:rPr>
          <w:rFonts w:ascii="Arial" w:hAnsi="Arial" w:cs="Arial"/>
          <w:b/>
          <w:lang w:eastAsia="es-MX"/>
        </w:rPr>
      </w:pPr>
    </w:p>
    <w:p w14:paraId="71C25AC2" w14:textId="77777777" w:rsidR="00742B31" w:rsidRPr="00251ED8" w:rsidRDefault="00742B31" w:rsidP="00742B31">
      <w:pPr>
        <w:spacing w:line="360" w:lineRule="auto"/>
        <w:jc w:val="both"/>
        <w:rPr>
          <w:rFonts w:ascii="Arial" w:hAnsi="Arial" w:cs="Arial"/>
        </w:rPr>
      </w:pPr>
      <w:r w:rsidRPr="00251ED8">
        <w:rPr>
          <w:rFonts w:ascii="Arial" w:hAnsi="Arial" w:cs="Arial"/>
          <w:b/>
          <w:lang w:eastAsia="es-MX"/>
        </w:rPr>
        <w:t xml:space="preserve">PRIMERO. </w:t>
      </w:r>
      <w:r w:rsidRPr="00251ED8">
        <w:rPr>
          <w:rFonts w:ascii="Arial" w:hAnsi="Arial" w:cs="Arial"/>
        </w:rPr>
        <w:t>La Comisionada Ponente es competente para emitir el presente Acuerdo, con fundamento en los artículos 6° apartado A, fracción IV, de la Constitución Política de los Estados Unidos Mexicanos; 17 fracción III, párrafo tercero, de la Constitución Política del Estado de San Luis Potosí; 37, 42 fracciones I y II, de la Ley General de Transparencia y Acceso a la Información Pública; 27 de la Ley de Transparencia y Acceso a la Información Pública del Estado de San Luis Potosí, así como en los numerales 8 fracción II; y 30 fracciones XII y XIII, del Reglamento Interior de la Comisión Estatal de Garantía de Acceso a la Información Pública de San Luis Potosí.</w:t>
      </w:r>
    </w:p>
    <w:p w14:paraId="4820B372" w14:textId="77777777" w:rsidR="00742B31" w:rsidRPr="00251ED8" w:rsidRDefault="00742B31" w:rsidP="00742B31">
      <w:pPr>
        <w:spacing w:line="360" w:lineRule="auto"/>
        <w:jc w:val="both"/>
        <w:rPr>
          <w:rFonts w:ascii="Arial" w:hAnsi="Arial" w:cs="Arial"/>
        </w:rPr>
      </w:pPr>
    </w:p>
    <w:p w14:paraId="2990F6B4" w14:textId="77777777" w:rsidR="00742B31" w:rsidRPr="00251ED8" w:rsidRDefault="00742B31" w:rsidP="00742B31">
      <w:pPr>
        <w:spacing w:line="360" w:lineRule="auto"/>
        <w:jc w:val="both"/>
        <w:rPr>
          <w:rFonts w:ascii="Arial" w:hAnsi="Arial" w:cs="Arial"/>
          <w:lang w:eastAsia="es-MX"/>
        </w:rPr>
      </w:pPr>
      <w:r w:rsidRPr="00251ED8">
        <w:rPr>
          <w:rFonts w:ascii="Arial" w:hAnsi="Arial" w:cs="Arial"/>
          <w:b/>
          <w:lang w:eastAsia="es-MX"/>
        </w:rPr>
        <w:t>SEGUNDO.</w:t>
      </w:r>
      <w:r w:rsidRPr="00251ED8">
        <w:rPr>
          <w:rFonts w:ascii="Arial" w:hAnsi="Arial" w:cs="Arial"/>
          <w:lang w:eastAsia="es-MX"/>
        </w:rPr>
        <w:t xml:space="preserve"> </w:t>
      </w:r>
      <w:r w:rsidRPr="00251ED8">
        <w:rPr>
          <w:rFonts w:ascii="Arial" w:eastAsia="Arial" w:hAnsi="Arial" w:cs="Arial"/>
          <w:spacing w:val="1"/>
          <w:lang w:val="es-ES"/>
        </w:rPr>
        <w:t>Una vez precisados los Antecedentes, con fundamento en lo establecido en el artículo 185 de la Ley de Transparencia y Acceso a la Información Pública del Estado, esta Comisión entrará al estudio de las constancias aportadas por el Sujeto Obligado, en cumplimiento a la resolución de mérito:</w:t>
      </w:r>
    </w:p>
    <w:p w14:paraId="39552C83" w14:textId="77777777" w:rsidR="00742B31" w:rsidRPr="00251ED8" w:rsidRDefault="00742B31" w:rsidP="00742B31">
      <w:pPr>
        <w:spacing w:line="360" w:lineRule="auto"/>
        <w:jc w:val="both"/>
        <w:rPr>
          <w:rFonts w:ascii="Arial" w:hAnsi="Arial" w:cs="Arial"/>
          <w:lang w:eastAsia="es-MX"/>
        </w:rPr>
      </w:pPr>
    </w:p>
    <w:p w14:paraId="1AD12CC6" w14:textId="233932CD" w:rsidR="006F1481" w:rsidRDefault="00822665" w:rsidP="00742B31">
      <w:pPr>
        <w:tabs>
          <w:tab w:val="left" w:pos="426"/>
        </w:tabs>
        <w:spacing w:line="360" w:lineRule="auto"/>
        <w:ind w:right="-93"/>
        <w:jc w:val="both"/>
        <w:rPr>
          <w:rFonts w:ascii="Arial" w:hAnsi="Arial" w:cs="Arial"/>
          <w:lang w:val="es-ES"/>
        </w:rPr>
      </w:pPr>
      <w:r w:rsidRPr="00251ED8">
        <w:rPr>
          <w:rFonts w:ascii="Arial" w:hAnsi="Arial" w:cs="Arial"/>
          <w:lang w:val="es-ES"/>
        </w:rPr>
        <w:t>Como ya se precisó,</w:t>
      </w:r>
      <w:r w:rsidR="000D2EED" w:rsidRPr="00251ED8">
        <w:rPr>
          <w:rFonts w:ascii="Arial" w:hAnsi="Arial" w:cs="Arial"/>
          <w:lang w:val="es-ES"/>
        </w:rPr>
        <w:t xml:space="preserve"> </w:t>
      </w:r>
      <w:r w:rsidR="00742B31" w:rsidRPr="00251ED8">
        <w:rPr>
          <w:rFonts w:ascii="Arial" w:hAnsi="Arial" w:cs="Arial"/>
          <w:lang w:val="es-ES"/>
        </w:rPr>
        <w:t xml:space="preserve">el </w:t>
      </w:r>
      <w:r w:rsidR="009159E4">
        <w:rPr>
          <w:rFonts w:ascii="Arial" w:hAnsi="Arial" w:cs="Arial"/>
          <w:lang w:val="es-ES"/>
        </w:rPr>
        <w:t xml:space="preserve">promovente </w:t>
      </w:r>
      <w:r w:rsidR="003D20F1" w:rsidRPr="00251ED8">
        <w:rPr>
          <w:rFonts w:ascii="Arial" w:hAnsi="Arial" w:cs="Arial"/>
          <w:lang w:val="es-ES"/>
        </w:rPr>
        <w:t xml:space="preserve">solicitó al </w:t>
      </w:r>
      <w:r w:rsidR="009159E4">
        <w:rPr>
          <w:rFonts w:ascii="Arial" w:hAnsi="Arial" w:cs="Arial"/>
          <w:lang w:val="es-ES"/>
        </w:rPr>
        <w:t xml:space="preserve">Sujeto </w:t>
      </w:r>
      <w:r w:rsidR="001C3BE0">
        <w:rPr>
          <w:rFonts w:ascii="Arial" w:hAnsi="Arial" w:cs="Arial"/>
          <w:lang w:val="es-ES"/>
        </w:rPr>
        <w:t>Obligado</w:t>
      </w:r>
      <w:r w:rsidR="00742B31" w:rsidRPr="00251ED8">
        <w:rPr>
          <w:rFonts w:ascii="Arial" w:hAnsi="Arial" w:cs="Arial"/>
          <w:lang w:val="es-ES"/>
        </w:rPr>
        <w:t>,</w:t>
      </w:r>
      <w:r w:rsidR="009159E4">
        <w:rPr>
          <w:rFonts w:ascii="Arial" w:hAnsi="Arial" w:cs="Arial"/>
          <w:lang w:val="es-ES"/>
        </w:rPr>
        <w:t xml:space="preserve"> s</w:t>
      </w:r>
      <w:r w:rsidR="006F1481">
        <w:rPr>
          <w:rFonts w:ascii="Arial" w:hAnsi="Arial" w:cs="Arial"/>
          <w:lang w:val="es-ES"/>
        </w:rPr>
        <w:t>u constancia de percepciones y retenciones como trabajadora adscrita al Ayuntamiento de San Luis Potosí, correspondiente al ejercicio fiscal dos mil quince.</w:t>
      </w:r>
    </w:p>
    <w:p w14:paraId="7DC1B415" w14:textId="16D34E1B" w:rsidR="003D20F1" w:rsidRPr="00251ED8" w:rsidRDefault="003D20F1" w:rsidP="00742B31">
      <w:pPr>
        <w:tabs>
          <w:tab w:val="left" w:pos="426"/>
        </w:tabs>
        <w:spacing w:line="360" w:lineRule="auto"/>
        <w:ind w:right="-93"/>
        <w:jc w:val="both"/>
        <w:rPr>
          <w:rFonts w:ascii="Arial" w:eastAsia="Arial Unicode MS" w:hAnsi="Arial" w:cs="Arial"/>
        </w:rPr>
      </w:pPr>
    </w:p>
    <w:p w14:paraId="274B41BC" w14:textId="368A6B39" w:rsidR="006F1481" w:rsidRDefault="00822665" w:rsidP="00742B31">
      <w:pPr>
        <w:tabs>
          <w:tab w:val="left" w:pos="426"/>
        </w:tabs>
        <w:spacing w:line="360" w:lineRule="auto"/>
        <w:ind w:right="-93"/>
        <w:jc w:val="both"/>
        <w:rPr>
          <w:rFonts w:ascii="Arial" w:hAnsi="Arial" w:cs="Arial"/>
          <w:lang w:val="es-ES"/>
        </w:rPr>
      </w:pPr>
      <w:r w:rsidRPr="00251ED8">
        <w:rPr>
          <w:rFonts w:ascii="Arial" w:eastAsia="Arial Unicode MS" w:hAnsi="Arial" w:cs="Arial"/>
        </w:rPr>
        <w:t xml:space="preserve">En respuesta, el sujeto obligado señaló que, </w:t>
      </w:r>
      <w:r w:rsidRPr="00251ED8">
        <w:rPr>
          <w:rFonts w:ascii="Arial" w:hAnsi="Arial" w:cs="Arial"/>
          <w:lang w:val="es-ES"/>
        </w:rPr>
        <w:t xml:space="preserve">el conocimiento público de </w:t>
      </w:r>
      <w:r w:rsidR="009159E4">
        <w:rPr>
          <w:rFonts w:ascii="Arial" w:hAnsi="Arial" w:cs="Arial"/>
          <w:lang w:val="es-ES"/>
        </w:rPr>
        <w:t xml:space="preserve">la </w:t>
      </w:r>
      <w:r w:rsidRPr="00251ED8">
        <w:rPr>
          <w:rFonts w:ascii="Arial" w:hAnsi="Arial" w:cs="Arial"/>
          <w:lang w:val="es-ES"/>
        </w:rPr>
        <w:t>información solicitada,</w:t>
      </w:r>
      <w:r w:rsidR="006F1481">
        <w:rPr>
          <w:rFonts w:ascii="Arial" w:hAnsi="Arial" w:cs="Arial"/>
          <w:lang w:val="es-ES"/>
        </w:rPr>
        <w:t xml:space="preserve"> con base en el acuerdo CT/035/2019 de veintidós de abril de dos mil diecinueve, se encuentra clasificada como reservada, por configurarse las hipótesis previstas en las fracciones IX y X del artículo 129 de la Ley de Transparencia Local. </w:t>
      </w:r>
    </w:p>
    <w:p w14:paraId="18536101" w14:textId="77777777" w:rsidR="006F1481" w:rsidRDefault="006F1481" w:rsidP="00742B31">
      <w:pPr>
        <w:tabs>
          <w:tab w:val="left" w:pos="426"/>
        </w:tabs>
        <w:spacing w:line="360" w:lineRule="auto"/>
        <w:ind w:right="-93"/>
        <w:jc w:val="both"/>
        <w:rPr>
          <w:rFonts w:ascii="Arial" w:hAnsi="Arial" w:cs="Arial"/>
          <w:lang w:val="es-ES"/>
        </w:rPr>
      </w:pPr>
    </w:p>
    <w:p w14:paraId="60FB3CB1" w14:textId="77777777" w:rsidR="00822665" w:rsidRPr="00251ED8" w:rsidRDefault="00822665" w:rsidP="00742B31">
      <w:pPr>
        <w:tabs>
          <w:tab w:val="left" w:pos="426"/>
        </w:tabs>
        <w:spacing w:line="360" w:lineRule="auto"/>
        <w:ind w:right="-93"/>
        <w:jc w:val="both"/>
        <w:rPr>
          <w:rFonts w:ascii="Arial" w:eastAsia="Arial Unicode MS" w:hAnsi="Arial" w:cs="Arial"/>
        </w:rPr>
      </w:pPr>
    </w:p>
    <w:p w14:paraId="2ECB4810" w14:textId="46E278D9" w:rsidR="003D1430" w:rsidRPr="003D1430" w:rsidRDefault="00822665" w:rsidP="003D1430">
      <w:pPr>
        <w:tabs>
          <w:tab w:val="left" w:pos="426"/>
        </w:tabs>
        <w:spacing w:line="360" w:lineRule="auto"/>
        <w:ind w:right="-93"/>
        <w:jc w:val="both"/>
        <w:rPr>
          <w:rFonts w:ascii="Arial" w:hAnsi="Arial" w:cs="Arial"/>
          <w:lang w:val="es-ES"/>
        </w:rPr>
      </w:pPr>
      <w:r w:rsidRPr="00251ED8">
        <w:rPr>
          <w:rFonts w:ascii="Arial" w:eastAsia="Arial Unicode MS" w:hAnsi="Arial" w:cs="Arial"/>
        </w:rPr>
        <w:lastRenderedPageBreak/>
        <w:t xml:space="preserve">Por lo anterior, </w:t>
      </w:r>
      <w:r w:rsidR="00742B31" w:rsidRPr="00251ED8">
        <w:rPr>
          <w:rFonts w:ascii="Arial" w:hAnsi="Arial" w:cs="Arial"/>
          <w:lang w:val="es-ES"/>
        </w:rPr>
        <w:t>en Sesión Extraordinaria de</w:t>
      </w:r>
      <w:r w:rsidRPr="00251ED8">
        <w:rPr>
          <w:rFonts w:ascii="Arial" w:hAnsi="Arial" w:cs="Arial"/>
          <w:lang w:val="es-ES"/>
        </w:rPr>
        <w:t>l</w:t>
      </w:r>
      <w:r w:rsidR="00742B31" w:rsidRPr="00251ED8">
        <w:rPr>
          <w:rFonts w:ascii="Arial" w:hAnsi="Arial" w:cs="Arial"/>
          <w:lang w:val="es-ES"/>
        </w:rPr>
        <w:t xml:space="preserve"> Pleno de este Órgano Garante, </w:t>
      </w:r>
      <w:r w:rsidR="00AA58DE" w:rsidRPr="00251ED8">
        <w:rPr>
          <w:rFonts w:ascii="Arial" w:hAnsi="Arial" w:cs="Arial"/>
          <w:lang w:val="es-ES"/>
        </w:rPr>
        <w:t>y toda vez qu</w:t>
      </w:r>
      <w:r w:rsidR="00781CB2" w:rsidRPr="00251ED8">
        <w:rPr>
          <w:rFonts w:ascii="Arial" w:hAnsi="Arial" w:cs="Arial"/>
          <w:lang w:val="es-ES"/>
        </w:rPr>
        <w:t>e la responsable no justificó su reserva</w:t>
      </w:r>
      <w:r w:rsidR="000D2EED" w:rsidRPr="00251ED8">
        <w:rPr>
          <w:rFonts w:ascii="Arial" w:hAnsi="Arial" w:cs="Arial"/>
          <w:lang w:val="es-ES"/>
        </w:rPr>
        <w:t>,</w:t>
      </w:r>
      <w:r w:rsidR="00781CB2" w:rsidRPr="00251ED8">
        <w:rPr>
          <w:rFonts w:ascii="Arial" w:hAnsi="Arial" w:cs="Arial"/>
          <w:lang w:val="es-ES"/>
        </w:rPr>
        <w:t xml:space="preserve"> </w:t>
      </w:r>
      <w:r w:rsidR="009159E4">
        <w:rPr>
          <w:rFonts w:ascii="Arial" w:hAnsi="Arial" w:cs="Arial"/>
          <w:lang w:val="es-ES"/>
        </w:rPr>
        <w:t>además de</w:t>
      </w:r>
      <w:r w:rsidR="006F1481">
        <w:rPr>
          <w:rFonts w:ascii="Arial" w:hAnsi="Arial" w:cs="Arial"/>
          <w:lang w:val="es-ES"/>
        </w:rPr>
        <w:t xml:space="preserve"> haber contestado fuera de</w:t>
      </w:r>
      <w:r w:rsidR="009159E4">
        <w:rPr>
          <w:rFonts w:ascii="Arial" w:hAnsi="Arial" w:cs="Arial"/>
          <w:lang w:val="es-ES"/>
        </w:rPr>
        <w:t>l</w:t>
      </w:r>
      <w:r w:rsidR="006F1481">
        <w:rPr>
          <w:rFonts w:ascii="Arial" w:hAnsi="Arial" w:cs="Arial"/>
          <w:lang w:val="es-ES"/>
        </w:rPr>
        <w:t xml:space="preserve"> término establecido para ello, determinó aplicar el Principio de </w:t>
      </w:r>
      <w:r w:rsidR="003D1430">
        <w:rPr>
          <w:rFonts w:ascii="Arial" w:hAnsi="Arial" w:cs="Arial"/>
          <w:lang w:val="es-ES"/>
        </w:rPr>
        <w:t>Afirmativa</w:t>
      </w:r>
      <w:r w:rsidR="006F1481">
        <w:rPr>
          <w:rFonts w:ascii="Arial" w:hAnsi="Arial" w:cs="Arial"/>
          <w:lang w:val="es-ES"/>
        </w:rPr>
        <w:t xml:space="preserve"> F</w:t>
      </w:r>
      <w:r w:rsidR="003D1430">
        <w:rPr>
          <w:rFonts w:ascii="Arial" w:hAnsi="Arial" w:cs="Arial"/>
          <w:lang w:val="es-ES"/>
        </w:rPr>
        <w:t>icta a la falta de respuesta del</w:t>
      </w:r>
      <w:r w:rsidR="006F1481">
        <w:rPr>
          <w:rFonts w:ascii="Arial" w:hAnsi="Arial" w:cs="Arial"/>
          <w:lang w:val="es-ES"/>
        </w:rPr>
        <w:t xml:space="preserve"> Sujeto </w:t>
      </w:r>
      <w:r w:rsidR="006F1481" w:rsidRPr="003D1430">
        <w:rPr>
          <w:rFonts w:ascii="Arial" w:hAnsi="Arial" w:cs="Arial"/>
          <w:lang w:val="es-ES"/>
        </w:rPr>
        <w:t xml:space="preserve">Obligado, </w:t>
      </w:r>
      <w:r w:rsidR="003D1430" w:rsidRPr="003D1430">
        <w:rPr>
          <w:rFonts w:ascii="Arial" w:hAnsi="Arial" w:cs="Arial"/>
          <w:lang w:val="es-ES"/>
        </w:rPr>
        <w:t>conminándolo para efectos de proporcionar la información requerida por el</w:t>
      </w:r>
      <w:r w:rsidR="003D1430">
        <w:rPr>
          <w:rFonts w:ascii="Arial" w:hAnsi="Arial" w:cs="Arial"/>
          <w:lang w:val="es-ES"/>
        </w:rPr>
        <w:t xml:space="preserve"> peticionario</w:t>
      </w:r>
      <w:r w:rsidR="003D1430" w:rsidRPr="003D1430">
        <w:rPr>
          <w:rFonts w:ascii="Arial" w:hAnsi="Arial" w:cs="Arial"/>
        </w:rPr>
        <w:t xml:space="preserve">, acreditando previamente la búsqueda exhaustiva </w:t>
      </w:r>
      <w:r w:rsidR="003D1430">
        <w:rPr>
          <w:rFonts w:ascii="Arial" w:hAnsi="Arial" w:cs="Arial"/>
        </w:rPr>
        <w:t>de la misma, y entregar</w:t>
      </w:r>
      <w:r w:rsidR="009159E4">
        <w:rPr>
          <w:rFonts w:ascii="Arial" w:hAnsi="Arial" w:cs="Arial"/>
        </w:rPr>
        <w:t>la</w:t>
      </w:r>
      <w:r w:rsidR="003D1430">
        <w:rPr>
          <w:rFonts w:ascii="Arial" w:hAnsi="Arial" w:cs="Arial"/>
        </w:rPr>
        <w:t xml:space="preserve"> </w:t>
      </w:r>
      <w:r w:rsidR="003D1430" w:rsidRPr="003D1430">
        <w:rPr>
          <w:rFonts w:ascii="Arial" w:hAnsi="Arial" w:cs="Arial"/>
        </w:rPr>
        <w:t>de manera gratuita</w:t>
      </w:r>
      <w:r w:rsidR="003D1430">
        <w:rPr>
          <w:rFonts w:ascii="Arial" w:hAnsi="Arial" w:cs="Arial"/>
        </w:rPr>
        <w:t>,</w:t>
      </w:r>
      <w:r w:rsidR="003D1430" w:rsidRPr="003D1430">
        <w:rPr>
          <w:rFonts w:ascii="Arial" w:hAnsi="Arial" w:cs="Arial"/>
        </w:rPr>
        <w:t xml:space="preserve"> previa identificación de la titular, con la finalidad de proteger los datos personales que la misma pudiera contener.</w:t>
      </w:r>
      <w:r w:rsidR="003D1430" w:rsidRPr="003D1430">
        <w:rPr>
          <w:rFonts w:cs="Arial"/>
          <w:i/>
          <w:sz w:val="22"/>
          <w:szCs w:val="22"/>
        </w:rPr>
        <w:t xml:space="preserve"> </w:t>
      </w:r>
    </w:p>
    <w:p w14:paraId="38F6E72B" w14:textId="6C3766AA" w:rsidR="00742B31" w:rsidRPr="00251ED8" w:rsidRDefault="00742B31" w:rsidP="00742B31">
      <w:pPr>
        <w:tabs>
          <w:tab w:val="left" w:pos="426"/>
        </w:tabs>
        <w:spacing w:line="360" w:lineRule="auto"/>
        <w:ind w:right="-93"/>
        <w:jc w:val="both"/>
        <w:rPr>
          <w:rFonts w:ascii="Arial" w:hAnsi="Arial" w:cs="Arial"/>
          <w:lang w:val="es-ES"/>
        </w:rPr>
      </w:pPr>
    </w:p>
    <w:p w14:paraId="761AC6FA" w14:textId="6BBFC386" w:rsidR="003D1430" w:rsidRDefault="005214FE" w:rsidP="00742B31">
      <w:pPr>
        <w:tabs>
          <w:tab w:val="left" w:pos="426"/>
        </w:tabs>
        <w:spacing w:line="360" w:lineRule="auto"/>
        <w:ind w:right="-93"/>
        <w:jc w:val="both"/>
        <w:rPr>
          <w:rFonts w:ascii="Arial" w:hAnsi="Arial" w:cs="Arial"/>
          <w:lang w:val="es-ES"/>
        </w:rPr>
      </w:pPr>
      <w:r w:rsidRPr="00251ED8">
        <w:rPr>
          <w:rFonts w:ascii="Arial" w:hAnsi="Arial" w:cs="Arial"/>
          <w:lang w:val="es-ES"/>
        </w:rPr>
        <w:t>En cumplimiento a lo anterior</w:t>
      </w:r>
      <w:r w:rsidR="00742B31" w:rsidRPr="00251ED8">
        <w:rPr>
          <w:rFonts w:ascii="Arial" w:hAnsi="Arial" w:cs="Arial"/>
          <w:lang w:val="es-ES"/>
        </w:rPr>
        <w:t xml:space="preserve">, el Sujeto Obligado </w:t>
      </w:r>
      <w:r w:rsidR="00E4181A" w:rsidRPr="00251ED8">
        <w:rPr>
          <w:rFonts w:ascii="Arial" w:hAnsi="Arial" w:cs="Arial"/>
          <w:lang w:val="es-ES"/>
        </w:rPr>
        <w:t>comparec</w:t>
      </w:r>
      <w:r w:rsidRPr="00251ED8">
        <w:rPr>
          <w:rFonts w:ascii="Arial" w:hAnsi="Arial" w:cs="Arial"/>
          <w:lang w:val="es-ES"/>
        </w:rPr>
        <w:t>ió</w:t>
      </w:r>
      <w:r w:rsidR="00742B31" w:rsidRPr="00251ED8">
        <w:rPr>
          <w:rFonts w:ascii="Arial" w:hAnsi="Arial" w:cs="Arial"/>
          <w:lang w:val="es-ES"/>
        </w:rPr>
        <w:t xml:space="preserve"> a través del</w:t>
      </w:r>
      <w:r w:rsidR="00A837A0" w:rsidRPr="00251ED8">
        <w:rPr>
          <w:rFonts w:ascii="Arial" w:hAnsi="Arial" w:cs="Arial"/>
          <w:lang w:val="es-ES"/>
        </w:rPr>
        <w:t xml:space="preserve"> oficio</w:t>
      </w:r>
      <w:r w:rsidR="00742B31" w:rsidRPr="00251ED8">
        <w:rPr>
          <w:rFonts w:ascii="Arial" w:hAnsi="Arial" w:cs="Arial"/>
          <w:lang w:val="es-ES"/>
        </w:rPr>
        <w:t xml:space="preserve"> </w:t>
      </w:r>
      <w:r w:rsidR="00A837A0" w:rsidRPr="00251ED8">
        <w:rPr>
          <w:rFonts w:ascii="Arial" w:hAnsi="Arial" w:cs="Arial"/>
        </w:rPr>
        <w:t>U</w:t>
      </w:r>
      <w:r w:rsidR="003D1430">
        <w:rPr>
          <w:rFonts w:ascii="Arial" w:hAnsi="Arial" w:cs="Arial"/>
        </w:rPr>
        <w:t>.</w:t>
      </w:r>
      <w:r w:rsidR="00A837A0" w:rsidRPr="00251ED8">
        <w:rPr>
          <w:rFonts w:ascii="Arial" w:hAnsi="Arial" w:cs="Arial"/>
        </w:rPr>
        <w:t>T</w:t>
      </w:r>
      <w:r w:rsidR="003D1430">
        <w:rPr>
          <w:rFonts w:ascii="Arial" w:hAnsi="Arial" w:cs="Arial"/>
        </w:rPr>
        <w:t>.3939</w:t>
      </w:r>
      <w:r w:rsidR="00A837A0" w:rsidRPr="00251ED8">
        <w:rPr>
          <w:rFonts w:ascii="Arial" w:hAnsi="Arial" w:cs="Arial"/>
        </w:rPr>
        <w:t>/</w:t>
      </w:r>
      <w:r w:rsidR="003D1430">
        <w:rPr>
          <w:rFonts w:ascii="Arial" w:hAnsi="Arial" w:cs="Arial"/>
        </w:rPr>
        <w:t>2020</w:t>
      </w:r>
      <w:r w:rsidR="00A837A0" w:rsidRPr="00251ED8">
        <w:rPr>
          <w:rFonts w:ascii="Arial" w:hAnsi="Arial" w:cs="Arial"/>
        </w:rPr>
        <w:t xml:space="preserve">, suscrito por </w:t>
      </w:r>
      <w:r w:rsidR="003D1430">
        <w:rPr>
          <w:rFonts w:ascii="Arial" w:hAnsi="Arial" w:cs="Arial"/>
        </w:rPr>
        <w:t>la Titular</w:t>
      </w:r>
      <w:r w:rsidR="00A837A0" w:rsidRPr="00251ED8">
        <w:rPr>
          <w:rFonts w:ascii="Arial" w:hAnsi="Arial" w:cs="Arial"/>
        </w:rPr>
        <w:t xml:space="preserve"> de la Unidad de Transparencia,</w:t>
      </w:r>
      <w:r w:rsidR="00A837A0" w:rsidRPr="00251ED8">
        <w:rPr>
          <w:rFonts w:ascii="Arial" w:hAnsi="Arial" w:cs="Arial"/>
          <w:lang w:val="es-ES"/>
        </w:rPr>
        <w:t xml:space="preserve"> </w:t>
      </w:r>
      <w:r w:rsidR="00E4181A" w:rsidRPr="00251ED8">
        <w:rPr>
          <w:rFonts w:ascii="Arial" w:hAnsi="Arial" w:cs="Arial"/>
          <w:lang w:val="es-ES"/>
        </w:rPr>
        <w:t>en el que</w:t>
      </w:r>
      <w:r w:rsidR="00742B31" w:rsidRPr="00251ED8">
        <w:rPr>
          <w:rFonts w:ascii="Arial" w:hAnsi="Arial" w:cs="Arial"/>
          <w:lang w:val="es-ES"/>
        </w:rPr>
        <w:t xml:space="preserve"> </w:t>
      </w:r>
      <w:r w:rsidR="002F7DBA" w:rsidRPr="00251ED8">
        <w:rPr>
          <w:rFonts w:ascii="Arial" w:hAnsi="Arial" w:cs="Arial"/>
          <w:lang w:val="es-ES"/>
        </w:rPr>
        <w:t xml:space="preserve">señala </w:t>
      </w:r>
      <w:r w:rsidR="003D1430">
        <w:rPr>
          <w:rFonts w:ascii="Arial" w:hAnsi="Arial" w:cs="Arial"/>
          <w:lang w:val="es-ES"/>
        </w:rPr>
        <w:t xml:space="preserve">que se giraron los oficios correspondientes a las áreas que se consideraron como poseedoras de la información, hallándose anexado, bajo esa tesitura, el oficio de contestación de la Directora de Recursos Humanos, bajo el oficio DRH/1981/2020, mismo que, a consideración de esta ponencia relatora, se encuentra de conformidad con lo establecido por el numeral 153 de la Ley de Acceso a la Información Publica en el Estado. </w:t>
      </w:r>
    </w:p>
    <w:p w14:paraId="328B5100" w14:textId="77777777" w:rsidR="003D1430" w:rsidRDefault="003D1430" w:rsidP="00742B31">
      <w:pPr>
        <w:tabs>
          <w:tab w:val="left" w:pos="426"/>
        </w:tabs>
        <w:spacing w:line="360" w:lineRule="auto"/>
        <w:ind w:right="-93"/>
        <w:jc w:val="both"/>
        <w:rPr>
          <w:rFonts w:ascii="Arial" w:hAnsi="Arial" w:cs="Arial"/>
          <w:lang w:val="es-ES"/>
        </w:rPr>
      </w:pPr>
    </w:p>
    <w:p w14:paraId="4ED907D0" w14:textId="7942EEF3" w:rsidR="003D1430" w:rsidRPr="00FD2CBC" w:rsidRDefault="003D1430" w:rsidP="00742B31">
      <w:pPr>
        <w:tabs>
          <w:tab w:val="left" w:pos="426"/>
        </w:tabs>
        <w:spacing w:line="360" w:lineRule="auto"/>
        <w:ind w:right="-93"/>
        <w:jc w:val="both"/>
        <w:rPr>
          <w:rFonts w:ascii="Arial" w:hAnsi="Arial" w:cs="Arial"/>
          <w:lang w:val="es-ES"/>
        </w:rPr>
      </w:pPr>
      <w:r>
        <w:rPr>
          <w:rFonts w:ascii="Arial" w:hAnsi="Arial" w:cs="Arial"/>
          <w:lang w:val="es-ES"/>
        </w:rPr>
        <w:t xml:space="preserve">Así pues, en manifestaciones de la propia Directora de Recursos Humanos, la misma aduce que </w:t>
      </w:r>
      <w:r>
        <w:rPr>
          <w:rFonts w:ascii="Arial" w:hAnsi="Arial" w:cs="Arial"/>
          <w:i/>
          <w:lang w:val="es-ES"/>
        </w:rPr>
        <w:t xml:space="preserve">“se llevó a cabo una búsqueda minuciosa y </w:t>
      </w:r>
      <w:r w:rsidR="00FD2CBC">
        <w:rPr>
          <w:rFonts w:ascii="Arial" w:hAnsi="Arial" w:cs="Arial"/>
          <w:i/>
          <w:lang w:val="es-ES"/>
        </w:rPr>
        <w:t>exhaustiva</w:t>
      </w:r>
      <w:r>
        <w:rPr>
          <w:rFonts w:ascii="Arial" w:hAnsi="Arial" w:cs="Arial"/>
          <w:i/>
          <w:lang w:val="es-ES"/>
        </w:rPr>
        <w:t xml:space="preserve"> en los expedientes del personal y sistema computarizado de esa Dirección, advirtiéndose para ello </w:t>
      </w:r>
      <w:r w:rsidR="00FD2CBC">
        <w:rPr>
          <w:rFonts w:ascii="Arial" w:hAnsi="Arial" w:cs="Arial"/>
          <w:i/>
          <w:lang w:val="es-ES"/>
        </w:rPr>
        <w:t xml:space="preserve">la no localización de documentos o información relacionados con el pago de las obligaciones fiscales ante el SAT  de la C. Adaly Alexandra Lara Méndez, correspondientes al ejercicio fiscal 2015, 2016 y 2018”, </w:t>
      </w:r>
      <w:r w:rsidR="00FD2CBC">
        <w:rPr>
          <w:rFonts w:ascii="Arial" w:hAnsi="Arial" w:cs="Arial"/>
          <w:lang w:val="es-ES"/>
        </w:rPr>
        <w:t xml:space="preserve">para lo cual, se permite comunicar que en la quincuagésima quinta sesión extraordinaria de fecha 23 de octubre de dos mil diecinueve, se aprobó bajo el acuerdo CT/009/2020/E, la inexistencia de dicha información. </w:t>
      </w:r>
    </w:p>
    <w:p w14:paraId="602FBCA8" w14:textId="17D5E37B" w:rsidR="003D1430" w:rsidRDefault="003D1430" w:rsidP="00742B31">
      <w:pPr>
        <w:tabs>
          <w:tab w:val="left" w:pos="426"/>
        </w:tabs>
        <w:spacing w:line="360" w:lineRule="auto"/>
        <w:ind w:right="-93"/>
        <w:jc w:val="both"/>
        <w:rPr>
          <w:rFonts w:ascii="Arial" w:hAnsi="Arial" w:cs="Arial"/>
          <w:lang w:val="es-ES"/>
        </w:rPr>
      </w:pPr>
    </w:p>
    <w:p w14:paraId="03849B43" w14:textId="25F5BEDB" w:rsidR="009159E4" w:rsidRDefault="009159E4" w:rsidP="00742B31">
      <w:pPr>
        <w:tabs>
          <w:tab w:val="left" w:pos="426"/>
        </w:tabs>
        <w:spacing w:line="360" w:lineRule="auto"/>
        <w:ind w:right="-93"/>
        <w:jc w:val="both"/>
        <w:rPr>
          <w:rFonts w:ascii="Arial" w:hAnsi="Arial" w:cs="Arial"/>
          <w:lang w:val="es-ES"/>
        </w:rPr>
      </w:pPr>
      <w:r>
        <w:rPr>
          <w:rFonts w:ascii="Arial" w:hAnsi="Arial" w:cs="Arial"/>
          <w:lang w:val="es-ES"/>
        </w:rPr>
        <w:t>Para ello, acompaña el acuerdo de veintitrés de octubre de dos mil veinte, emitido por el Director Jurídico, Representante del Presidente Municipal en su Carácter de Presidente del Comité, en que</w:t>
      </w:r>
      <w:r w:rsidR="00CB5071">
        <w:rPr>
          <w:rFonts w:ascii="Arial" w:hAnsi="Arial" w:cs="Arial"/>
          <w:lang w:val="es-ES"/>
        </w:rPr>
        <w:t xml:space="preserve">, de conformidad con los artículos 3 XIII, 4, 11, 18, 19, 20,52, 151 y 160 de la Ley de la materia, </w:t>
      </w:r>
      <w:r>
        <w:rPr>
          <w:rFonts w:ascii="Arial" w:hAnsi="Arial" w:cs="Arial"/>
          <w:lang w:val="es-ES"/>
        </w:rPr>
        <w:t xml:space="preserve"> se asienta  que no existen los documentos relacionados con la constancia de percepciones y/o aquellos documentos e información generada </w:t>
      </w:r>
      <w:r w:rsidR="00CB5071">
        <w:rPr>
          <w:rFonts w:ascii="Arial" w:hAnsi="Arial" w:cs="Arial"/>
          <w:lang w:val="es-ES"/>
        </w:rPr>
        <w:t xml:space="preserve">relacionada con el pago de las obligaciones fiscales ante el SAT de la C. Adaly Alexandra Lara Méndez, como trabajadora </w:t>
      </w:r>
      <w:r w:rsidR="00CB5071">
        <w:rPr>
          <w:rFonts w:ascii="Arial" w:hAnsi="Arial" w:cs="Arial"/>
          <w:lang w:val="es-ES"/>
        </w:rPr>
        <w:lastRenderedPageBreak/>
        <w:t>adscrita al Ayuntamiento de San Luis Potosí, correspondiente al ejercicio fiscal 2015, 2016 y 2018</w:t>
      </w:r>
    </w:p>
    <w:p w14:paraId="66D1648B" w14:textId="0A0B0A82" w:rsidR="009159E4" w:rsidRDefault="009159E4" w:rsidP="00742B31">
      <w:pPr>
        <w:tabs>
          <w:tab w:val="left" w:pos="426"/>
        </w:tabs>
        <w:spacing w:line="360" w:lineRule="auto"/>
        <w:ind w:right="-93"/>
        <w:jc w:val="both"/>
        <w:rPr>
          <w:rFonts w:ascii="Arial" w:hAnsi="Arial" w:cs="Arial"/>
          <w:lang w:val="es-ES"/>
        </w:rPr>
      </w:pPr>
    </w:p>
    <w:p w14:paraId="4CA39520" w14:textId="28FE071C" w:rsidR="00CC3F38" w:rsidRPr="00CC3F38" w:rsidRDefault="00CB5071" w:rsidP="00CC3F38">
      <w:pPr>
        <w:tabs>
          <w:tab w:val="left" w:pos="426"/>
        </w:tabs>
        <w:spacing w:line="360" w:lineRule="auto"/>
        <w:ind w:right="-93"/>
        <w:jc w:val="both"/>
        <w:rPr>
          <w:rFonts w:ascii="Arial" w:hAnsi="Arial" w:cs="Arial"/>
          <w:lang w:val="es-ES" w:eastAsia="es-MX"/>
        </w:rPr>
      </w:pPr>
      <w:r>
        <w:rPr>
          <w:rFonts w:ascii="Arial" w:hAnsi="Arial" w:cs="Arial"/>
          <w:lang w:val="es-ES"/>
        </w:rPr>
        <w:t xml:space="preserve">Ahora bien, </w:t>
      </w:r>
      <w:r w:rsidR="00CC3F38">
        <w:rPr>
          <w:rFonts w:ascii="Arial" w:hAnsi="Arial" w:cs="Arial"/>
          <w:lang w:val="es-ES"/>
        </w:rPr>
        <w:t>e</w:t>
      </w:r>
      <w:r w:rsidR="00CC3F38" w:rsidRPr="00CC3F38">
        <w:rPr>
          <w:rFonts w:ascii="Arial" w:hAnsi="Arial" w:cs="Arial"/>
          <w:lang w:val="es-ES" w:eastAsia="es-MX"/>
        </w:rPr>
        <w:t>n el caso concreto, se trae a contexto la porc</w:t>
      </w:r>
      <w:r w:rsidR="00CC3F38">
        <w:rPr>
          <w:rFonts w:ascii="Arial" w:hAnsi="Arial" w:cs="Arial"/>
          <w:lang w:val="es-ES" w:eastAsia="es-MX"/>
        </w:rPr>
        <w:t xml:space="preserve">ión normativa de la abrogada </w:t>
      </w:r>
      <w:r w:rsidR="00CC3F38" w:rsidRPr="00CC3F38">
        <w:rPr>
          <w:rFonts w:ascii="Arial" w:hAnsi="Arial" w:cs="Arial"/>
          <w:lang w:val="es-ES" w:eastAsia="es-MX"/>
        </w:rPr>
        <w:t xml:space="preserve">Ley de Responsabilidades de los Servidores Públicos del Estado y Municipios de San Luis Potosí, publicada en el Periódico Oficial del Estado el catorce de agosto de dos mil tres que señala lo siguiente: </w:t>
      </w:r>
    </w:p>
    <w:p w14:paraId="3A9CCC4F" w14:textId="77777777" w:rsidR="00CC3F38" w:rsidRPr="00CC3F38" w:rsidRDefault="00CC3F38" w:rsidP="00CC3F38">
      <w:pPr>
        <w:ind w:left="1701" w:right="1185"/>
        <w:jc w:val="both"/>
        <w:rPr>
          <w:rFonts w:ascii="Arial" w:hAnsi="Arial" w:cs="Arial"/>
          <w:i/>
          <w:lang w:val="es-ES" w:eastAsia="es-MX"/>
        </w:rPr>
      </w:pPr>
    </w:p>
    <w:p w14:paraId="2C56CAD1" w14:textId="77777777" w:rsidR="00CC3F38" w:rsidRPr="00CC3F38" w:rsidRDefault="00CC3F38" w:rsidP="00CC3F38">
      <w:pPr>
        <w:ind w:left="1701" w:right="1185"/>
        <w:jc w:val="both"/>
        <w:rPr>
          <w:rFonts w:ascii="Arial" w:hAnsi="Arial" w:cs="Arial"/>
          <w:i/>
          <w:sz w:val="22"/>
          <w:szCs w:val="22"/>
          <w:lang w:val="es-ES" w:eastAsia="es-MX"/>
        </w:rPr>
      </w:pPr>
      <w:r w:rsidRPr="00CC3F38">
        <w:rPr>
          <w:rFonts w:ascii="Arial" w:hAnsi="Arial" w:cs="Arial"/>
          <w:b/>
          <w:bCs/>
          <w:i/>
          <w:sz w:val="22"/>
          <w:szCs w:val="22"/>
          <w:lang w:val="es-ES" w:eastAsia="es-MX"/>
        </w:rPr>
        <w:t>“ARTICULO 66.</w:t>
      </w:r>
      <w:r w:rsidRPr="00CC3F38">
        <w:rPr>
          <w:rFonts w:ascii="Arial" w:hAnsi="Arial" w:cs="Arial"/>
          <w:i/>
          <w:sz w:val="22"/>
          <w:szCs w:val="22"/>
          <w:lang w:val="es-ES" w:eastAsia="es-MX"/>
        </w:rPr>
        <w:t xml:space="preserve"> El Congreso del Estado, conforme a su ley respectiva, establecerá los órganos y sistemas para identificar, investigar y determinar las responsabilidades administrativas en que incurran tanto sus funcionarios y empleados, como los presidentes municipales, regidores y síndicos, así como para aplicar las sanciones correspondientes.”</w:t>
      </w:r>
    </w:p>
    <w:p w14:paraId="18AF7EC8" w14:textId="77777777" w:rsidR="00CC3F38" w:rsidRPr="00CC3F38" w:rsidRDefault="00CC3F38" w:rsidP="00CC3F38">
      <w:pPr>
        <w:ind w:left="1701" w:right="1185"/>
        <w:jc w:val="both"/>
        <w:rPr>
          <w:rFonts w:ascii="Arial" w:hAnsi="Arial" w:cs="Arial"/>
          <w:i/>
          <w:sz w:val="22"/>
          <w:szCs w:val="22"/>
          <w:lang w:val="es-ES" w:eastAsia="es-MX"/>
        </w:rPr>
      </w:pPr>
    </w:p>
    <w:p w14:paraId="1F9F83BE" w14:textId="77777777" w:rsidR="00CC3F38" w:rsidRPr="00CC3F38" w:rsidRDefault="00CC3F38" w:rsidP="00CC3F38">
      <w:pPr>
        <w:ind w:left="1701" w:right="1185"/>
        <w:jc w:val="both"/>
        <w:rPr>
          <w:rFonts w:ascii="Arial" w:hAnsi="Arial" w:cs="Arial"/>
          <w:i/>
          <w:sz w:val="22"/>
          <w:szCs w:val="22"/>
          <w:lang w:val="es-ES" w:eastAsia="es-MX"/>
        </w:rPr>
      </w:pPr>
      <w:r w:rsidRPr="00CC3F38">
        <w:rPr>
          <w:rFonts w:ascii="Arial" w:hAnsi="Arial" w:cs="Arial"/>
          <w:b/>
          <w:bCs/>
          <w:i/>
          <w:sz w:val="22"/>
          <w:szCs w:val="22"/>
          <w:lang w:val="es-ES" w:eastAsia="es-MX"/>
        </w:rPr>
        <w:t>“ARTICULO 101.</w:t>
      </w:r>
      <w:r w:rsidRPr="00CC3F38">
        <w:rPr>
          <w:rFonts w:ascii="Arial" w:hAnsi="Arial" w:cs="Arial"/>
          <w:i/>
          <w:sz w:val="22"/>
          <w:szCs w:val="22"/>
          <w:lang w:val="es-ES" w:eastAsia="es-MX"/>
        </w:rPr>
        <w:t xml:space="preserve"> La Contraloría llevará el registro y seguimiento de la evolución de la situación patrimonial de los servidores públicos, de las dependencias y entidades de la administración pública estatal, así como de los órganos jurisdiccionales a que se refieren las fracciones IX, X y XI del artículo 3º en los términos de esta Ley y demás disposiciones aplicables. </w:t>
      </w:r>
    </w:p>
    <w:p w14:paraId="458DD5A2" w14:textId="77777777" w:rsidR="00CC3F38" w:rsidRPr="00CC3F38" w:rsidRDefault="00CC3F38" w:rsidP="00CC3F38">
      <w:pPr>
        <w:ind w:left="1701" w:right="1185"/>
        <w:jc w:val="both"/>
        <w:rPr>
          <w:rFonts w:ascii="Arial" w:hAnsi="Arial" w:cs="Arial"/>
          <w:i/>
          <w:sz w:val="22"/>
          <w:szCs w:val="22"/>
          <w:lang w:val="es-ES" w:eastAsia="es-MX"/>
        </w:rPr>
      </w:pPr>
    </w:p>
    <w:p w14:paraId="6D4977DF" w14:textId="0A91CDE2" w:rsidR="00CC3F38" w:rsidRPr="00CC3F38" w:rsidRDefault="00CC3F38" w:rsidP="00CC3F38">
      <w:pPr>
        <w:ind w:left="1701" w:right="1185"/>
        <w:jc w:val="both"/>
        <w:rPr>
          <w:rFonts w:ascii="Arial" w:hAnsi="Arial" w:cs="Arial"/>
          <w:b/>
          <w:bCs/>
          <w:i/>
          <w:sz w:val="22"/>
          <w:szCs w:val="22"/>
          <w:lang w:val="es-ES" w:eastAsia="es-MX"/>
        </w:rPr>
      </w:pPr>
      <w:r w:rsidRPr="00CC3F38">
        <w:rPr>
          <w:rFonts w:ascii="Arial" w:hAnsi="Arial" w:cs="Arial"/>
          <w:b/>
          <w:bCs/>
          <w:i/>
          <w:sz w:val="22"/>
          <w:szCs w:val="22"/>
          <w:lang w:val="es-ES" w:eastAsia="es-MX"/>
        </w:rPr>
        <w:t>Las atribuciones que este Título otorga a la Contraloría, se confieren,</w:t>
      </w:r>
      <w:r w:rsidRPr="00CC3F38">
        <w:rPr>
          <w:rFonts w:ascii="Arial" w:hAnsi="Arial" w:cs="Arial"/>
          <w:i/>
          <w:sz w:val="22"/>
          <w:szCs w:val="22"/>
          <w:lang w:val="es-ES" w:eastAsia="es-MX"/>
        </w:rPr>
        <w:t xml:space="preserve"> </w:t>
      </w:r>
      <w:r w:rsidRPr="00CC3F38">
        <w:rPr>
          <w:rFonts w:ascii="Arial" w:hAnsi="Arial" w:cs="Arial"/>
          <w:b/>
          <w:bCs/>
          <w:i/>
          <w:sz w:val="22"/>
          <w:szCs w:val="22"/>
          <w:lang w:val="es-ES" w:eastAsia="es-MX"/>
        </w:rPr>
        <w:t>en el ámbito de sus respectivas competencias</w:t>
      </w:r>
      <w:r w:rsidRPr="00CC3F38">
        <w:rPr>
          <w:rFonts w:ascii="Arial" w:hAnsi="Arial" w:cs="Arial"/>
          <w:i/>
          <w:sz w:val="22"/>
          <w:szCs w:val="22"/>
          <w:lang w:val="es-ES" w:eastAsia="es-MX"/>
        </w:rPr>
        <w:t xml:space="preserve">, al Supremo Tribunal de Justicia y </w:t>
      </w:r>
      <w:r w:rsidRPr="00CC3F38">
        <w:rPr>
          <w:rFonts w:ascii="Arial" w:hAnsi="Arial" w:cs="Arial"/>
          <w:b/>
          <w:bCs/>
          <w:i/>
          <w:sz w:val="22"/>
          <w:szCs w:val="22"/>
          <w:lang w:val="es-ES" w:eastAsia="es-MX"/>
        </w:rPr>
        <w:t>al Congreso del Estado</w:t>
      </w:r>
      <w:r w:rsidRPr="00CC3F38">
        <w:rPr>
          <w:rFonts w:ascii="Arial" w:hAnsi="Arial" w:cs="Arial"/>
          <w:i/>
          <w:sz w:val="22"/>
          <w:szCs w:val="22"/>
          <w:lang w:val="es-ES" w:eastAsia="es-MX"/>
        </w:rPr>
        <w:t xml:space="preserve">. </w:t>
      </w:r>
      <w:r w:rsidRPr="00CC3F38">
        <w:rPr>
          <w:rFonts w:ascii="Arial" w:hAnsi="Arial" w:cs="Arial"/>
          <w:b/>
          <w:bCs/>
          <w:i/>
          <w:sz w:val="22"/>
          <w:szCs w:val="22"/>
          <w:lang w:val="es-ES" w:eastAsia="es-MX"/>
        </w:rPr>
        <w:t xml:space="preserve">Este último conocerá, además, de las declaraciones presentadas por los miembros de los ayuntamientos.” </w:t>
      </w:r>
    </w:p>
    <w:p w14:paraId="3688A5EA" w14:textId="77777777" w:rsidR="00CC3F38" w:rsidRPr="00CC3F38" w:rsidRDefault="00CC3F38" w:rsidP="00CC3F38">
      <w:pPr>
        <w:ind w:left="1701" w:right="1185"/>
        <w:jc w:val="both"/>
        <w:rPr>
          <w:rFonts w:ascii="Arial" w:hAnsi="Arial" w:cs="Arial"/>
          <w:i/>
          <w:lang w:val="es-ES" w:eastAsia="es-MX"/>
        </w:rPr>
      </w:pPr>
    </w:p>
    <w:p w14:paraId="3351DE3F" w14:textId="77777777" w:rsidR="00CC3F38" w:rsidRPr="00CC3F38" w:rsidRDefault="00CC3F38" w:rsidP="00CC3F38">
      <w:pPr>
        <w:ind w:left="1701" w:right="1185"/>
        <w:jc w:val="both"/>
        <w:rPr>
          <w:rFonts w:ascii="Arial" w:hAnsi="Arial" w:cs="Arial"/>
          <w:i/>
          <w:sz w:val="22"/>
          <w:szCs w:val="22"/>
          <w:lang w:val="es-ES" w:eastAsia="es-MX"/>
        </w:rPr>
      </w:pPr>
      <w:r w:rsidRPr="00CC3F38">
        <w:rPr>
          <w:rFonts w:ascii="Arial" w:hAnsi="Arial" w:cs="Arial"/>
          <w:b/>
          <w:bCs/>
          <w:i/>
          <w:sz w:val="22"/>
          <w:szCs w:val="22"/>
          <w:lang w:val="es-ES" w:eastAsia="es-MX"/>
        </w:rPr>
        <w:t>“ARTICULO 102.</w:t>
      </w:r>
      <w:r w:rsidRPr="00CC3F38">
        <w:rPr>
          <w:rFonts w:ascii="Arial" w:hAnsi="Arial" w:cs="Arial"/>
          <w:i/>
          <w:sz w:val="22"/>
          <w:szCs w:val="22"/>
          <w:lang w:val="es-ES" w:eastAsia="es-MX"/>
        </w:rPr>
        <w:t xml:space="preserve"> Tienen la obligación de presentar declaración patrimonial en los términos y plazos señalados por la presente Ley, bajo protesta de decir verdad:</w:t>
      </w:r>
    </w:p>
    <w:p w14:paraId="66C7E15D" w14:textId="77777777" w:rsidR="00CC3F38" w:rsidRPr="00CC3F38" w:rsidRDefault="00CC3F38" w:rsidP="00CC3F38">
      <w:pPr>
        <w:ind w:left="1701" w:right="1185"/>
        <w:jc w:val="both"/>
        <w:rPr>
          <w:rFonts w:ascii="Arial" w:hAnsi="Arial" w:cs="Arial"/>
          <w:i/>
          <w:sz w:val="22"/>
          <w:szCs w:val="22"/>
          <w:lang w:val="es-ES" w:eastAsia="es-MX"/>
        </w:rPr>
      </w:pPr>
    </w:p>
    <w:p w14:paraId="1D1D9BC2" w14:textId="77777777" w:rsidR="00CC3F38" w:rsidRPr="00CC3F38" w:rsidRDefault="00CC3F38" w:rsidP="00CC3F38">
      <w:pPr>
        <w:ind w:left="1701" w:right="1185"/>
        <w:jc w:val="both"/>
        <w:rPr>
          <w:rFonts w:ascii="Arial" w:hAnsi="Arial" w:cs="Arial"/>
          <w:i/>
          <w:sz w:val="22"/>
          <w:szCs w:val="22"/>
          <w:lang w:val="es-ES" w:eastAsia="es-MX"/>
        </w:rPr>
      </w:pPr>
      <w:r w:rsidRPr="00CC3F38">
        <w:rPr>
          <w:rFonts w:ascii="Arial" w:hAnsi="Arial" w:cs="Arial"/>
          <w:i/>
          <w:sz w:val="22"/>
          <w:szCs w:val="22"/>
          <w:lang w:val="es-ES" w:eastAsia="es-MX"/>
        </w:rPr>
        <w:t>[…]</w:t>
      </w:r>
    </w:p>
    <w:p w14:paraId="13ED1554" w14:textId="77777777" w:rsidR="00CC3F38" w:rsidRPr="00CC3F38" w:rsidRDefault="00CC3F38" w:rsidP="00CC3F38">
      <w:pPr>
        <w:ind w:left="1701" w:right="1185"/>
        <w:jc w:val="both"/>
        <w:rPr>
          <w:rFonts w:ascii="Arial" w:hAnsi="Arial" w:cs="Arial"/>
          <w:i/>
          <w:sz w:val="22"/>
          <w:szCs w:val="22"/>
          <w:lang w:val="es-ES" w:eastAsia="es-MX"/>
        </w:rPr>
      </w:pPr>
    </w:p>
    <w:p w14:paraId="095805AB" w14:textId="77777777" w:rsidR="00CC3F38" w:rsidRPr="00CC3F38" w:rsidRDefault="00CC3F38" w:rsidP="00CC3F38">
      <w:pPr>
        <w:ind w:left="1701" w:right="1185"/>
        <w:jc w:val="both"/>
        <w:rPr>
          <w:rFonts w:ascii="Arial" w:hAnsi="Arial" w:cs="Arial"/>
          <w:i/>
          <w:sz w:val="22"/>
          <w:szCs w:val="22"/>
          <w:lang w:val="es-ES" w:eastAsia="es-MX"/>
        </w:rPr>
      </w:pPr>
      <w:r w:rsidRPr="00CC3F38">
        <w:rPr>
          <w:rFonts w:ascii="Arial" w:hAnsi="Arial" w:cs="Arial"/>
          <w:b/>
          <w:bCs/>
          <w:i/>
          <w:sz w:val="22"/>
          <w:szCs w:val="22"/>
          <w:lang w:val="es-ES" w:eastAsia="es-MX"/>
        </w:rPr>
        <w:t xml:space="preserve">VI. En la administración pública municipal: desde el presidente municipal, </w:t>
      </w:r>
      <w:r w:rsidRPr="00CC3F38">
        <w:rPr>
          <w:rFonts w:ascii="Arial" w:hAnsi="Arial" w:cs="Arial"/>
          <w:i/>
          <w:sz w:val="22"/>
          <w:szCs w:val="22"/>
          <w:lang w:val="es-ES" w:eastAsia="es-MX"/>
        </w:rPr>
        <w:t>regidores, síndicos, secretario, tesorero, oficial mayor y contralor interno, hasta los servidores públicos con nivel de jefes de departamento o sus equivalentes, así como los agentes de Policía y Tránsito.”</w:t>
      </w:r>
    </w:p>
    <w:p w14:paraId="10DE35E9" w14:textId="77777777" w:rsidR="00CC3F38" w:rsidRPr="00CC3F38" w:rsidRDefault="00CC3F38" w:rsidP="00CC3F38">
      <w:pPr>
        <w:ind w:left="1701" w:right="1185"/>
        <w:jc w:val="both"/>
        <w:rPr>
          <w:rFonts w:ascii="Arial" w:hAnsi="Arial" w:cs="Arial"/>
          <w:i/>
          <w:sz w:val="22"/>
          <w:szCs w:val="22"/>
          <w:lang w:val="es-ES" w:eastAsia="es-MX"/>
        </w:rPr>
      </w:pPr>
    </w:p>
    <w:p w14:paraId="37C6D561" w14:textId="16940A48" w:rsidR="00CC3F38" w:rsidRDefault="00CC3F38" w:rsidP="00CC3F38">
      <w:pPr>
        <w:ind w:left="1701" w:right="1185"/>
        <w:jc w:val="both"/>
        <w:rPr>
          <w:rFonts w:ascii="Arial" w:hAnsi="Arial" w:cs="Arial"/>
          <w:i/>
          <w:sz w:val="22"/>
          <w:szCs w:val="22"/>
          <w:lang w:val="es-ES" w:eastAsia="es-MX"/>
        </w:rPr>
      </w:pPr>
      <w:r w:rsidRPr="00CC3F38">
        <w:rPr>
          <w:rFonts w:ascii="Arial" w:hAnsi="Arial" w:cs="Arial"/>
          <w:i/>
          <w:sz w:val="22"/>
          <w:szCs w:val="22"/>
          <w:lang w:val="es-ES" w:eastAsia="es-MX"/>
        </w:rPr>
        <w:t>“</w:t>
      </w:r>
      <w:r w:rsidRPr="00CC3F38">
        <w:rPr>
          <w:rFonts w:ascii="Arial" w:hAnsi="Arial" w:cs="Arial"/>
          <w:b/>
          <w:bCs/>
          <w:i/>
          <w:sz w:val="22"/>
          <w:szCs w:val="22"/>
          <w:lang w:val="es-ES" w:eastAsia="es-MX"/>
        </w:rPr>
        <w:t>ARTICULO 104.</w:t>
      </w:r>
      <w:r w:rsidRPr="00CC3F38">
        <w:rPr>
          <w:rFonts w:ascii="Arial" w:hAnsi="Arial" w:cs="Arial"/>
          <w:i/>
          <w:sz w:val="22"/>
          <w:szCs w:val="22"/>
          <w:lang w:val="es-ES" w:eastAsia="es-MX"/>
        </w:rPr>
        <w:t xml:space="preserve"> La declaración de situación patrimonial deberá presentarse en los siguientes plazos: </w:t>
      </w:r>
    </w:p>
    <w:p w14:paraId="485B21F4" w14:textId="77777777" w:rsidR="00CC3F38" w:rsidRPr="00CC3F38" w:rsidRDefault="00CC3F38" w:rsidP="00CC3F38">
      <w:pPr>
        <w:ind w:left="1701" w:right="1185"/>
        <w:jc w:val="both"/>
        <w:rPr>
          <w:rFonts w:ascii="Arial" w:hAnsi="Arial" w:cs="Arial"/>
          <w:i/>
          <w:sz w:val="22"/>
          <w:szCs w:val="22"/>
          <w:lang w:val="es-ES" w:eastAsia="es-MX"/>
        </w:rPr>
      </w:pPr>
    </w:p>
    <w:p w14:paraId="61F4CABF" w14:textId="77777777" w:rsidR="00CC3F38" w:rsidRPr="00CC3F38" w:rsidRDefault="00CC3F38" w:rsidP="00CC3F38">
      <w:pPr>
        <w:ind w:left="1701" w:right="1185"/>
        <w:jc w:val="both"/>
        <w:rPr>
          <w:rFonts w:ascii="Arial" w:hAnsi="Arial" w:cs="Arial"/>
          <w:i/>
          <w:sz w:val="22"/>
          <w:szCs w:val="22"/>
          <w:lang w:val="es-ES" w:eastAsia="es-MX"/>
        </w:rPr>
      </w:pPr>
      <w:r w:rsidRPr="00CC3F38">
        <w:rPr>
          <w:rFonts w:ascii="Arial" w:hAnsi="Arial" w:cs="Arial"/>
          <w:i/>
          <w:sz w:val="22"/>
          <w:szCs w:val="22"/>
          <w:lang w:val="es-ES" w:eastAsia="es-MX"/>
        </w:rPr>
        <w:t xml:space="preserve">I. Dentro de los sesenta días naturales siguientes a la toma de posesión; </w:t>
      </w:r>
    </w:p>
    <w:p w14:paraId="0712D96E" w14:textId="77777777" w:rsidR="00CC3F38" w:rsidRPr="00CC3F38" w:rsidRDefault="00CC3F38" w:rsidP="00CC3F38">
      <w:pPr>
        <w:ind w:left="1701" w:right="1185"/>
        <w:jc w:val="both"/>
        <w:rPr>
          <w:rFonts w:ascii="Arial" w:hAnsi="Arial" w:cs="Arial"/>
          <w:i/>
          <w:sz w:val="22"/>
          <w:szCs w:val="22"/>
          <w:lang w:val="es-ES" w:eastAsia="es-MX"/>
        </w:rPr>
      </w:pPr>
      <w:r w:rsidRPr="00CC3F38">
        <w:rPr>
          <w:rFonts w:ascii="Arial" w:hAnsi="Arial" w:cs="Arial"/>
          <w:i/>
          <w:sz w:val="22"/>
          <w:szCs w:val="22"/>
          <w:lang w:val="es-ES" w:eastAsia="es-MX"/>
        </w:rPr>
        <w:t xml:space="preserve">II. Dentro de los treinta días naturales siguientes a la conclusión del encargo, y </w:t>
      </w:r>
    </w:p>
    <w:p w14:paraId="792C14D8" w14:textId="77777777" w:rsidR="00CC3F38" w:rsidRPr="00CC3F38" w:rsidRDefault="00CC3F38" w:rsidP="00CC3F38">
      <w:pPr>
        <w:ind w:left="1701" w:right="1185"/>
        <w:jc w:val="both"/>
        <w:rPr>
          <w:rFonts w:ascii="Arial" w:hAnsi="Arial" w:cs="Arial"/>
          <w:i/>
          <w:sz w:val="22"/>
          <w:szCs w:val="22"/>
          <w:lang w:val="es-ES" w:eastAsia="es-MX"/>
        </w:rPr>
      </w:pPr>
      <w:r w:rsidRPr="00CC3F38">
        <w:rPr>
          <w:rFonts w:ascii="Arial" w:hAnsi="Arial" w:cs="Arial"/>
          <w:i/>
          <w:sz w:val="22"/>
          <w:szCs w:val="22"/>
          <w:lang w:val="es-ES" w:eastAsia="es-MX"/>
        </w:rPr>
        <w:t xml:space="preserve">III. Durante el mes de mayo de cada año deberá presentarse la declaración de situación patrimonial, </w:t>
      </w:r>
      <w:r w:rsidRPr="00CC3F38">
        <w:rPr>
          <w:rFonts w:ascii="Arial" w:hAnsi="Arial" w:cs="Arial"/>
          <w:i/>
          <w:sz w:val="22"/>
          <w:szCs w:val="22"/>
          <w:lang w:val="es-ES" w:eastAsia="es-MX"/>
        </w:rPr>
        <w:lastRenderedPageBreak/>
        <w:t>acompañada de una copia de la declaración anual para efectos del Impuesto Sobre la Renta, salvo que en ese mismo año se hubiese presentado la declaración a que se refiere la fracción I de este artículo.”</w:t>
      </w:r>
    </w:p>
    <w:p w14:paraId="2B28920A" w14:textId="77777777" w:rsidR="00CC3F38" w:rsidRPr="00CC3F38" w:rsidRDefault="00CC3F38" w:rsidP="00CC3F38">
      <w:pPr>
        <w:ind w:left="1701" w:right="1185"/>
        <w:jc w:val="both"/>
        <w:rPr>
          <w:rFonts w:ascii="Arial" w:hAnsi="Arial" w:cs="Arial"/>
          <w:i/>
          <w:sz w:val="22"/>
          <w:szCs w:val="22"/>
          <w:lang w:val="es-ES" w:eastAsia="es-MX"/>
        </w:rPr>
      </w:pPr>
    </w:p>
    <w:p w14:paraId="4E774EF1" w14:textId="77777777" w:rsidR="00CC3F38" w:rsidRPr="00CC3F38" w:rsidRDefault="00CC3F38" w:rsidP="00CC3F38">
      <w:pPr>
        <w:ind w:left="1701" w:right="1185"/>
        <w:jc w:val="both"/>
        <w:rPr>
          <w:rFonts w:ascii="Arial" w:hAnsi="Arial" w:cs="Arial"/>
          <w:i/>
          <w:sz w:val="22"/>
          <w:szCs w:val="22"/>
          <w:lang w:val="es-ES" w:eastAsia="es-MX"/>
        </w:rPr>
      </w:pPr>
      <w:r w:rsidRPr="00CC3F38">
        <w:rPr>
          <w:rFonts w:ascii="Arial" w:hAnsi="Arial" w:cs="Arial"/>
          <w:i/>
          <w:sz w:val="22"/>
          <w:szCs w:val="22"/>
          <w:lang w:val="es-ES" w:eastAsia="es-MX"/>
        </w:rPr>
        <w:t>“</w:t>
      </w:r>
      <w:r w:rsidRPr="00CC3F38">
        <w:rPr>
          <w:rFonts w:ascii="Arial" w:hAnsi="Arial" w:cs="Arial"/>
          <w:b/>
          <w:bCs/>
          <w:i/>
          <w:sz w:val="22"/>
          <w:szCs w:val="22"/>
          <w:lang w:val="es-ES" w:eastAsia="es-MX"/>
        </w:rPr>
        <w:t>ARTICULO 105.</w:t>
      </w:r>
      <w:r w:rsidRPr="00CC3F38">
        <w:rPr>
          <w:rFonts w:ascii="Arial" w:hAnsi="Arial" w:cs="Arial"/>
          <w:i/>
          <w:sz w:val="22"/>
          <w:szCs w:val="22"/>
          <w:lang w:val="es-ES" w:eastAsia="es-MX"/>
        </w:rPr>
        <w:t xml:space="preserve"> La Auditoría Superior del Estado establecerá las normas, políticas y procedimientos de carácter general, para llevar el registro y seguimiento de la evolución de la situación patrimonial de los servidores públicos; y todos los órganos de control, en los ámbitos de sus respectivas competencias, expedirán los formatos y manuales específicos bajo los cuales aquéllos deberán presentar la declaración de su situación patrimonial, así como los instructivos que señalen lo que es obligatorio declarar, y los distribuirán adecuadamente para su debido conocimiento.”</w:t>
      </w:r>
    </w:p>
    <w:p w14:paraId="1DCC4AD0" w14:textId="476A667A" w:rsidR="00CC3F38" w:rsidRPr="00CC3F38" w:rsidRDefault="00CC3F38" w:rsidP="00CC3F38">
      <w:pPr>
        <w:ind w:right="1183"/>
        <w:jc w:val="both"/>
        <w:rPr>
          <w:rFonts w:ascii="Arial" w:hAnsi="Arial"/>
          <w:b/>
          <w:bCs/>
          <w:sz w:val="22"/>
          <w:szCs w:val="22"/>
          <w:lang w:val="es-ES" w:eastAsia="es-MX"/>
        </w:rPr>
      </w:pPr>
    </w:p>
    <w:p w14:paraId="415EC5C2" w14:textId="57EA38B3" w:rsidR="00CC3F38" w:rsidRPr="00CC3F38" w:rsidRDefault="00CC3F38" w:rsidP="00CC3F38">
      <w:pPr>
        <w:spacing w:before="240" w:line="360" w:lineRule="auto"/>
        <w:jc w:val="both"/>
        <w:rPr>
          <w:rFonts w:ascii="Arial" w:hAnsi="Arial" w:cs="Arial"/>
          <w:lang w:val="es-ES"/>
        </w:rPr>
      </w:pPr>
      <w:r w:rsidRPr="00CC3F38">
        <w:rPr>
          <w:rFonts w:ascii="Arial" w:hAnsi="Arial" w:cs="Arial"/>
          <w:lang w:val="es-ES"/>
        </w:rPr>
        <w:t xml:space="preserve">Por otra parte, la que La Ley de Responsabilidades Administrativas para el Estado y Municipios de San Luis Potosí, que </w:t>
      </w:r>
      <w:r w:rsidRPr="00CC3F38">
        <w:rPr>
          <w:rFonts w:ascii="Arial" w:hAnsi="Arial" w:cs="Arial"/>
          <w:u w:val="single"/>
          <w:lang w:val="es-ES"/>
        </w:rPr>
        <w:t>entró en vigor el diecinueve de julio de dos mil diecisiete</w:t>
      </w:r>
      <w:r w:rsidRPr="00CC3F38">
        <w:rPr>
          <w:rFonts w:ascii="Arial" w:hAnsi="Arial" w:cs="Arial"/>
          <w:lang w:val="es-ES"/>
        </w:rPr>
        <w:t>, en la porción normativa que aquí interesa</w:t>
      </w:r>
      <w:r>
        <w:rPr>
          <w:rFonts w:ascii="Arial" w:hAnsi="Arial" w:cs="Arial"/>
          <w:lang w:val="es-ES"/>
        </w:rPr>
        <w:t>,</w:t>
      </w:r>
      <w:r w:rsidRPr="00CC3F38">
        <w:rPr>
          <w:rFonts w:ascii="Arial" w:hAnsi="Arial" w:cs="Arial"/>
          <w:lang w:val="es-ES"/>
        </w:rPr>
        <w:t xml:space="preserve"> estableció quienes son los sujetos que se encuentran obligados a presentar su declaración de situación patrimonial y de intereses ante las contralorías internas, tal y como se evidencia a continuación: </w:t>
      </w:r>
    </w:p>
    <w:p w14:paraId="6BD58628" w14:textId="77777777" w:rsidR="00CC3F38" w:rsidRPr="00CC3F38" w:rsidRDefault="00CC3F38" w:rsidP="00CC3F38">
      <w:pPr>
        <w:spacing w:before="240"/>
        <w:ind w:left="1701" w:right="1183"/>
        <w:jc w:val="both"/>
        <w:rPr>
          <w:rFonts w:ascii="Arial" w:hAnsi="Arial" w:cs="Arial"/>
          <w:i/>
          <w:sz w:val="22"/>
          <w:szCs w:val="22"/>
          <w:lang w:val="es-ES"/>
        </w:rPr>
      </w:pPr>
      <w:r w:rsidRPr="00CC3F38">
        <w:rPr>
          <w:rFonts w:ascii="Arial" w:hAnsi="Arial" w:cs="Arial"/>
          <w:b/>
          <w:bCs/>
          <w:i/>
          <w:sz w:val="22"/>
          <w:szCs w:val="22"/>
          <w:lang w:val="es-ES"/>
        </w:rPr>
        <w:t>ARTÍCULO 32.</w:t>
      </w:r>
      <w:r w:rsidRPr="00CC3F38">
        <w:rPr>
          <w:rFonts w:ascii="Arial" w:hAnsi="Arial" w:cs="Arial"/>
          <w:i/>
          <w:sz w:val="22"/>
          <w:szCs w:val="22"/>
          <w:lang w:val="es-ES"/>
        </w:rPr>
        <w:t xml:space="preserve"> Están obligados a presentar, bajo protesta de decir verdad, </w:t>
      </w:r>
      <w:r w:rsidRPr="00CC3F38">
        <w:rPr>
          <w:rFonts w:ascii="Arial" w:hAnsi="Arial" w:cs="Arial"/>
          <w:b/>
          <w:bCs/>
          <w:i/>
          <w:sz w:val="22"/>
          <w:szCs w:val="22"/>
          <w:lang w:val="es-ES"/>
        </w:rPr>
        <w:t>su declaración de situación de patrimonial y de intereses ante las contralorías u órganos internos de control, todos los servidores públicos,</w:t>
      </w:r>
      <w:r w:rsidRPr="00CC3F38">
        <w:rPr>
          <w:rFonts w:ascii="Arial" w:hAnsi="Arial" w:cs="Arial"/>
          <w:i/>
          <w:sz w:val="22"/>
          <w:szCs w:val="22"/>
          <w:lang w:val="es-ES"/>
        </w:rPr>
        <w:t xml:space="preserve"> en los términos previstos por esta Ley, así como las personas que en términos del artículo 4º fracción IV de este Ordenamiento integren o conformen los patronatos, comités o afines a los que aluden los artículos, 64 y 65 de la Ley Orgánica de la Administración Pública del Estado. </w:t>
      </w:r>
    </w:p>
    <w:p w14:paraId="79888ED5" w14:textId="77777777" w:rsidR="00CC3F38" w:rsidRPr="00CC3F38" w:rsidRDefault="00CC3F38" w:rsidP="00CC3F38">
      <w:pPr>
        <w:spacing w:before="240"/>
        <w:ind w:left="1701" w:right="1183"/>
        <w:jc w:val="both"/>
        <w:rPr>
          <w:rFonts w:ascii="Arial" w:hAnsi="Arial" w:cs="Arial"/>
          <w:b/>
          <w:bCs/>
          <w:i/>
          <w:sz w:val="22"/>
          <w:szCs w:val="22"/>
          <w:lang w:val="es-ES"/>
        </w:rPr>
      </w:pPr>
      <w:r w:rsidRPr="00CC3F38">
        <w:rPr>
          <w:rFonts w:ascii="Arial" w:hAnsi="Arial" w:cs="Arial"/>
          <w:b/>
          <w:bCs/>
          <w:i/>
          <w:sz w:val="22"/>
          <w:szCs w:val="22"/>
          <w:lang w:val="es-ES"/>
        </w:rPr>
        <w:t>Asimismo, deberán presentar su declaración fiscal anual, en los términos que disponga la legislación de la materia.</w:t>
      </w:r>
    </w:p>
    <w:p w14:paraId="06DC8D93" w14:textId="2AE0277A" w:rsidR="00CC3F38" w:rsidRPr="00CC3F38" w:rsidRDefault="00CC3F38" w:rsidP="00CC3F38">
      <w:pPr>
        <w:spacing w:before="240" w:line="360" w:lineRule="auto"/>
        <w:jc w:val="both"/>
        <w:rPr>
          <w:rFonts w:ascii="Arial" w:hAnsi="Arial" w:cs="Arial"/>
          <w:b/>
          <w:bCs/>
          <w:lang w:val="es-ES"/>
        </w:rPr>
      </w:pPr>
      <w:r w:rsidRPr="00CC3F38">
        <w:rPr>
          <w:rFonts w:ascii="Arial" w:hAnsi="Arial" w:cs="Arial"/>
          <w:lang w:val="es-ES"/>
        </w:rPr>
        <w:t>Con base en lo expuesto, es dable señalar que con base el análisis normativo efectuado, se arriba a la convicción que</w:t>
      </w:r>
      <w:r w:rsidR="00F97B57">
        <w:rPr>
          <w:rFonts w:ascii="Arial" w:hAnsi="Arial" w:cs="Arial"/>
          <w:lang w:val="es-ES"/>
        </w:rPr>
        <w:t>,</w:t>
      </w:r>
      <w:r w:rsidRPr="00CC3F38">
        <w:rPr>
          <w:rFonts w:ascii="Arial" w:hAnsi="Arial" w:cs="Arial"/>
          <w:lang w:val="es-ES"/>
        </w:rPr>
        <w:t xml:space="preserve"> </w:t>
      </w:r>
      <w:r w:rsidRPr="00CC3F38">
        <w:rPr>
          <w:rFonts w:ascii="Arial" w:hAnsi="Arial" w:cs="Arial"/>
          <w:b/>
          <w:bCs/>
          <w:lang w:val="es-ES"/>
        </w:rPr>
        <w:t>respecto a la información solicitada</w:t>
      </w:r>
      <w:r w:rsidR="00F97B57">
        <w:rPr>
          <w:rFonts w:ascii="Arial" w:hAnsi="Arial" w:cs="Arial"/>
          <w:b/>
          <w:bCs/>
          <w:lang w:val="es-ES"/>
        </w:rPr>
        <w:t xml:space="preserve">, es decir, </w:t>
      </w:r>
      <w:r w:rsidR="00F97B57" w:rsidRPr="00F97B57">
        <w:rPr>
          <w:rFonts w:ascii="Arial" w:hAnsi="Arial" w:cs="Arial"/>
          <w:bCs/>
          <w:lang w:val="es-ES"/>
        </w:rPr>
        <w:t>la</w:t>
      </w:r>
      <w:r w:rsidR="00F97B57">
        <w:rPr>
          <w:rFonts w:ascii="Arial" w:hAnsi="Arial" w:cs="Arial"/>
          <w:b/>
          <w:bCs/>
          <w:lang w:val="es-ES"/>
        </w:rPr>
        <w:t xml:space="preserve"> </w:t>
      </w:r>
      <w:r w:rsidR="00F97B57">
        <w:rPr>
          <w:rFonts w:ascii="Arial" w:hAnsi="Arial" w:cs="Arial"/>
          <w:lang w:val="es-ES"/>
        </w:rPr>
        <w:t>constancia de percepciones y retenciones como trabajadora adscrita al Ayuntamiento de San Luis Potosí, correspondiente al ejercicio fiscal dos mil quince,</w:t>
      </w:r>
      <w:r w:rsidRPr="00CC3F38">
        <w:rPr>
          <w:rFonts w:ascii="Arial" w:hAnsi="Arial" w:cs="Arial"/>
          <w:b/>
          <w:bCs/>
          <w:lang w:val="es-ES"/>
        </w:rPr>
        <w:t xml:space="preserve"> </w:t>
      </w:r>
      <w:r w:rsidRPr="00CC3F38">
        <w:rPr>
          <w:rFonts w:ascii="Arial" w:hAnsi="Arial" w:cs="Arial"/>
          <w:lang w:val="es-ES"/>
        </w:rPr>
        <w:t>acorde a lo establecido en el artículo 101 de la abrogada la Ley de Responsabilidades de los Servidores Públicos del Estado y Municipios de San Luis Potosí, publicada en el Periódico Oficial del Estado el catorce de agosto de dos mil tres</w:t>
      </w:r>
      <w:r w:rsidRPr="00CC3F38">
        <w:rPr>
          <w:rFonts w:ascii="Arial" w:hAnsi="Arial" w:cs="Arial"/>
          <w:b/>
          <w:bCs/>
          <w:lang w:val="es-ES"/>
        </w:rPr>
        <w:t xml:space="preserve">, hasta el diecinueve de julio de dos mil diecisiete, fecha que entró en vigor la Ley de Responsabilidades Administrativas para el Estado </w:t>
      </w:r>
      <w:r w:rsidRPr="00CC3F38">
        <w:rPr>
          <w:rFonts w:ascii="Arial" w:hAnsi="Arial" w:cs="Arial"/>
          <w:b/>
          <w:bCs/>
          <w:lang w:val="es-ES"/>
        </w:rPr>
        <w:lastRenderedPageBreak/>
        <w:t>y Municipios de San Luis Potosí, correspondía al Congreso del Estado conocer de las declaraciones presentadas por lo</w:t>
      </w:r>
      <w:r w:rsidR="00F97B57">
        <w:rPr>
          <w:rFonts w:ascii="Arial" w:hAnsi="Arial" w:cs="Arial"/>
          <w:b/>
          <w:bCs/>
          <w:lang w:val="es-ES"/>
        </w:rPr>
        <w:t>s</w:t>
      </w:r>
      <w:r w:rsidRPr="00CC3F38">
        <w:rPr>
          <w:rFonts w:ascii="Arial" w:hAnsi="Arial" w:cs="Arial"/>
          <w:b/>
          <w:bCs/>
          <w:lang w:val="es-ES"/>
        </w:rPr>
        <w:t xml:space="preserve"> miembros de los ayuntamientos</w:t>
      </w:r>
      <w:r w:rsidRPr="00CC3F38">
        <w:rPr>
          <w:rFonts w:ascii="Arial" w:hAnsi="Arial" w:cs="Arial"/>
          <w:lang w:val="es-ES"/>
        </w:rPr>
        <w:t xml:space="preserve">. </w:t>
      </w:r>
      <w:r w:rsidRPr="00CC3F38">
        <w:rPr>
          <w:rFonts w:ascii="Arial" w:hAnsi="Arial" w:cs="Arial"/>
          <w:b/>
          <w:bCs/>
          <w:lang w:val="es-ES"/>
        </w:rPr>
        <w:t xml:space="preserve"> </w:t>
      </w:r>
    </w:p>
    <w:p w14:paraId="557A0058" w14:textId="07143AA4" w:rsidR="00CC3F38" w:rsidRPr="00CC3F38" w:rsidRDefault="00CC3F38" w:rsidP="00CC3F38">
      <w:pPr>
        <w:spacing w:before="240" w:line="360" w:lineRule="auto"/>
        <w:jc w:val="both"/>
        <w:rPr>
          <w:rFonts w:ascii="Arial" w:hAnsi="Arial" w:cs="Arial"/>
          <w:b/>
          <w:bCs/>
          <w:u w:val="single"/>
          <w:lang w:val="es-ES"/>
        </w:rPr>
      </w:pPr>
      <w:r w:rsidRPr="00CC3F38">
        <w:rPr>
          <w:rFonts w:ascii="Arial" w:hAnsi="Arial" w:cs="Arial"/>
          <w:lang w:val="es-ES"/>
        </w:rPr>
        <w:t>En este orden de ideas</w:t>
      </w:r>
      <w:r w:rsidR="00F97B57">
        <w:rPr>
          <w:rFonts w:ascii="Arial" w:hAnsi="Arial" w:cs="Arial"/>
          <w:lang w:val="es-ES"/>
        </w:rPr>
        <w:t>, s</w:t>
      </w:r>
      <w:r>
        <w:rPr>
          <w:rFonts w:ascii="Arial" w:hAnsi="Arial" w:cs="Arial"/>
          <w:lang w:val="es-ES"/>
        </w:rPr>
        <w:t>i b</w:t>
      </w:r>
      <w:r w:rsidR="00F97B57">
        <w:rPr>
          <w:rFonts w:ascii="Arial" w:hAnsi="Arial" w:cs="Arial"/>
          <w:lang w:val="es-ES"/>
        </w:rPr>
        <w:t>ien el Sujeto Obligado aduce, en</w:t>
      </w:r>
      <w:r>
        <w:rPr>
          <w:rFonts w:ascii="Arial" w:hAnsi="Arial" w:cs="Arial"/>
          <w:lang w:val="es-ES"/>
        </w:rPr>
        <w:t xml:space="preserve"> el acuerdo de inexistencia no contener los documentos que el peticionario solicita,</w:t>
      </w:r>
      <w:r w:rsidRPr="00CC3F38">
        <w:rPr>
          <w:rFonts w:ascii="Arial" w:hAnsi="Arial" w:cs="Arial"/>
          <w:lang w:val="es-ES"/>
        </w:rPr>
        <w:t xml:space="preserve"> es de señalar que La Ley de Responsabilidades Administrativas para el Estado y Municipios de San Luis Potosí</w:t>
      </w:r>
      <w:r w:rsidRPr="00CC3F38">
        <w:rPr>
          <w:rFonts w:ascii="Arial" w:hAnsi="Arial" w:cs="Arial"/>
          <w:b/>
          <w:u w:val="single"/>
          <w:lang w:val="es-ES"/>
        </w:rPr>
        <w:t>, que entró en vigor el diecinueve de julio de dos mil diecisiete</w:t>
      </w:r>
      <w:r w:rsidRPr="00CC3F38">
        <w:rPr>
          <w:rFonts w:ascii="Arial" w:hAnsi="Arial" w:cs="Arial"/>
          <w:lang w:val="es-ES"/>
        </w:rPr>
        <w:t xml:space="preserve">, dentro de la exposición de motivos, el legislador preciso la intención de reglamentar el contenido del Título Décimo Segundo de la Constitución Política del Estado Libre y Soberano de San Luis Potosí, para establecer los principios y obligaciones que rigen la actuación de los servidores públicos, </w:t>
      </w:r>
      <w:r w:rsidRPr="00CC3F38">
        <w:rPr>
          <w:rFonts w:ascii="Arial" w:hAnsi="Arial" w:cs="Arial"/>
          <w:b/>
          <w:bCs/>
          <w:u w:val="single"/>
          <w:lang w:val="es-ES"/>
        </w:rPr>
        <w:t>destacando en este aspecto la inclusión de la obligatoriedad de la presentación de las declaraciones de modificación patrimonial, de cumplimiento de obligaciones fiscales, y de posible conflicto de intereses, así como la publicidad de las mismas.</w:t>
      </w:r>
    </w:p>
    <w:p w14:paraId="446C1B6A" w14:textId="77777777" w:rsidR="00CC3F38" w:rsidRPr="00CC3F38" w:rsidRDefault="00CC3F38" w:rsidP="00CC3F38">
      <w:pPr>
        <w:spacing w:before="240" w:line="360" w:lineRule="auto"/>
        <w:jc w:val="both"/>
        <w:rPr>
          <w:rFonts w:ascii="Arial" w:hAnsi="Arial" w:cs="Arial"/>
          <w:lang w:val="es-ES"/>
        </w:rPr>
      </w:pPr>
      <w:r w:rsidRPr="00CC3F38">
        <w:rPr>
          <w:rFonts w:ascii="Arial" w:hAnsi="Arial" w:cs="Arial"/>
          <w:lang w:val="es-ES"/>
        </w:rPr>
        <w:t xml:space="preserve">Dicho cuerpo normativo estableció quienes son los sujetos que se encuentran obligados a presentar su declaración de situación patrimonial y de intereses ante las contralorías internas. </w:t>
      </w:r>
    </w:p>
    <w:p w14:paraId="02649D7C" w14:textId="226026C6" w:rsidR="00CC3F38" w:rsidRDefault="00CC3F38" w:rsidP="00CC3F38">
      <w:pPr>
        <w:spacing w:before="240" w:line="360" w:lineRule="auto"/>
        <w:jc w:val="both"/>
        <w:rPr>
          <w:rFonts w:ascii="Arial" w:hAnsi="Arial" w:cs="Arial"/>
          <w:b/>
          <w:bCs/>
        </w:rPr>
      </w:pPr>
      <w:r w:rsidRPr="00CC3F38">
        <w:rPr>
          <w:rFonts w:ascii="Arial" w:hAnsi="Arial" w:cs="Arial"/>
          <w:lang w:val="es-ES"/>
        </w:rPr>
        <w:t xml:space="preserve">Por su parte, el artículo 85 y 86 de </w:t>
      </w:r>
      <w:r w:rsidRPr="00CC3F38">
        <w:rPr>
          <w:rFonts w:ascii="Arial" w:hAnsi="Arial" w:cs="Arial"/>
        </w:rPr>
        <w:t xml:space="preserve">la Ley Orgánica del Municipio Libre del Estado de San Luis Potosí, prevé la existencia de una Contraloría Interna en el Ayuntamiento. </w:t>
      </w:r>
      <w:r w:rsidRPr="00CC3F38">
        <w:rPr>
          <w:rFonts w:ascii="Arial" w:hAnsi="Arial" w:cs="Arial"/>
          <w:b/>
          <w:bCs/>
        </w:rPr>
        <w:t>Por tanto, a partir de la entrada en vigor de l</w:t>
      </w:r>
      <w:r w:rsidRPr="00CC3F38">
        <w:rPr>
          <w:rFonts w:ascii="Arial" w:hAnsi="Arial" w:cs="Arial"/>
          <w:b/>
          <w:bCs/>
          <w:lang w:val="es-ES"/>
        </w:rPr>
        <w:t xml:space="preserve">a Ley de Responsabilidades Administrativas para el Estado y Municipios de San Luis Potosí </w:t>
      </w:r>
      <w:r w:rsidR="00F97B57">
        <w:rPr>
          <w:rFonts w:ascii="Arial" w:hAnsi="Arial" w:cs="Arial"/>
          <w:b/>
          <w:bCs/>
          <w:lang w:val="es-ES"/>
        </w:rPr>
        <w:t xml:space="preserve">–el </w:t>
      </w:r>
      <w:r w:rsidRPr="00CC3F38">
        <w:rPr>
          <w:rFonts w:ascii="Arial" w:hAnsi="Arial" w:cs="Arial"/>
          <w:b/>
          <w:bCs/>
          <w:lang w:val="es-ES"/>
        </w:rPr>
        <w:t xml:space="preserve">diecinueve de julio de dos mil diecisiete-, la Contraloría Interna del Ayuntamiento de San Luis Potosí, es la encargada de </w:t>
      </w:r>
      <w:r w:rsidRPr="00CC3F38">
        <w:rPr>
          <w:rFonts w:ascii="Arial" w:hAnsi="Arial" w:cs="Arial"/>
          <w:b/>
          <w:bCs/>
        </w:rPr>
        <w:t xml:space="preserve">recibir y registrar las declaraciones patrimoniales, la constancia de presentación de declaración fiscal y la declaración de conflicto de intereses que se deban presentar. </w:t>
      </w:r>
    </w:p>
    <w:p w14:paraId="66D820DA" w14:textId="77777777" w:rsidR="0010738C" w:rsidRDefault="00F97B57" w:rsidP="0010738C">
      <w:pPr>
        <w:spacing w:before="240" w:line="360" w:lineRule="auto"/>
        <w:jc w:val="both"/>
        <w:rPr>
          <w:rFonts w:ascii="Arial" w:hAnsi="Arial" w:cs="Arial"/>
          <w:b/>
          <w:bCs/>
        </w:rPr>
      </w:pPr>
      <w:r>
        <w:rPr>
          <w:rFonts w:ascii="Arial" w:hAnsi="Arial" w:cs="Arial"/>
          <w:b/>
          <w:bCs/>
        </w:rPr>
        <w:t>Para finalizar</w:t>
      </w:r>
      <w:r w:rsidRPr="00F97B57">
        <w:rPr>
          <w:rFonts w:ascii="Arial" w:hAnsi="Arial" w:cs="Arial"/>
          <w:b/>
          <w:bCs/>
        </w:rPr>
        <w:t xml:space="preserve">, no pasa desapercibido por este </w:t>
      </w:r>
      <w:r>
        <w:rPr>
          <w:rFonts w:ascii="Arial" w:hAnsi="Arial" w:cs="Arial"/>
          <w:b/>
          <w:bCs/>
        </w:rPr>
        <w:t xml:space="preserve">Órgano Garante que si bien, la </w:t>
      </w:r>
      <w:r w:rsidRPr="00F97B57">
        <w:rPr>
          <w:rFonts w:ascii="Arial" w:hAnsi="Arial" w:cs="Arial"/>
          <w:b/>
          <w:bCs/>
        </w:rPr>
        <w:t>respuesta primigenia que el Sujeto Obligado otorgó, se enca</w:t>
      </w:r>
      <w:r>
        <w:rPr>
          <w:rFonts w:ascii="Arial" w:hAnsi="Arial" w:cs="Arial"/>
          <w:b/>
          <w:bCs/>
        </w:rPr>
        <w:t xml:space="preserve">minó a la </w:t>
      </w:r>
      <w:r w:rsidRPr="00F97B57">
        <w:rPr>
          <w:rFonts w:ascii="Arial" w:hAnsi="Arial" w:cs="Arial"/>
          <w:b/>
          <w:bCs/>
        </w:rPr>
        <w:t>clasificación de la Información, es de adver</w:t>
      </w:r>
      <w:r>
        <w:rPr>
          <w:rFonts w:ascii="Arial" w:hAnsi="Arial" w:cs="Arial"/>
          <w:b/>
          <w:bCs/>
        </w:rPr>
        <w:t xml:space="preserve">tir que en la etapa procesal de </w:t>
      </w:r>
      <w:r w:rsidRPr="00F97B57">
        <w:rPr>
          <w:rFonts w:ascii="Arial" w:hAnsi="Arial" w:cs="Arial"/>
          <w:b/>
          <w:bCs/>
        </w:rPr>
        <w:t>cumplimiento señaló la inexistencia de la mi</w:t>
      </w:r>
      <w:r>
        <w:rPr>
          <w:rFonts w:ascii="Arial" w:hAnsi="Arial" w:cs="Arial"/>
          <w:b/>
          <w:bCs/>
        </w:rPr>
        <w:t xml:space="preserve">sma y, por lo tanto, SE LE INSTA </w:t>
      </w:r>
      <w:r w:rsidRPr="00F97B57">
        <w:rPr>
          <w:rFonts w:ascii="Arial" w:hAnsi="Arial" w:cs="Arial"/>
          <w:b/>
          <w:bCs/>
        </w:rPr>
        <w:t>para efecto de que, en futuras ocasiones, real</w:t>
      </w:r>
      <w:r>
        <w:rPr>
          <w:rFonts w:ascii="Arial" w:hAnsi="Arial" w:cs="Arial"/>
          <w:b/>
          <w:bCs/>
        </w:rPr>
        <w:t xml:space="preserve">ice oportunamente las gestiones </w:t>
      </w:r>
      <w:r w:rsidR="0010738C">
        <w:rPr>
          <w:rFonts w:ascii="Arial" w:hAnsi="Arial" w:cs="Arial"/>
          <w:b/>
          <w:bCs/>
        </w:rPr>
        <w:t>correctas</w:t>
      </w:r>
    </w:p>
    <w:p w14:paraId="0E617968" w14:textId="39671FE7" w:rsidR="00F97B57" w:rsidRPr="00F97B57" w:rsidRDefault="0010738C" w:rsidP="0010738C">
      <w:pPr>
        <w:spacing w:before="240" w:line="360" w:lineRule="auto"/>
        <w:jc w:val="both"/>
        <w:rPr>
          <w:rFonts w:ascii="Arial" w:hAnsi="Arial" w:cs="Arial"/>
          <w:b/>
          <w:bCs/>
        </w:rPr>
      </w:pPr>
      <w:r>
        <w:rPr>
          <w:rFonts w:ascii="Arial" w:hAnsi="Arial" w:cs="Arial"/>
          <w:lang w:val="es-ES"/>
        </w:rPr>
        <w:lastRenderedPageBreak/>
        <w:t xml:space="preserve">Bajo esa tesitura, obra a foja cincuenta y uno la cédula de notificación por estrados, en la que el Sujeto Obligado, si bien, hace del conocimiento la información generada a la recurrente a través de dicho medio, de dicha apreciación, es menester mencionar que la citada diligencia </w:t>
      </w:r>
      <w:r w:rsidRPr="0010738C">
        <w:rPr>
          <w:rFonts w:ascii="Arial" w:hAnsi="Arial" w:cs="Arial"/>
          <w:lang w:val="es-ES"/>
        </w:rPr>
        <w:t>constituye una violación que transgrede las leyes del procedimiento y afecta las defensas del quejoso,</w:t>
      </w:r>
      <w:r>
        <w:rPr>
          <w:rFonts w:ascii="Arial" w:hAnsi="Arial" w:cs="Arial"/>
          <w:lang w:val="es-ES"/>
        </w:rPr>
        <w:t xml:space="preserve"> pues el particular, señaló como domicilio para oír y recibir todo tipo de notificaciones, un domicilio físico, tal y como puede evidenciarse en la integración del presente sumario. </w:t>
      </w:r>
    </w:p>
    <w:p w14:paraId="4C7B3A6F" w14:textId="77777777" w:rsidR="00F97B57" w:rsidRPr="00F97B57" w:rsidRDefault="00F97B57" w:rsidP="0010738C">
      <w:pPr>
        <w:spacing w:line="360" w:lineRule="auto"/>
        <w:jc w:val="both"/>
        <w:rPr>
          <w:rFonts w:ascii="Arial" w:hAnsi="Arial" w:cs="Arial"/>
          <w:lang w:val="es-ES"/>
        </w:rPr>
      </w:pPr>
    </w:p>
    <w:p w14:paraId="35E08EFC" w14:textId="77777777" w:rsidR="00F97B57" w:rsidRPr="00F97B57" w:rsidRDefault="00F97B57" w:rsidP="00F97B57">
      <w:pPr>
        <w:rPr>
          <w:rFonts w:ascii="Arial" w:hAnsi="Arial" w:cs="Arial"/>
        </w:rPr>
      </w:pPr>
      <w:r w:rsidRPr="00F97B57">
        <w:rPr>
          <w:rFonts w:ascii="Arial" w:hAnsi="Arial" w:cs="Arial"/>
        </w:rPr>
        <w:t>Por lo anteriormente expuesto y fundado, se emite el siguiente:</w:t>
      </w:r>
    </w:p>
    <w:p w14:paraId="02DA339D" w14:textId="77777777" w:rsidR="00F97B57" w:rsidRPr="00F97B57" w:rsidRDefault="00F97B57" w:rsidP="00F97B57">
      <w:pPr>
        <w:spacing w:line="360" w:lineRule="auto"/>
        <w:jc w:val="both"/>
        <w:rPr>
          <w:rFonts w:ascii="Arial" w:hAnsi="Arial" w:cs="Arial"/>
        </w:rPr>
      </w:pPr>
    </w:p>
    <w:p w14:paraId="07FACE41" w14:textId="77777777" w:rsidR="00F97B57" w:rsidRPr="00F97B57" w:rsidRDefault="00F97B57" w:rsidP="00F97B57">
      <w:pPr>
        <w:spacing w:line="360" w:lineRule="auto"/>
        <w:jc w:val="center"/>
        <w:rPr>
          <w:rFonts w:ascii="Arial" w:hAnsi="Arial" w:cs="Arial"/>
          <w:b/>
        </w:rPr>
      </w:pPr>
      <w:r w:rsidRPr="00F97B57">
        <w:rPr>
          <w:rFonts w:ascii="Arial" w:hAnsi="Arial" w:cs="Arial"/>
          <w:b/>
        </w:rPr>
        <w:t>ACUERDO</w:t>
      </w:r>
    </w:p>
    <w:p w14:paraId="39313D7E" w14:textId="5960925F" w:rsidR="0010738C" w:rsidRPr="00DD19C8" w:rsidRDefault="0010738C" w:rsidP="00E87065">
      <w:pPr>
        <w:spacing w:line="360" w:lineRule="auto"/>
        <w:rPr>
          <w:rFonts w:ascii="Arial" w:hAnsi="Arial" w:cs="Arial"/>
          <w:b/>
        </w:rPr>
      </w:pPr>
      <w:bookmarkStart w:id="0" w:name="_GoBack"/>
      <w:bookmarkEnd w:id="0"/>
    </w:p>
    <w:p w14:paraId="3110E151" w14:textId="77777777" w:rsidR="0010738C" w:rsidRPr="00DD19C8" w:rsidRDefault="0010738C" w:rsidP="0010738C">
      <w:pPr>
        <w:spacing w:line="360" w:lineRule="auto"/>
        <w:jc w:val="both"/>
        <w:rPr>
          <w:rFonts w:ascii="Arial" w:hAnsi="Arial" w:cs="Arial"/>
        </w:rPr>
      </w:pPr>
      <w:r w:rsidRPr="00DD19C8">
        <w:rPr>
          <w:rFonts w:ascii="Arial" w:hAnsi="Arial" w:cs="Arial"/>
          <w:b/>
        </w:rPr>
        <w:t xml:space="preserve">PRIMERO. </w:t>
      </w:r>
      <w:r w:rsidRPr="00DD19C8">
        <w:rPr>
          <w:rFonts w:ascii="Arial" w:hAnsi="Arial" w:cs="Arial"/>
        </w:rPr>
        <w:t xml:space="preserve">Esta Comisión con base en el artículo 185 de la Ley de Transparencia y Acceso a la Información Pública del Estado, declara </w:t>
      </w:r>
      <w:r w:rsidRPr="00DD19C8">
        <w:rPr>
          <w:rFonts w:ascii="Arial" w:hAnsi="Arial" w:cs="Arial"/>
          <w:b/>
          <w:u w:val="single"/>
        </w:rPr>
        <w:t>incumplida</w:t>
      </w:r>
      <w:r w:rsidRPr="00DD19C8">
        <w:rPr>
          <w:rFonts w:ascii="Arial" w:hAnsi="Arial" w:cs="Arial"/>
        </w:rPr>
        <w:t xml:space="preserve"> la resolución definitiva dictada en el presente asunto. </w:t>
      </w:r>
    </w:p>
    <w:p w14:paraId="6FA0B265" w14:textId="77777777" w:rsidR="0010738C" w:rsidRPr="00DD19C8" w:rsidRDefault="0010738C" w:rsidP="0010738C">
      <w:pPr>
        <w:spacing w:line="360" w:lineRule="auto"/>
        <w:jc w:val="both"/>
        <w:rPr>
          <w:rFonts w:ascii="Arial" w:hAnsi="Arial" w:cs="Arial"/>
        </w:rPr>
      </w:pPr>
    </w:p>
    <w:p w14:paraId="02E8C1F5" w14:textId="77777777" w:rsidR="0010738C" w:rsidRPr="00DD19C8" w:rsidRDefault="0010738C" w:rsidP="0010738C">
      <w:pPr>
        <w:spacing w:line="360" w:lineRule="auto"/>
        <w:jc w:val="both"/>
        <w:rPr>
          <w:rFonts w:ascii="Arial" w:hAnsi="Arial" w:cs="Arial"/>
        </w:rPr>
      </w:pPr>
      <w:r w:rsidRPr="00DD19C8">
        <w:rPr>
          <w:rFonts w:ascii="Arial" w:hAnsi="Arial" w:cs="Arial"/>
          <w:b/>
        </w:rPr>
        <w:t>SEGUNDO.</w:t>
      </w:r>
      <w:r w:rsidRPr="00DD19C8">
        <w:rPr>
          <w:rFonts w:ascii="Arial" w:hAnsi="Arial" w:cs="Arial"/>
        </w:rPr>
        <w:t xml:space="preserve"> Por tanto, de conformidad con la fracción II del numeral 185, de la Ley de la Materia, en concordancia con el Lineamiento Vigésimo Primero, de los Lineamientos para la Recepción, Substanciación, Resolución y Cumplimiento de los Recursos de Revisión promovidos ante la Comisión Estatal de Garantía de Acceso a la Información Pública de San Luis Potosí</w:t>
      </w:r>
      <w:r w:rsidRPr="00DD19C8">
        <w:rPr>
          <w:rFonts w:ascii="Arial" w:hAnsi="Arial" w:cs="Arial"/>
          <w:vertAlign w:val="superscript"/>
        </w:rPr>
        <w:footnoteReference w:id="1"/>
      </w:r>
      <w:r w:rsidRPr="00DD19C8">
        <w:rPr>
          <w:rFonts w:ascii="Arial" w:hAnsi="Arial" w:cs="Arial"/>
        </w:rPr>
        <w:t xml:space="preserve">, se requiere al </w:t>
      </w:r>
      <w:r>
        <w:rPr>
          <w:rFonts w:ascii="Arial" w:eastAsia="Arial Unicode MS" w:hAnsi="Arial" w:cs="Arial"/>
        </w:rPr>
        <w:t>Ayuntamiento de Villa de Reyes, San Luis Potosí,</w:t>
      </w:r>
      <w:r w:rsidRPr="00DD19C8">
        <w:rPr>
          <w:rFonts w:ascii="Arial" w:hAnsi="Arial" w:cs="Arial"/>
        </w:rPr>
        <w:t xml:space="preserve"> por conducto del </w:t>
      </w:r>
      <w:r w:rsidRPr="00DD19C8">
        <w:rPr>
          <w:rFonts w:ascii="Arial" w:hAnsi="Arial" w:cs="Arial"/>
          <w:b/>
          <w:u w:val="single"/>
        </w:rPr>
        <w:t>TITULAR DE LA UNIDAD DE TRANSPARENCIA</w:t>
      </w:r>
      <w:r w:rsidRPr="00DD19C8">
        <w:rPr>
          <w:rFonts w:ascii="Arial" w:hAnsi="Arial" w:cs="Arial"/>
        </w:rPr>
        <w:t xml:space="preserve"> para que, en un plazo no mayor a </w:t>
      </w:r>
      <w:r w:rsidRPr="00DD19C8">
        <w:rPr>
          <w:rFonts w:ascii="Arial" w:hAnsi="Arial" w:cs="Arial"/>
          <w:b/>
        </w:rPr>
        <w:t>cinco días</w:t>
      </w:r>
      <w:r w:rsidRPr="00DD19C8">
        <w:rPr>
          <w:rFonts w:ascii="Arial" w:hAnsi="Arial" w:cs="Arial"/>
        </w:rPr>
        <w:t xml:space="preserve"> hábiles, rinda </w:t>
      </w:r>
      <w:r w:rsidRPr="00DD19C8">
        <w:rPr>
          <w:rFonts w:ascii="Arial" w:hAnsi="Arial" w:cs="Arial"/>
          <w:b/>
        </w:rPr>
        <w:t>cumplimiento a</w:t>
      </w:r>
      <w:r>
        <w:rPr>
          <w:rFonts w:ascii="Arial" w:hAnsi="Arial" w:cs="Arial"/>
          <w:b/>
        </w:rPr>
        <w:t xml:space="preserve"> la resolución de veinticinco de septiembre de dos mil diecinueve</w:t>
      </w:r>
      <w:r w:rsidRPr="00DD19C8">
        <w:rPr>
          <w:rFonts w:ascii="Arial" w:hAnsi="Arial" w:cs="Arial"/>
        </w:rPr>
        <w:t>; de conformidad con el artículo 58</w:t>
      </w:r>
      <w:r w:rsidRPr="00DD19C8">
        <w:rPr>
          <w:rStyle w:val="Refdenotaalpie"/>
          <w:rFonts w:ascii="Arial" w:hAnsi="Arial" w:cs="Arial"/>
        </w:rPr>
        <w:footnoteReference w:id="2"/>
      </w:r>
      <w:r w:rsidRPr="00DD19C8">
        <w:rPr>
          <w:rFonts w:ascii="Arial" w:hAnsi="Arial" w:cs="Arial"/>
        </w:rPr>
        <w:t xml:space="preserve"> de la Ley de Transparencia y Acceso a la Información Pública del Estado.</w:t>
      </w:r>
    </w:p>
    <w:p w14:paraId="366591D2" w14:textId="77777777" w:rsidR="0010738C" w:rsidRPr="00DD19C8" w:rsidRDefault="0010738C" w:rsidP="0010738C">
      <w:pPr>
        <w:spacing w:line="360" w:lineRule="auto"/>
        <w:jc w:val="both"/>
        <w:rPr>
          <w:rFonts w:ascii="Arial" w:hAnsi="Arial" w:cs="Arial"/>
        </w:rPr>
      </w:pPr>
    </w:p>
    <w:p w14:paraId="7197F982" w14:textId="77777777" w:rsidR="0010738C" w:rsidRPr="00DD19C8" w:rsidRDefault="0010738C" w:rsidP="0010738C">
      <w:pPr>
        <w:spacing w:line="360" w:lineRule="auto"/>
        <w:jc w:val="both"/>
        <w:rPr>
          <w:rFonts w:ascii="Arial" w:hAnsi="Arial" w:cs="Arial"/>
        </w:rPr>
      </w:pPr>
      <w:r w:rsidRPr="00DD19C8">
        <w:rPr>
          <w:rFonts w:ascii="Arial" w:hAnsi="Arial" w:cs="Arial"/>
        </w:rPr>
        <w:t xml:space="preserve">Asimismo, en un plazo adicional de </w:t>
      </w:r>
      <w:r w:rsidRPr="00DD19C8">
        <w:rPr>
          <w:rFonts w:ascii="Arial" w:hAnsi="Arial" w:cs="Arial"/>
          <w:b/>
        </w:rPr>
        <w:t>tres días</w:t>
      </w:r>
      <w:r w:rsidRPr="00DD19C8">
        <w:rPr>
          <w:rFonts w:ascii="Arial" w:hAnsi="Arial" w:cs="Arial"/>
        </w:rPr>
        <w:t xml:space="preserve"> hábiles, </w:t>
      </w:r>
      <w:r w:rsidRPr="00DD19C8">
        <w:rPr>
          <w:rFonts w:ascii="Arial" w:hAnsi="Arial" w:cs="Arial"/>
          <w:b/>
        </w:rPr>
        <w:t>deberá remitir a este Órgano Colegiado,</w:t>
      </w:r>
      <w:r w:rsidRPr="00DD19C8">
        <w:rPr>
          <w:rFonts w:ascii="Arial" w:hAnsi="Arial" w:cs="Arial"/>
        </w:rPr>
        <w:t xml:space="preserve"> </w:t>
      </w:r>
      <w:r w:rsidRPr="00DD19C8">
        <w:rPr>
          <w:rFonts w:ascii="Arial" w:hAnsi="Arial" w:cs="Arial"/>
          <w:b/>
        </w:rPr>
        <w:t>las constancias que acrediten dicho cumplimiento</w:t>
      </w:r>
      <w:r w:rsidRPr="00DD19C8">
        <w:rPr>
          <w:rFonts w:ascii="Arial" w:hAnsi="Arial" w:cs="Arial"/>
        </w:rPr>
        <w:t xml:space="preserve">, es decir, </w:t>
      </w:r>
      <w:r w:rsidRPr="00DD19C8">
        <w:rPr>
          <w:rFonts w:ascii="Arial" w:hAnsi="Arial" w:cs="Arial"/>
          <w:u w:val="single"/>
        </w:rPr>
        <w:t>copia certificada de la información que fue entregada al solicitante, así como su respectiva notificación</w:t>
      </w:r>
      <w:r w:rsidRPr="00DD19C8">
        <w:rPr>
          <w:rFonts w:ascii="Arial" w:hAnsi="Arial" w:cs="Arial"/>
        </w:rPr>
        <w:t xml:space="preserve">; </w:t>
      </w:r>
      <w:r w:rsidRPr="00DD19C8">
        <w:rPr>
          <w:rFonts w:ascii="Arial" w:hAnsi="Arial" w:cs="Arial"/>
          <w:u w:val="single"/>
        </w:rPr>
        <w:t xml:space="preserve">apercibido que, de no hacerlo, se le impondrán </w:t>
      </w:r>
      <w:r w:rsidRPr="00DD19C8">
        <w:rPr>
          <w:rFonts w:ascii="Arial" w:hAnsi="Arial" w:cs="Arial"/>
          <w:u w:val="single"/>
        </w:rPr>
        <w:lastRenderedPageBreak/>
        <w:t>las medidas de apremio correspondientes</w:t>
      </w:r>
      <w:r w:rsidRPr="00DD19C8">
        <w:rPr>
          <w:rFonts w:ascii="Arial" w:hAnsi="Arial" w:cs="Arial"/>
        </w:rPr>
        <w:t>, de conformidad con lo dispuesto por el artículo 190 fracción II</w:t>
      </w:r>
      <w:r w:rsidRPr="00DD19C8">
        <w:rPr>
          <w:rStyle w:val="Refdenotaalpie"/>
          <w:rFonts w:ascii="Arial" w:hAnsi="Arial" w:cs="Arial"/>
        </w:rPr>
        <w:footnoteReference w:id="3"/>
      </w:r>
      <w:r w:rsidRPr="00DD19C8">
        <w:rPr>
          <w:rFonts w:ascii="Arial" w:hAnsi="Arial" w:cs="Arial"/>
        </w:rPr>
        <w:t>, de la Ley de Transparencia y Acceso a la Información Pública del Estado de San Luis Potosí.</w:t>
      </w:r>
    </w:p>
    <w:p w14:paraId="6E4BE75C" w14:textId="77777777" w:rsidR="0010738C" w:rsidRPr="00DD19C8" w:rsidRDefault="0010738C" w:rsidP="0010738C">
      <w:pPr>
        <w:spacing w:line="360" w:lineRule="auto"/>
        <w:jc w:val="both"/>
        <w:rPr>
          <w:rFonts w:ascii="Arial" w:hAnsi="Arial" w:cs="Arial"/>
        </w:rPr>
      </w:pPr>
    </w:p>
    <w:p w14:paraId="70F7AD6E" w14:textId="090F274B" w:rsidR="0010738C" w:rsidRPr="00DD19C8" w:rsidRDefault="0010738C" w:rsidP="0010738C">
      <w:pPr>
        <w:spacing w:line="360" w:lineRule="auto"/>
        <w:jc w:val="both"/>
        <w:rPr>
          <w:rFonts w:ascii="Arial" w:hAnsi="Arial" w:cs="Arial"/>
          <w:u w:val="single"/>
        </w:rPr>
      </w:pPr>
      <w:r w:rsidRPr="00DD19C8">
        <w:rPr>
          <w:rFonts w:ascii="Arial" w:hAnsi="Arial" w:cs="Arial"/>
          <w:b/>
        </w:rPr>
        <w:t xml:space="preserve">TERCERO. </w:t>
      </w:r>
      <w:r w:rsidRPr="00DD19C8">
        <w:rPr>
          <w:rFonts w:ascii="Arial" w:hAnsi="Arial" w:cs="Arial"/>
        </w:rPr>
        <w:t>De conformidad con el numeral 185 fracción II</w:t>
      </w:r>
      <w:r w:rsidRPr="00DD19C8">
        <w:rPr>
          <w:rStyle w:val="Refdenotaalpie"/>
          <w:rFonts w:ascii="Arial" w:hAnsi="Arial" w:cs="Arial"/>
        </w:rPr>
        <w:footnoteReference w:id="4"/>
      </w:r>
      <w:r w:rsidRPr="00DD19C8">
        <w:rPr>
          <w:rFonts w:ascii="Arial" w:hAnsi="Arial" w:cs="Arial"/>
        </w:rPr>
        <w:t xml:space="preserve">, de la Ley de Transparencia del Estado, </w:t>
      </w:r>
      <w:r w:rsidRPr="00DD19C8">
        <w:rPr>
          <w:rFonts w:ascii="Arial" w:hAnsi="Arial" w:cs="Arial"/>
          <w:u w:val="single"/>
        </w:rPr>
        <w:t xml:space="preserve">notifíquese y </w:t>
      </w:r>
      <w:proofErr w:type="spellStart"/>
      <w:r w:rsidRPr="00DD19C8">
        <w:rPr>
          <w:rFonts w:ascii="Arial" w:hAnsi="Arial" w:cs="Arial"/>
          <w:u w:val="single"/>
        </w:rPr>
        <w:t>dése</w:t>
      </w:r>
      <w:proofErr w:type="spellEnd"/>
      <w:r w:rsidRPr="00DD19C8">
        <w:rPr>
          <w:rFonts w:ascii="Arial" w:hAnsi="Arial" w:cs="Arial"/>
          <w:u w:val="single"/>
        </w:rPr>
        <w:t xml:space="preserve">  vista al </w:t>
      </w:r>
      <w:r>
        <w:rPr>
          <w:rFonts w:ascii="Arial" w:hAnsi="Arial" w:cs="Arial"/>
          <w:b/>
          <w:u w:val="single"/>
        </w:rPr>
        <w:t xml:space="preserve">PRESIDENTE MUNICIPAL DE SAN LUIS POTOSÍ </w:t>
      </w:r>
      <w:r w:rsidRPr="00DD19C8">
        <w:rPr>
          <w:rFonts w:ascii="Arial" w:hAnsi="Arial" w:cs="Arial"/>
          <w:u w:val="single"/>
        </w:rPr>
        <w:t>con el presente acuerdo, a fin de que realice las gestiones necesarias para que se dé cumplimiento a la determinación emitida por este Órgano Garante.</w:t>
      </w:r>
    </w:p>
    <w:p w14:paraId="68C53C49" w14:textId="77777777" w:rsidR="0010738C" w:rsidRPr="00DD19C8" w:rsidRDefault="0010738C" w:rsidP="0010738C">
      <w:pPr>
        <w:spacing w:line="360" w:lineRule="auto"/>
        <w:jc w:val="both"/>
        <w:rPr>
          <w:rFonts w:ascii="Arial" w:hAnsi="Arial" w:cs="Arial"/>
          <w:u w:val="single"/>
        </w:rPr>
      </w:pPr>
    </w:p>
    <w:p w14:paraId="71A6A8F0" w14:textId="77777777" w:rsidR="0010738C" w:rsidRPr="00DD19C8" w:rsidRDefault="0010738C" w:rsidP="0010738C">
      <w:pPr>
        <w:spacing w:line="360" w:lineRule="auto"/>
        <w:jc w:val="both"/>
        <w:rPr>
          <w:rFonts w:ascii="Arial" w:hAnsi="Arial" w:cs="Arial"/>
        </w:rPr>
      </w:pPr>
      <w:r w:rsidRPr="00DD19C8">
        <w:rPr>
          <w:rFonts w:ascii="Arial" w:hAnsi="Arial" w:cs="Arial"/>
          <w:b/>
        </w:rPr>
        <w:t xml:space="preserve">CUARTO. </w:t>
      </w:r>
      <w:r w:rsidRPr="00DD19C8">
        <w:rPr>
          <w:rFonts w:ascii="Arial" w:hAnsi="Arial" w:cs="Arial"/>
        </w:rPr>
        <w:t>Notifíquese.</w:t>
      </w:r>
    </w:p>
    <w:p w14:paraId="21ABF906" w14:textId="77777777" w:rsidR="0010738C" w:rsidRPr="00DD19C8" w:rsidRDefault="0010738C" w:rsidP="0010738C">
      <w:pPr>
        <w:spacing w:line="360" w:lineRule="auto"/>
        <w:jc w:val="both"/>
        <w:rPr>
          <w:rFonts w:ascii="Arial" w:hAnsi="Arial" w:cs="Arial"/>
        </w:rPr>
      </w:pPr>
    </w:p>
    <w:p w14:paraId="5D7D1C24" w14:textId="394E2DCE" w:rsidR="0010738C" w:rsidRPr="00DD19C8" w:rsidRDefault="0010738C" w:rsidP="0010738C">
      <w:pPr>
        <w:spacing w:line="360" w:lineRule="auto"/>
        <w:jc w:val="both"/>
        <w:rPr>
          <w:rFonts w:ascii="Arial" w:hAnsi="Arial" w:cs="Arial"/>
        </w:rPr>
      </w:pPr>
      <w:r w:rsidRPr="00DD19C8">
        <w:rPr>
          <w:rFonts w:ascii="Arial" w:hAnsi="Arial" w:cs="Arial"/>
        </w:rPr>
        <w:t xml:space="preserve">Así lo acordó y firma </w:t>
      </w:r>
      <w:proofErr w:type="spellStart"/>
      <w:r w:rsidRPr="00DD19C8">
        <w:rPr>
          <w:rFonts w:ascii="Arial" w:hAnsi="Arial" w:cs="Arial"/>
        </w:rPr>
        <w:t>Mariajosé</w:t>
      </w:r>
      <w:proofErr w:type="spellEnd"/>
      <w:r w:rsidRPr="00DD19C8">
        <w:rPr>
          <w:rFonts w:ascii="Arial" w:hAnsi="Arial" w:cs="Arial"/>
        </w:rPr>
        <w:t xml:space="preserve"> González Zarzosa, Comisionada de la Comisión Estatal de Garantía de Acceso a la Información Pública, que actúa con Rosa María Motilla García, Secretaria de Pleno que da fe, en San Luis Potosí, S.L.P., el </w:t>
      </w:r>
      <w:r>
        <w:rPr>
          <w:rFonts w:ascii="Arial" w:hAnsi="Arial" w:cs="Arial"/>
        </w:rPr>
        <w:t xml:space="preserve">veinticuatro de enero de dos mil veintidós. </w:t>
      </w:r>
    </w:p>
    <w:p w14:paraId="23AD7D6D" w14:textId="77777777" w:rsidR="0010738C" w:rsidRPr="00DD19C8" w:rsidRDefault="0010738C" w:rsidP="0010738C">
      <w:pPr>
        <w:spacing w:line="360" w:lineRule="auto"/>
        <w:rPr>
          <w:rFonts w:ascii="Arial" w:hAnsi="Arial" w:cs="Arial"/>
          <w:b/>
        </w:rPr>
      </w:pPr>
    </w:p>
    <w:p w14:paraId="51B18B19" w14:textId="77777777" w:rsidR="0010738C" w:rsidRPr="00DD19C8" w:rsidRDefault="0010738C" w:rsidP="0010738C">
      <w:pPr>
        <w:spacing w:line="360" w:lineRule="auto"/>
        <w:rPr>
          <w:rFonts w:ascii="Arial" w:hAnsi="Arial" w:cs="Arial"/>
          <w:b/>
        </w:rPr>
      </w:pPr>
    </w:p>
    <w:p w14:paraId="23322962" w14:textId="77777777" w:rsidR="0010738C" w:rsidRPr="00DD19C8" w:rsidRDefault="0010738C" w:rsidP="0010738C">
      <w:pPr>
        <w:spacing w:line="360" w:lineRule="auto"/>
        <w:rPr>
          <w:rFonts w:ascii="Arial" w:hAnsi="Arial" w:cs="Arial"/>
          <w:b/>
          <w:lang w:val="es-ES"/>
        </w:rPr>
      </w:pPr>
      <w:proofErr w:type="spellStart"/>
      <w:r w:rsidRPr="00DD19C8">
        <w:rPr>
          <w:rFonts w:ascii="Arial" w:hAnsi="Arial" w:cs="Arial"/>
          <w:b/>
        </w:rPr>
        <w:t>Mariajosé</w:t>
      </w:r>
      <w:proofErr w:type="spellEnd"/>
      <w:r w:rsidRPr="00DD19C8">
        <w:rPr>
          <w:rFonts w:ascii="Arial" w:hAnsi="Arial" w:cs="Arial"/>
          <w:b/>
        </w:rPr>
        <w:t xml:space="preserve"> González Zarzosa             </w:t>
      </w:r>
      <w:r w:rsidRPr="00DD19C8">
        <w:rPr>
          <w:rFonts w:ascii="Arial" w:hAnsi="Arial" w:cs="Arial"/>
          <w:b/>
          <w:lang w:val="es-ES"/>
        </w:rPr>
        <w:t xml:space="preserve">                 Rosa María Motilla García</w:t>
      </w:r>
    </w:p>
    <w:p w14:paraId="566A4C46" w14:textId="77777777" w:rsidR="0010738C" w:rsidRPr="00DD19C8" w:rsidRDefault="0010738C" w:rsidP="0010738C">
      <w:pPr>
        <w:spacing w:line="360" w:lineRule="auto"/>
        <w:rPr>
          <w:rFonts w:ascii="Arial" w:hAnsi="Arial" w:cs="Arial"/>
          <w:b/>
        </w:rPr>
      </w:pPr>
      <w:r w:rsidRPr="00DD19C8">
        <w:rPr>
          <w:rFonts w:ascii="Arial" w:hAnsi="Arial" w:cs="Arial"/>
          <w:b/>
          <w:lang w:val="es-ES"/>
        </w:rPr>
        <w:t xml:space="preserve">     </w:t>
      </w:r>
      <w:r w:rsidRPr="00DD19C8">
        <w:rPr>
          <w:rFonts w:ascii="Arial" w:hAnsi="Arial" w:cs="Arial"/>
          <w:b/>
        </w:rPr>
        <w:t xml:space="preserve">       Comisionada                                                 Secretaria de Pleno</w:t>
      </w:r>
    </w:p>
    <w:p w14:paraId="46FCF1B2" w14:textId="77777777" w:rsidR="0010738C" w:rsidRPr="00DD19C8" w:rsidRDefault="0010738C" w:rsidP="0010738C">
      <w:pPr>
        <w:rPr>
          <w:rFonts w:ascii="Arial" w:hAnsi="Arial" w:cs="Arial"/>
          <w:i/>
          <w:sz w:val="18"/>
          <w:szCs w:val="18"/>
        </w:rPr>
      </w:pPr>
    </w:p>
    <w:p w14:paraId="70D11274" w14:textId="77777777" w:rsidR="0010738C" w:rsidRPr="00DD19C8" w:rsidRDefault="0010738C" w:rsidP="0010738C">
      <w:pPr>
        <w:rPr>
          <w:rFonts w:ascii="Arial" w:hAnsi="Arial" w:cs="Arial"/>
          <w:sz w:val="18"/>
          <w:szCs w:val="18"/>
        </w:rPr>
      </w:pPr>
      <w:r>
        <w:rPr>
          <w:rFonts w:ascii="Arial" w:hAnsi="Arial" w:cs="Arial"/>
          <w:sz w:val="18"/>
          <w:szCs w:val="18"/>
        </w:rPr>
        <w:t>Elaboró: AALG</w:t>
      </w:r>
    </w:p>
    <w:p w14:paraId="1FBDCF59" w14:textId="77777777" w:rsidR="0010738C" w:rsidRPr="00DD19C8" w:rsidRDefault="0010738C" w:rsidP="0010738C">
      <w:pPr>
        <w:rPr>
          <w:rFonts w:ascii="Arial" w:hAnsi="Arial" w:cs="Arial"/>
          <w:sz w:val="18"/>
          <w:szCs w:val="18"/>
        </w:rPr>
      </w:pPr>
    </w:p>
    <w:p w14:paraId="4FC84FB0" w14:textId="77777777" w:rsidR="0010738C" w:rsidRPr="00DD19C8" w:rsidRDefault="0010738C" w:rsidP="0010738C"/>
    <w:p w14:paraId="3BC73A47" w14:textId="77777777" w:rsidR="00F97B57" w:rsidRPr="00F97B57" w:rsidRDefault="00F97B57" w:rsidP="00F97B57">
      <w:pPr>
        <w:spacing w:line="360" w:lineRule="auto"/>
        <w:jc w:val="center"/>
        <w:rPr>
          <w:rFonts w:ascii="Arial" w:hAnsi="Arial" w:cs="Arial"/>
          <w:b/>
        </w:rPr>
      </w:pPr>
    </w:p>
    <w:p w14:paraId="1363B58E" w14:textId="53739A57" w:rsidR="00742B31" w:rsidRPr="00251ED8" w:rsidRDefault="00742B31" w:rsidP="00742B31">
      <w:pPr>
        <w:tabs>
          <w:tab w:val="left" w:pos="142"/>
        </w:tabs>
        <w:spacing w:line="360" w:lineRule="auto"/>
        <w:jc w:val="both"/>
        <w:rPr>
          <w:rFonts w:ascii="Arial" w:hAnsi="Arial" w:cs="Arial"/>
          <w:sz w:val="16"/>
          <w:szCs w:val="16"/>
        </w:rPr>
      </w:pPr>
    </w:p>
    <w:sectPr w:rsidR="00742B31" w:rsidRPr="00251ED8" w:rsidSect="00F97B57">
      <w:headerReference w:type="default" r:id="rId7"/>
      <w:pgSz w:w="12242" w:h="20163" w:code="5"/>
      <w:pgMar w:top="2665" w:right="851" w:bottom="2835"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1C0C26" w14:textId="77777777" w:rsidR="00DE1811" w:rsidRDefault="00DE1811" w:rsidP="00742B31">
      <w:r>
        <w:separator/>
      </w:r>
    </w:p>
  </w:endnote>
  <w:endnote w:type="continuationSeparator" w:id="0">
    <w:p w14:paraId="0D038F81" w14:textId="77777777" w:rsidR="00DE1811" w:rsidRDefault="00DE1811" w:rsidP="00742B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FF3411" w14:textId="77777777" w:rsidR="00DE1811" w:rsidRDefault="00DE1811" w:rsidP="00742B31">
      <w:r>
        <w:separator/>
      </w:r>
    </w:p>
  </w:footnote>
  <w:footnote w:type="continuationSeparator" w:id="0">
    <w:p w14:paraId="19E5BB14" w14:textId="77777777" w:rsidR="00DE1811" w:rsidRDefault="00DE1811" w:rsidP="00742B31">
      <w:r>
        <w:continuationSeparator/>
      </w:r>
    </w:p>
  </w:footnote>
  <w:footnote w:id="1">
    <w:p w14:paraId="52A60248" w14:textId="77777777" w:rsidR="0010738C" w:rsidRPr="00FA3DCF" w:rsidRDefault="0010738C" w:rsidP="0010738C">
      <w:pPr>
        <w:pStyle w:val="Textonotapie"/>
        <w:jc w:val="both"/>
        <w:rPr>
          <w:color w:val="404040"/>
        </w:rPr>
      </w:pPr>
      <w:r w:rsidRPr="00FA3DCF">
        <w:rPr>
          <w:rStyle w:val="Refdenotaalpie"/>
          <w:color w:val="404040"/>
        </w:rPr>
        <w:footnoteRef/>
      </w:r>
      <w:r w:rsidRPr="00FA3DCF">
        <w:rPr>
          <w:color w:val="404040"/>
        </w:rPr>
        <w:t xml:space="preserve"> </w:t>
      </w:r>
      <w:r w:rsidRPr="00F32716">
        <w:rPr>
          <w:rFonts w:ascii="Arial" w:hAnsi="Arial" w:cs="Arial"/>
          <w:color w:val="404040"/>
          <w:sz w:val="18"/>
          <w:szCs w:val="18"/>
        </w:rPr>
        <w:t>Aprobados por el Pleno de esta Comisión mediante Acuerdo CEGAIP-252/2018, emitido en Sesión Ordinaria de siete de noviembre de dos mil diecisiete, y publicado en el Periódico Oficial del Estado el quince de febrero de dos mil dieciocho.</w:t>
      </w:r>
    </w:p>
  </w:footnote>
  <w:footnote w:id="2">
    <w:p w14:paraId="45B25AD9" w14:textId="77777777" w:rsidR="0010738C" w:rsidRDefault="0010738C" w:rsidP="0010738C">
      <w:pPr>
        <w:pStyle w:val="Textonotapie"/>
      </w:pPr>
      <w:r>
        <w:rPr>
          <w:rStyle w:val="Refdenotaalpie"/>
        </w:rPr>
        <w:footnoteRef/>
      </w:r>
      <w:r>
        <w:t xml:space="preserve"> </w:t>
      </w:r>
      <w:r w:rsidRPr="00AF78FF">
        <w:rPr>
          <w:rFonts w:ascii="Arial" w:hAnsi="Arial" w:cs="Arial"/>
          <w:sz w:val="18"/>
          <w:szCs w:val="18"/>
        </w:rPr>
        <w:t>ARTÍCULO 58. Las unidades de transparencia acatarán las resoluciones, disposiciones administrativas y requerimientos de informes, que establezca el Comité de Transparencia, o la CEGAIP.</w:t>
      </w:r>
    </w:p>
  </w:footnote>
  <w:footnote w:id="3">
    <w:p w14:paraId="665416BD" w14:textId="77777777" w:rsidR="0010738C" w:rsidRPr="004501CC" w:rsidRDefault="0010738C" w:rsidP="0010738C">
      <w:pPr>
        <w:pStyle w:val="Textonotapie"/>
        <w:jc w:val="both"/>
        <w:rPr>
          <w:rFonts w:ascii="Arial" w:hAnsi="Arial" w:cs="Arial"/>
          <w:sz w:val="18"/>
          <w:szCs w:val="18"/>
        </w:rPr>
      </w:pPr>
      <w:r w:rsidRPr="004501CC">
        <w:rPr>
          <w:rStyle w:val="Refdenotaalpie"/>
          <w:rFonts w:ascii="Arial" w:hAnsi="Arial" w:cs="Arial"/>
          <w:sz w:val="18"/>
          <w:szCs w:val="18"/>
        </w:rPr>
        <w:footnoteRef/>
      </w:r>
      <w:r w:rsidRPr="004501CC">
        <w:rPr>
          <w:rFonts w:ascii="Arial" w:hAnsi="Arial" w:cs="Arial"/>
          <w:sz w:val="18"/>
          <w:szCs w:val="18"/>
        </w:rPr>
        <w:t xml:space="preserve"> ARTÍCULO 190. La CEGAIP, en el ámbito de su competencia, podrá imponer al servidor público encargado de cumplir con la resolución, o a los miembros de los sindicatos, partidos políticos, candidatas y candidatos independientes, o a la persona física o moral responsable, las siguientes medidas de apremio para asegurar el cumplimiento de sus determinaciones:</w:t>
      </w:r>
    </w:p>
    <w:p w14:paraId="42F93DAE" w14:textId="77777777" w:rsidR="0010738C" w:rsidRPr="004501CC" w:rsidRDefault="0010738C" w:rsidP="0010738C">
      <w:pPr>
        <w:pStyle w:val="Textonotapie"/>
        <w:jc w:val="both"/>
        <w:rPr>
          <w:rFonts w:ascii="Arial" w:hAnsi="Arial" w:cs="Arial"/>
          <w:sz w:val="18"/>
          <w:szCs w:val="18"/>
        </w:rPr>
      </w:pPr>
      <w:r w:rsidRPr="004501CC">
        <w:rPr>
          <w:rFonts w:ascii="Arial" w:hAnsi="Arial" w:cs="Arial"/>
          <w:sz w:val="18"/>
          <w:szCs w:val="18"/>
        </w:rPr>
        <w:t>[…]</w:t>
      </w:r>
    </w:p>
    <w:p w14:paraId="6EC02110" w14:textId="77777777" w:rsidR="0010738C" w:rsidRDefault="0010738C" w:rsidP="0010738C">
      <w:pPr>
        <w:pStyle w:val="Textonotapie"/>
        <w:jc w:val="both"/>
        <w:rPr>
          <w:rFonts w:ascii="Arial" w:hAnsi="Arial" w:cs="Arial"/>
          <w:sz w:val="18"/>
          <w:szCs w:val="18"/>
        </w:rPr>
      </w:pPr>
      <w:r w:rsidRPr="004501CC">
        <w:rPr>
          <w:rFonts w:ascii="Arial" w:hAnsi="Arial" w:cs="Arial"/>
          <w:sz w:val="18"/>
          <w:szCs w:val="18"/>
        </w:rPr>
        <w:t>II. Multa, de ciento cincuenta hasta mil quinientas veces la unidad de medida y actualización vigente.</w:t>
      </w:r>
    </w:p>
    <w:p w14:paraId="5BC14F62" w14:textId="77777777" w:rsidR="0010738C" w:rsidRDefault="0010738C" w:rsidP="0010738C">
      <w:pPr>
        <w:pStyle w:val="Textonotapie"/>
        <w:jc w:val="both"/>
      </w:pPr>
    </w:p>
  </w:footnote>
  <w:footnote w:id="4">
    <w:p w14:paraId="220F4416" w14:textId="77777777" w:rsidR="0010738C" w:rsidRPr="001F2F1C" w:rsidRDefault="0010738C" w:rsidP="0010738C">
      <w:pPr>
        <w:pStyle w:val="Textonotapie"/>
        <w:jc w:val="both"/>
        <w:rPr>
          <w:rFonts w:ascii="Arial" w:hAnsi="Arial" w:cs="Arial"/>
          <w:sz w:val="18"/>
          <w:szCs w:val="18"/>
        </w:rPr>
      </w:pPr>
      <w:r>
        <w:rPr>
          <w:rStyle w:val="Refdenotaalpie"/>
        </w:rPr>
        <w:footnoteRef/>
      </w:r>
      <w:r>
        <w:t xml:space="preserve"> </w:t>
      </w:r>
      <w:r w:rsidRPr="001F2F1C">
        <w:rPr>
          <w:rFonts w:ascii="Arial" w:hAnsi="Arial" w:cs="Arial"/>
          <w:sz w:val="18"/>
          <w:szCs w:val="18"/>
        </w:rPr>
        <w:t>ARTÍCULO 185. La CEGAIP deberá pronunciarse, en un plazo no mayor a cinco días, sobre todas las causas que el recurrente manifieste así como del resultado de la verificación realizada. Si la CEGAIP considera que se dio cumplimiento a la resolución, emitirá un acuerdo de cumplimiento y se ordenará el archivo del Expediente. En caso contrario:</w:t>
      </w:r>
    </w:p>
    <w:p w14:paraId="3EB3BF88" w14:textId="77777777" w:rsidR="0010738C" w:rsidRPr="001F2F1C" w:rsidRDefault="0010738C" w:rsidP="0010738C">
      <w:pPr>
        <w:pStyle w:val="Textonotapie"/>
        <w:jc w:val="both"/>
        <w:rPr>
          <w:rFonts w:ascii="Arial" w:hAnsi="Arial" w:cs="Arial"/>
          <w:sz w:val="18"/>
          <w:szCs w:val="18"/>
        </w:rPr>
      </w:pPr>
      <w:r w:rsidRPr="001F2F1C">
        <w:rPr>
          <w:rFonts w:ascii="Arial" w:hAnsi="Arial" w:cs="Arial"/>
          <w:sz w:val="18"/>
          <w:szCs w:val="18"/>
        </w:rPr>
        <w:t>[…]</w:t>
      </w:r>
    </w:p>
    <w:p w14:paraId="10C79F73" w14:textId="77777777" w:rsidR="0010738C" w:rsidRDefault="0010738C" w:rsidP="0010738C">
      <w:pPr>
        <w:pStyle w:val="Textonotapie"/>
        <w:jc w:val="both"/>
        <w:rPr>
          <w:rFonts w:ascii="Arial" w:hAnsi="Arial" w:cs="Arial"/>
          <w:sz w:val="18"/>
          <w:szCs w:val="18"/>
        </w:rPr>
      </w:pPr>
      <w:r w:rsidRPr="001F2F1C">
        <w:rPr>
          <w:rFonts w:ascii="Arial" w:hAnsi="Arial" w:cs="Arial"/>
          <w:sz w:val="18"/>
          <w:szCs w:val="18"/>
        </w:rPr>
        <w:t>II. Notificará al superior jerárquico del responsable de dar cumplimiento, para el efecto de que, en un plazo no mayor a cinco días, se dé</w:t>
      </w:r>
      <w:r>
        <w:rPr>
          <w:rFonts w:ascii="Arial" w:hAnsi="Arial" w:cs="Arial"/>
          <w:sz w:val="18"/>
          <w:szCs w:val="18"/>
        </w:rPr>
        <w:t xml:space="preserve"> cumplimiento a la resolución, </w:t>
      </w:r>
    </w:p>
    <w:p w14:paraId="553CA67D" w14:textId="77777777" w:rsidR="0010738C" w:rsidRPr="00B71650" w:rsidRDefault="0010738C" w:rsidP="0010738C">
      <w:pPr>
        <w:pStyle w:val="Textonotapie"/>
        <w:jc w:val="both"/>
        <w:rPr>
          <w:rFonts w:ascii="Arial" w:hAnsi="Arial" w:cs="Arial"/>
          <w:sz w:val="18"/>
          <w:szCs w:val="18"/>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9DA09D" w14:textId="77777777" w:rsidR="00767B60" w:rsidRDefault="00DE1811" w:rsidP="00D1424D">
    <w:pPr>
      <w:pStyle w:val="Encabezado"/>
      <w:rPr>
        <w:rFonts w:ascii="Arial" w:hAnsi="Arial" w:cs="Arial"/>
        <w:b/>
        <w:sz w:val="26"/>
        <w:szCs w:val="26"/>
      </w:rPr>
    </w:pPr>
  </w:p>
  <w:p w14:paraId="78278F42" w14:textId="77777777" w:rsidR="00767B60" w:rsidRDefault="00DE1811" w:rsidP="00D1424D">
    <w:pPr>
      <w:pStyle w:val="Encabezado"/>
      <w:rPr>
        <w:rFonts w:ascii="Arial" w:hAnsi="Arial" w:cs="Arial"/>
        <w:b/>
        <w:sz w:val="26"/>
        <w:szCs w:val="26"/>
      </w:rPr>
    </w:pPr>
  </w:p>
  <w:p w14:paraId="20AFCA38" w14:textId="261B9503" w:rsidR="00D1424D" w:rsidRPr="00F07E82" w:rsidRDefault="00A34056" w:rsidP="00E63410">
    <w:pPr>
      <w:pStyle w:val="Encabezado"/>
      <w:jc w:val="right"/>
      <w:rPr>
        <w:rFonts w:ascii="Arial" w:hAnsi="Arial" w:cs="Arial"/>
        <w:b/>
        <w:sz w:val="26"/>
        <w:szCs w:val="26"/>
      </w:rPr>
    </w:pPr>
    <w:r w:rsidRPr="00FA0476">
      <w:rPr>
        <w:rFonts w:ascii="Arial" w:hAnsi="Arial" w:cs="Arial"/>
        <w:b/>
        <w:sz w:val="26"/>
        <w:szCs w:val="26"/>
      </w:rPr>
      <w:t>RR-</w:t>
    </w:r>
    <w:r w:rsidR="00202113">
      <w:rPr>
        <w:rFonts w:ascii="Arial" w:hAnsi="Arial" w:cs="Arial"/>
        <w:b/>
        <w:sz w:val="26"/>
        <w:szCs w:val="26"/>
      </w:rPr>
      <w:t>1092/2019</w:t>
    </w:r>
    <w:r w:rsidRPr="00FA0476">
      <w:rPr>
        <w:rFonts w:ascii="Arial" w:hAnsi="Arial" w:cs="Arial"/>
        <w:b/>
        <w:sz w:val="26"/>
        <w:szCs w:val="26"/>
      </w:rPr>
      <w:t>-3</w:t>
    </w:r>
    <w:r>
      <w:rPr>
        <w:rFonts w:ascii="Arial" w:hAnsi="Arial" w:cs="Arial"/>
        <w:b/>
        <w:sz w:val="26"/>
        <w:szCs w:val="26"/>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29211C"/>
    <w:multiLevelType w:val="hybridMultilevel"/>
    <w:tmpl w:val="CF08DCD0"/>
    <w:lvl w:ilvl="0" w:tplc="F6F83774">
      <w:start w:val="1"/>
      <w:numFmt w:val="upperRoman"/>
      <w:lvlText w:val="%1."/>
      <w:lvlJc w:val="left"/>
      <w:pPr>
        <w:ind w:left="2421" w:hanging="720"/>
      </w:pPr>
      <w:rPr>
        <w:rFonts w:hint="default"/>
      </w:rPr>
    </w:lvl>
    <w:lvl w:ilvl="1" w:tplc="080A0019" w:tentative="1">
      <w:start w:val="1"/>
      <w:numFmt w:val="lowerLetter"/>
      <w:lvlText w:val="%2."/>
      <w:lvlJc w:val="left"/>
      <w:pPr>
        <w:ind w:left="2781" w:hanging="360"/>
      </w:pPr>
    </w:lvl>
    <w:lvl w:ilvl="2" w:tplc="080A001B" w:tentative="1">
      <w:start w:val="1"/>
      <w:numFmt w:val="lowerRoman"/>
      <w:lvlText w:val="%3."/>
      <w:lvlJc w:val="right"/>
      <w:pPr>
        <w:ind w:left="3501" w:hanging="180"/>
      </w:pPr>
    </w:lvl>
    <w:lvl w:ilvl="3" w:tplc="080A000F" w:tentative="1">
      <w:start w:val="1"/>
      <w:numFmt w:val="decimal"/>
      <w:lvlText w:val="%4."/>
      <w:lvlJc w:val="left"/>
      <w:pPr>
        <w:ind w:left="4221" w:hanging="360"/>
      </w:pPr>
    </w:lvl>
    <w:lvl w:ilvl="4" w:tplc="080A0019" w:tentative="1">
      <w:start w:val="1"/>
      <w:numFmt w:val="lowerLetter"/>
      <w:lvlText w:val="%5."/>
      <w:lvlJc w:val="left"/>
      <w:pPr>
        <w:ind w:left="4941" w:hanging="360"/>
      </w:pPr>
    </w:lvl>
    <w:lvl w:ilvl="5" w:tplc="080A001B" w:tentative="1">
      <w:start w:val="1"/>
      <w:numFmt w:val="lowerRoman"/>
      <w:lvlText w:val="%6."/>
      <w:lvlJc w:val="right"/>
      <w:pPr>
        <w:ind w:left="5661" w:hanging="180"/>
      </w:pPr>
    </w:lvl>
    <w:lvl w:ilvl="6" w:tplc="080A000F" w:tentative="1">
      <w:start w:val="1"/>
      <w:numFmt w:val="decimal"/>
      <w:lvlText w:val="%7."/>
      <w:lvlJc w:val="left"/>
      <w:pPr>
        <w:ind w:left="6381" w:hanging="360"/>
      </w:pPr>
    </w:lvl>
    <w:lvl w:ilvl="7" w:tplc="080A0019" w:tentative="1">
      <w:start w:val="1"/>
      <w:numFmt w:val="lowerLetter"/>
      <w:lvlText w:val="%8."/>
      <w:lvlJc w:val="left"/>
      <w:pPr>
        <w:ind w:left="7101" w:hanging="360"/>
      </w:pPr>
    </w:lvl>
    <w:lvl w:ilvl="8" w:tplc="080A001B" w:tentative="1">
      <w:start w:val="1"/>
      <w:numFmt w:val="lowerRoman"/>
      <w:lvlText w:val="%9."/>
      <w:lvlJc w:val="right"/>
      <w:pPr>
        <w:ind w:left="7821" w:hanging="180"/>
      </w:pPr>
    </w:lvl>
  </w:abstractNum>
  <w:abstractNum w:abstractNumId="1" w15:restartNumberingAfterBreak="0">
    <w:nsid w:val="15E17A7D"/>
    <w:multiLevelType w:val="hybridMultilevel"/>
    <w:tmpl w:val="C3DC8BF4"/>
    <w:lvl w:ilvl="0" w:tplc="A448D33C">
      <w:start w:val="1"/>
      <w:numFmt w:val="upperRoman"/>
      <w:lvlText w:val="%1."/>
      <w:lvlJc w:val="left"/>
      <w:pPr>
        <w:ind w:left="436" w:hanging="720"/>
      </w:pPr>
      <w:rPr>
        <w:rFonts w:ascii="Arial" w:eastAsia="Arial Unicode MS" w:hAnsi="Arial" w:cs="Arial"/>
        <w:b w:val="0"/>
      </w:rPr>
    </w:lvl>
    <w:lvl w:ilvl="1" w:tplc="080A0019" w:tentative="1">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2" w15:restartNumberingAfterBreak="0">
    <w:nsid w:val="261060B6"/>
    <w:multiLevelType w:val="hybridMultilevel"/>
    <w:tmpl w:val="EE06254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59CD452B"/>
    <w:multiLevelType w:val="hybridMultilevel"/>
    <w:tmpl w:val="443C226E"/>
    <w:lvl w:ilvl="0" w:tplc="080A0001">
      <w:start w:val="1"/>
      <w:numFmt w:val="bullet"/>
      <w:lvlText w:val=""/>
      <w:lvlJc w:val="left"/>
      <w:pPr>
        <w:ind w:left="1854"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B31"/>
    <w:rsid w:val="00006302"/>
    <w:rsid w:val="00041ABE"/>
    <w:rsid w:val="00077FE6"/>
    <w:rsid w:val="000C4B7D"/>
    <w:rsid w:val="000C5620"/>
    <w:rsid w:val="000C6A7F"/>
    <w:rsid w:val="000D2EED"/>
    <w:rsid w:val="000E3CD6"/>
    <w:rsid w:val="0010738C"/>
    <w:rsid w:val="001A25A1"/>
    <w:rsid w:val="001C3BE0"/>
    <w:rsid w:val="001D4127"/>
    <w:rsid w:val="00202113"/>
    <w:rsid w:val="002054D2"/>
    <w:rsid w:val="00251ED8"/>
    <w:rsid w:val="00280422"/>
    <w:rsid w:val="0029224E"/>
    <w:rsid w:val="00296AEA"/>
    <w:rsid w:val="002A1CC8"/>
    <w:rsid w:val="002D2DBF"/>
    <w:rsid w:val="002F7B17"/>
    <w:rsid w:val="002F7DBA"/>
    <w:rsid w:val="00304F84"/>
    <w:rsid w:val="003222B0"/>
    <w:rsid w:val="003439C9"/>
    <w:rsid w:val="00343FCD"/>
    <w:rsid w:val="003533FE"/>
    <w:rsid w:val="003B10C6"/>
    <w:rsid w:val="003C2E2D"/>
    <w:rsid w:val="003D1430"/>
    <w:rsid w:val="003D20F1"/>
    <w:rsid w:val="00410643"/>
    <w:rsid w:val="00461D54"/>
    <w:rsid w:val="004A1C2B"/>
    <w:rsid w:val="004A5B37"/>
    <w:rsid w:val="004B66F4"/>
    <w:rsid w:val="004C05B5"/>
    <w:rsid w:val="004C512A"/>
    <w:rsid w:val="004E33A5"/>
    <w:rsid w:val="004E75BF"/>
    <w:rsid w:val="005214FE"/>
    <w:rsid w:val="00521D8A"/>
    <w:rsid w:val="00546506"/>
    <w:rsid w:val="00563ACD"/>
    <w:rsid w:val="005712B7"/>
    <w:rsid w:val="00672A47"/>
    <w:rsid w:val="00675A99"/>
    <w:rsid w:val="006B25BC"/>
    <w:rsid w:val="006C120E"/>
    <w:rsid w:val="006E6095"/>
    <w:rsid w:val="006F1481"/>
    <w:rsid w:val="00705C53"/>
    <w:rsid w:val="00706609"/>
    <w:rsid w:val="0072784A"/>
    <w:rsid w:val="0073498C"/>
    <w:rsid w:val="00742B31"/>
    <w:rsid w:val="00761C16"/>
    <w:rsid w:val="00781CB2"/>
    <w:rsid w:val="00796339"/>
    <w:rsid w:val="007A3FEA"/>
    <w:rsid w:val="007D5A68"/>
    <w:rsid w:val="007E0E18"/>
    <w:rsid w:val="00802802"/>
    <w:rsid w:val="00804ABA"/>
    <w:rsid w:val="00822665"/>
    <w:rsid w:val="008470BD"/>
    <w:rsid w:val="0087481F"/>
    <w:rsid w:val="008B7B4F"/>
    <w:rsid w:val="008C4DB6"/>
    <w:rsid w:val="008C506A"/>
    <w:rsid w:val="008D351F"/>
    <w:rsid w:val="008E4B25"/>
    <w:rsid w:val="009159E4"/>
    <w:rsid w:val="0091767F"/>
    <w:rsid w:val="00947EB3"/>
    <w:rsid w:val="009943B4"/>
    <w:rsid w:val="009B2D43"/>
    <w:rsid w:val="009E540E"/>
    <w:rsid w:val="009E56E1"/>
    <w:rsid w:val="00A0449F"/>
    <w:rsid w:val="00A15BD4"/>
    <w:rsid w:val="00A34056"/>
    <w:rsid w:val="00A367DF"/>
    <w:rsid w:val="00A60894"/>
    <w:rsid w:val="00A6271B"/>
    <w:rsid w:val="00A72C8C"/>
    <w:rsid w:val="00A837A0"/>
    <w:rsid w:val="00AA21DF"/>
    <w:rsid w:val="00AA58DE"/>
    <w:rsid w:val="00AB6ABC"/>
    <w:rsid w:val="00B412F7"/>
    <w:rsid w:val="00B506A4"/>
    <w:rsid w:val="00B56811"/>
    <w:rsid w:val="00B83957"/>
    <w:rsid w:val="00BC5FB4"/>
    <w:rsid w:val="00BE3B30"/>
    <w:rsid w:val="00C721F6"/>
    <w:rsid w:val="00C8084F"/>
    <w:rsid w:val="00C92C3B"/>
    <w:rsid w:val="00CB5071"/>
    <w:rsid w:val="00CB6ED6"/>
    <w:rsid w:val="00CC3F38"/>
    <w:rsid w:val="00CF430F"/>
    <w:rsid w:val="00CF7480"/>
    <w:rsid w:val="00D354DB"/>
    <w:rsid w:val="00D72CC6"/>
    <w:rsid w:val="00D81FEE"/>
    <w:rsid w:val="00DE1811"/>
    <w:rsid w:val="00E1299D"/>
    <w:rsid w:val="00E1692F"/>
    <w:rsid w:val="00E4181A"/>
    <w:rsid w:val="00E46195"/>
    <w:rsid w:val="00E65609"/>
    <w:rsid w:val="00E70AFF"/>
    <w:rsid w:val="00E87065"/>
    <w:rsid w:val="00EA4C60"/>
    <w:rsid w:val="00EC25FF"/>
    <w:rsid w:val="00EE1161"/>
    <w:rsid w:val="00F16F2B"/>
    <w:rsid w:val="00F21BCF"/>
    <w:rsid w:val="00F25AC6"/>
    <w:rsid w:val="00F62791"/>
    <w:rsid w:val="00F6423D"/>
    <w:rsid w:val="00F648DE"/>
    <w:rsid w:val="00F815D0"/>
    <w:rsid w:val="00F83E0A"/>
    <w:rsid w:val="00F97A67"/>
    <w:rsid w:val="00F97B57"/>
    <w:rsid w:val="00FA4122"/>
    <w:rsid w:val="00FA4AB8"/>
    <w:rsid w:val="00FB0859"/>
    <w:rsid w:val="00FC3692"/>
    <w:rsid w:val="00FD156A"/>
    <w:rsid w:val="00FD2C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D92D2"/>
  <w15:docId w15:val="{7EABECE6-8894-4328-A2EE-D13822068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2B31"/>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742B31"/>
    <w:pPr>
      <w:tabs>
        <w:tab w:val="center" w:pos="4252"/>
        <w:tab w:val="right" w:pos="8504"/>
      </w:tabs>
    </w:pPr>
  </w:style>
  <w:style w:type="character" w:customStyle="1" w:styleId="EncabezadoCar">
    <w:name w:val="Encabezado Car"/>
    <w:basedOn w:val="Fuentedeprrafopredeter"/>
    <w:link w:val="Encabezado"/>
    <w:rsid w:val="00742B31"/>
    <w:rPr>
      <w:rFonts w:ascii="Times New Roman" w:eastAsia="Times New Roman" w:hAnsi="Times New Roman" w:cs="Times New Roman"/>
      <w:sz w:val="24"/>
      <w:szCs w:val="24"/>
      <w:lang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742B31"/>
    <w:pPr>
      <w:ind w:left="720"/>
      <w:contextualSpacing/>
    </w:pPr>
    <w:rPr>
      <w:rFonts w:ascii="Arial" w:hAnsi="Arial"/>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742B31"/>
    <w:rPr>
      <w:rFonts w:ascii="Arial" w:eastAsia="Times New Roman" w:hAnsi="Arial" w:cs="Times New Roman"/>
      <w:sz w:val="24"/>
      <w:szCs w:val="24"/>
      <w:lang w:eastAsia="es-ES"/>
    </w:rPr>
  </w:style>
  <w:style w:type="paragraph" w:styleId="Piedepgina">
    <w:name w:val="footer"/>
    <w:basedOn w:val="Normal"/>
    <w:link w:val="PiedepginaCar"/>
    <w:uiPriority w:val="99"/>
    <w:unhideWhenUsed/>
    <w:rsid w:val="00742B31"/>
    <w:pPr>
      <w:tabs>
        <w:tab w:val="center" w:pos="4419"/>
        <w:tab w:val="right" w:pos="8838"/>
      </w:tabs>
    </w:pPr>
  </w:style>
  <w:style w:type="character" w:customStyle="1" w:styleId="PiedepginaCar">
    <w:name w:val="Pie de página Car"/>
    <w:basedOn w:val="Fuentedeprrafopredeter"/>
    <w:link w:val="Piedepgina"/>
    <w:uiPriority w:val="99"/>
    <w:rsid w:val="00742B31"/>
    <w:rPr>
      <w:rFonts w:ascii="Times New Roman" w:eastAsia="Times New Roman" w:hAnsi="Times New Roman" w:cs="Times New Roman"/>
      <w:sz w:val="24"/>
      <w:szCs w:val="24"/>
      <w:lang w:eastAsia="es-ES"/>
    </w:rPr>
  </w:style>
  <w:style w:type="paragraph" w:styleId="Textonotapie">
    <w:name w:val="footnote text"/>
    <w:basedOn w:val="Normal"/>
    <w:link w:val="TextonotapieCar"/>
    <w:uiPriority w:val="99"/>
    <w:semiHidden/>
    <w:unhideWhenUsed/>
    <w:rsid w:val="0010738C"/>
    <w:rPr>
      <w:sz w:val="20"/>
      <w:szCs w:val="20"/>
      <w:lang w:val="x-none"/>
    </w:rPr>
  </w:style>
  <w:style w:type="character" w:customStyle="1" w:styleId="TextonotapieCar">
    <w:name w:val="Texto nota pie Car"/>
    <w:basedOn w:val="Fuentedeprrafopredeter"/>
    <w:link w:val="Textonotapie"/>
    <w:uiPriority w:val="99"/>
    <w:semiHidden/>
    <w:rsid w:val="0010738C"/>
    <w:rPr>
      <w:rFonts w:ascii="Times New Roman" w:eastAsia="Times New Roman" w:hAnsi="Times New Roman" w:cs="Times New Roman"/>
      <w:sz w:val="20"/>
      <w:szCs w:val="20"/>
      <w:lang w:val="x-none"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10738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5747027">
      <w:bodyDiv w:val="1"/>
      <w:marLeft w:val="0"/>
      <w:marRight w:val="0"/>
      <w:marTop w:val="0"/>
      <w:marBottom w:val="0"/>
      <w:divBdr>
        <w:top w:val="none" w:sz="0" w:space="0" w:color="auto"/>
        <w:left w:val="none" w:sz="0" w:space="0" w:color="auto"/>
        <w:bottom w:val="none" w:sz="0" w:space="0" w:color="auto"/>
        <w:right w:val="none" w:sz="0" w:space="0" w:color="auto"/>
      </w:divBdr>
      <w:divsChild>
        <w:div w:id="2136096675">
          <w:marLeft w:val="0"/>
          <w:marRight w:val="0"/>
          <w:marTop w:val="0"/>
          <w:marBottom w:val="0"/>
          <w:divBdr>
            <w:top w:val="none" w:sz="0" w:space="0" w:color="auto"/>
            <w:left w:val="none" w:sz="0" w:space="0" w:color="auto"/>
            <w:bottom w:val="none" w:sz="0" w:space="0" w:color="auto"/>
            <w:right w:val="none" w:sz="0" w:space="0" w:color="auto"/>
          </w:divBdr>
        </w:div>
        <w:div w:id="1883470992">
          <w:marLeft w:val="0"/>
          <w:marRight w:val="0"/>
          <w:marTop w:val="0"/>
          <w:marBottom w:val="0"/>
          <w:divBdr>
            <w:top w:val="none" w:sz="0" w:space="0" w:color="auto"/>
            <w:left w:val="none" w:sz="0" w:space="0" w:color="auto"/>
            <w:bottom w:val="none" w:sz="0" w:space="0" w:color="auto"/>
            <w:right w:val="none" w:sz="0" w:space="0" w:color="auto"/>
          </w:divBdr>
        </w:div>
        <w:div w:id="1351449691">
          <w:marLeft w:val="0"/>
          <w:marRight w:val="0"/>
          <w:marTop w:val="0"/>
          <w:marBottom w:val="0"/>
          <w:divBdr>
            <w:top w:val="none" w:sz="0" w:space="0" w:color="auto"/>
            <w:left w:val="none" w:sz="0" w:space="0" w:color="auto"/>
            <w:bottom w:val="none" w:sz="0" w:space="0" w:color="auto"/>
            <w:right w:val="none" w:sz="0" w:space="0" w:color="auto"/>
          </w:divBdr>
        </w:div>
        <w:div w:id="1662394302">
          <w:marLeft w:val="0"/>
          <w:marRight w:val="0"/>
          <w:marTop w:val="0"/>
          <w:marBottom w:val="0"/>
          <w:divBdr>
            <w:top w:val="none" w:sz="0" w:space="0" w:color="auto"/>
            <w:left w:val="none" w:sz="0" w:space="0" w:color="auto"/>
            <w:bottom w:val="none" w:sz="0" w:space="0" w:color="auto"/>
            <w:right w:val="none" w:sz="0" w:space="0" w:color="auto"/>
          </w:divBdr>
        </w:div>
        <w:div w:id="1311834697">
          <w:marLeft w:val="0"/>
          <w:marRight w:val="0"/>
          <w:marTop w:val="0"/>
          <w:marBottom w:val="0"/>
          <w:divBdr>
            <w:top w:val="none" w:sz="0" w:space="0" w:color="auto"/>
            <w:left w:val="none" w:sz="0" w:space="0" w:color="auto"/>
            <w:bottom w:val="none" w:sz="0" w:space="0" w:color="auto"/>
            <w:right w:val="none" w:sz="0" w:space="0" w:color="auto"/>
          </w:divBdr>
        </w:div>
        <w:div w:id="888686555">
          <w:marLeft w:val="0"/>
          <w:marRight w:val="0"/>
          <w:marTop w:val="0"/>
          <w:marBottom w:val="0"/>
          <w:divBdr>
            <w:top w:val="none" w:sz="0" w:space="0" w:color="auto"/>
            <w:left w:val="none" w:sz="0" w:space="0" w:color="auto"/>
            <w:bottom w:val="none" w:sz="0" w:space="0" w:color="auto"/>
            <w:right w:val="none" w:sz="0" w:space="0" w:color="auto"/>
          </w:divBdr>
        </w:div>
        <w:div w:id="988442397">
          <w:marLeft w:val="0"/>
          <w:marRight w:val="0"/>
          <w:marTop w:val="0"/>
          <w:marBottom w:val="0"/>
          <w:divBdr>
            <w:top w:val="none" w:sz="0" w:space="0" w:color="auto"/>
            <w:left w:val="none" w:sz="0" w:space="0" w:color="auto"/>
            <w:bottom w:val="none" w:sz="0" w:space="0" w:color="auto"/>
            <w:right w:val="none" w:sz="0" w:space="0" w:color="auto"/>
          </w:divBdr>
        </w:div>
        <w:div w:id="1160925343">
          <w:marLeft w:val="0"/>
          <w:marRight w:val="0"/>
          <w:marTop w:val="0"/>
          <w:marBottom w:val="0"/>
          <w:divBdr>
            <w:top w:val="none" w:sz="0" w:space="0" w:color="auto"/>
            <w:left w:val="none" w:sz="0" w:space="0" w:color="auto"/>
            <w:bottom w:val="none" w:sz="0" w:space="0" w:color="auto"/>
            <w:right w:val="none" w:sz="0" w:space="0" w:color="auto"/>
          </w:divBdr>
        </w:div>
        <w:div w:id="2024211137">
          <w:marLeft w:val="0"/>
          <w:marRight w:val="0"/>
          <w:marTop w:val="0"/>
          <w:marBottom w:val="0"/>
          <w:divBdr>
            <w:top w:val="none" w:sz="0" w:space="0" w:color="auto"/>
            <w:left w:val="none" w:sz="0" w:space="0" w:color="auto"/>
            <w:bottom w:val="none" w:sz="0" w:space="0" w:color="auto"/>
            <w:right w:val="none" w:sz="0" w:space="0" w:color="auto"/>
          </w:divBdr>
        </w:div>
        <w:div w:id="994527347">
          <w:marLeft w:val="0"/>
          <w:marRight w:val="0"/>
          <w:marTop w:val="0"/>
          <w:marBottom w:val="0"/>
          <w:divBdr>
            <w:top w:val="none" w:sz="0" w:space="0" w:color="auto"/>
            <w:left w:val="none" w:sz="0" w:space="0" w:color="auto"/>
            <w:bottom w:val="none" w:sz="0" w:space="0" w:color="auto"/>
            <w:right w:val="none" w:sz="0" w:space="0" w:color="auto"/>
          </w:divBdr>
        </w:div>
        <w:div w:id="1960988136">
          <w:marLeft w:val="0"/>
          <w:marRight w:val="0"/>
          <w:marTop w:val="0"/>
          <w:marBottom w:val="0"/>
          <w:divBdr>
            <w:top w:val="none" w:sz="0" w:space="0" w:color="auto"/>
            <w:left w:val="none" w:sz="0" w:space="0" w:color="auto"/>
            <w:bottom w:val="none" w:sz="0" w:space="0" w:color="auto"/>
            <w:right w:val="none" w:sz="0" w:space="0" w:color="auto"/>
          </w:divBdr>
        </w:div>
        <w:div w:id="1757631622">
          <w:marLeft w:val="0"/>
          <w:marRight w:val="0"/>
          <w:marTop w:val="0"/>
          <w:marBottom w:val="0"/>
          <w:divBdr>
            <w:top w:val="none" w:sz="0" w:space="0" w:color="auto"/>
            <w:left w:val="none" w:sz="0" w:space="0" w:color="auto"/>
            <w:bottom w:val="none" w:sz="0" w:space="0" w:color="auto"/>
            <w:right w:val="none" w:sz="0" w:space="0" w:color="auto"/>
          </w:divBdr>
        </w:div>
        <w:div w:id="725445930">
          <w:marLeft w:val="0"/>
          <w:marRight w:val="0"/>
          <w:marTop w:val="0"/>
          <w:marBottom w:val="0"/>
          <w:divBdr>
            <w:top w:val="none" w:sz="0" w:space="0" w:color="auto"/>
            <w:left w:val="none" w:sz="0" w:space="0" w:color="auto"/>
            <w:bottom w:val="none" w:sz="0" w:space="0" w:color="auto"/>
            <w:right w:val="none" w:sz="0" w:space="0" w:color="auto"/>
          </w:divBdr>
        </w:div>
        <w:div w:id="151799517">
          <w:marLeft w:val="0"/>
          <w:marRight w:val="0"/>
          <w:marTop w:val="0"/>
          <w:marBottom w:val="0"/>
          <w:divBdr>
            <w:top w:val="none" w:sz="0" w:space="0" w:color="auto"/>
            <w:left w:val="none" w:sz="0" w:space="0" w:color="auto"/>
            <w:bottom w:val="none" w:sz="0" w:space="0" w:color="auto"/>
            <w:right w:val="none" w:sz="0" w:space="0" w:color="auto"/>
          </w:divBdr>
        </w:div>
        <w:div w:id="831529288">
          <w:marLeft w:val="0"/>
          <w:marRight w:val="0"/>
          <w:marTop w:val="0"/>
          <w:marBottom w:val="0"/>
          <w:divBdr>
            <w:top w:val="none" w:sz="0" w:space="0" w:color="auto"/>
            <w:left w:val="none" w:sz="0" w:space="0" w:color="auto"/>
            <w:bottom w:val="none" w:sz="0" w:space="0" w:color="auto"/>
            <w:right w:val="none" w:sz="0" w:space="0" w:color="auto"/>
          </w:divBdr>
        </w:div>
        <w:div w:id="1757744260">
          <w:marLeft w:val="0"/>
          <w:marRight w:val="0"/>
          <w:marTop w:val="0"/>
          <w:marBottom w:val="0"/>
          <w:divBdr>
            <w:top w:val="none" w:sz="0" w:space="0" w:color="auto"/>
            <w:left w:val="none" w:sz="0" w:space="0" w:color="auto"/>
            <w:bottom w:val="none" w:sz="0" w:space="0" w:color="auto"/>
            <w:right w:val="none" w:sz="0" w:space="0" w:color="auto"/>
          </w:divBdr>
        </w:div>
        <w:div w:id="1025248094">
          <w:marLeft w:val="0"/>
          <w:marRight w:val="0"/>
          <w:marTop w:val="0"/>
          <w:marBottom w:val="0"/>
          <w:divBdr>
            <w:top w:val="none" w:sz="0" w:space="0" w:color="auto"/>
            <w:left w:val="none" w:sz="0" w:space="0" w:color="auto"/>
            <w:bottom w:val="none" w:sz="0" w:space="0" w:color="auto"/>
            <w:right w:val="none" w:sz="0" w:space="0" w:color="auto"/>
          </w:divBdr>
        </w:div>
        <w:div w:id="257953467">
          <w:marLeft w:val="0"/>
          <w:marRight w:val="0"/>
          <w:marTop w:val="0"/>
          <w:marBottom w:val="0"/>
          <w:divBdr>
            <w:top w:val="none" w:sz="0" w:space="0" w:color="auto"/>
            <w:left w:val="none" w:sz="0" w:space="0" w:color="auto"/>
            <w:bottom w:val="none" w:sz="0" w:space="0" w:color="auto"/>
            <w:right w:val="none" w:sz="0" w:space="0" w:color="auto"/>
          </w:divBdr>
        </w:div>
        <w:div w:id="881014989">
          <w:marLeft w:val="0"/>
          <w:marRight w:val="0"/>
          <w:marTop w:val="0"/>
          <w:marBottom w:val="0"/>
          <w:divBdr>
            <w:top w:val="none" w:sz="0" w:space="0" w:color="auto"/>
            <w:left w:val="none" w:sz="0" w:space="0" w:color="auto"/>
            <w:bottom w:val="none" w:sz="0" w:space="0" w:color="auto"/>
            <w:right w:val="none" w:sz="0" w:space="0" w:color="auto"/>
          </w:divBdr>
        </w:div>
        <w:div w:id="701856531">
          <w:marLeft w:val="0"/>
          <w:marRight w:val="0"/>
          <w:marTop w:val="0"/>
          <w:marBottom w:val="0"/>
          <w:divBdr>
            <w:top w:val="none" w:sz="0" w:space="0" w:color="auto"/>
            <w:left w:val="none" w:sz="0" w:space="0" w:color="auto"/>
            <w:bottom w:val="none" w:sz="0" w:space="0" w:color="auto"/>
            <w:right w:val="none" w:sz="0" w:space="0" w:color="auto"/>
          </w:divBdr>
        </w:div>
        <w:div w:id="1159079599">
          <w:marLeft w:val="0"/>
          <w:marRight w:val="0"/>
          <w:marTop w:val="0"/>
          <w:marBottom w:val="0"/>
          <w:divBdr>
            <w:top w:val="none" w:sz="0" w:space="0" w:color="auto"/>
            <w:left w:val="none" w:sz="0" w:space="0" w:color="auto"/>
            <w:bottom w:val="none" w:sz="0" w:space="0" w:color="auto"/>
            <w:right w:val="none" w:sz="0" w:space="0" w:color="auto"/>
          </w:divBdr>
        </w:div>
        <w:div w:id="672530835">
          <w:marLeft w:val="0"/>
          <w:marRight w:val="0"/>
          <w:marTop w:val="0"/>
          <w:marBottom w:val="0"/>
          <w:divBdr>
            <w:top w:val="none" w:sz="0" w:space="0" w:color="auto"/>
            <w:left w:val="none" w:sz="0" w:space="0" w:color="auto"/>
            <w:bottom w:val="none" w:sz="0" w:space="0" w:color="auto"/>
            <w:right w:val="none" w:sz="0" w:space="0" w:color="auto"/>
          </w:divBdr>
        </w:div>
        <w:div w:id="2114207685">
          <w:marLeft w:val="0"/>
          <w:marRight w:val="0"/>
          <w:marTop w:val="0"/>
          <w:marBottom w:val="0"/>
          <w:divBdr>
            <w:top w:val="none" w:sz="0" w:space="0" w:color="auto"/>
            <w:left w:val="none" w:sz="0" w:space="0" w:color="auto"/>
            <w:bottom w:val="none" w:sz="0" w:space="0" w:color="auto"/>
            <w:right w:val="none" w:sz="0" w:space="0" w:color="auto"/>
          </w:divBdr>
        </w:div>
        <w:div w:id="1910724346">
          <w:marLeft w:val="0"/>
          <w:marRight w:val="0"/>
          <w:marTop w:val="0"/>
          <w:marBottom w:val="0"/>
          <w:divBdr>
            <w:top w:val="none" w:sz="0" w:space="0" w:color="auto"/>
            <w:left w:val="none" w:sz="0" w:space="0" w:color="auto"/>
            <w:bottom w:val="none" w:sz="0" w:space="0" w:color="auto"/>
            <w:right w:val="none" w:sz="0" w:space="0" w:color="auto"/>
          </w:divBdr>
        </w:div>
        <w:div w:id="1497769691">
          <w:marLeft w:val="0"/>
          <w:marRight w:val="0"/>
          <w:marTop w:val="0"/>
          <w:marBottom w:val="0"/>
          <w:divBdr>
            <w:top w:val="none" w:sz="0" w:space="0" w:color="auto"/>
            <w:left w:val="none" w:sz="0" w:space="0" w:color="auto"/>
            <w:bottom w:val="none" w:sz="0" w:space="0" w:color="auto"/>
            <w:right w:val="none" w:sz="0" w:space="0" w:color="auto"/>
          </w:divBdr>
        </w:div>
        <w:div w:id="700665602">
          <w:marLeft w:val="0"/>
          <w:marRight w:val="0"/>
          <w:marTop w:val="0"/>
          <w:marBottom w:val="0"/>
          <w:divBdr>
            <w:top w:val="none" w:sz="0" w:space="0" w:color="auto"/>
            <w:left w:val="none" w:sz="0" w:space="0" w:color="auto"/>
            <w:bottom w:val="none" w:sz="0" w:space="0" w:color="auto"/>
            <w:right w:val="none" w:sz="0" w:space="0" w:color="auto"/>
          </w:divBdr>
        </w:div>
        <w:div w:id="826088254">
          <w:marLeft w:val="0"/>
          <w:marRight w:val="0"/>
          <w:marTop w:val="0"/>
          <w:marBottom w:val="0"/>
          <w:divBdr>
            <w:top w:val="none" w:sz="0" w:space="0" w:color="auto"/>
            <w:left w:val="none" w:sz="0" w:space="0" w:color="auto"/>
            <w:bottom w:val="none" w:sz="0" w:space="0" w:color="auto"/>
            <w:right w:val="none" w:sz="0" w:space="0" w:color="auto"/>
          </w:divBdr>
        </w:div>
        <w:div w:id="858547955">
          <w:marLeft w:val="0"/>
          <w:marRight w:val="0"/>
          <w:marTop w:val="0"/>
          <w:marBottom w:val="0"/>
          <w:divBdr>
            <w:top w:val="none" w:sz="0" w:space="0" w:color="auto"/>
            <w:left w:val="none" w:sz="0" w:space="0" w:color="auto"/>
            <w:bottom w:val="none" w:sz="0" w:space="0" w:color="auto"/>
            <w:right w:val="none" w:sz="0" w:space="0" w:color="auto"/>
          </w:divBdr>
        </w:div>
        <w:div w:id="629558734">
          <w:marLeft w:val="0"/>
          <w:marRight w:val="0"/>
          <w:marTop w:val="0"/>
          <w:marBottom w:val="0"/>
          <w:divBdr>
            <w:top w:val="none" w:sz="0" w:space="0" w:color="auto"/>
            <w:left w:val="none" w:sz="0" w:space="0" w:color="auto"/>
            <w:bottom w:val="none" w:sz="0" w:space="0" w:color="auto"/>
            <w:right w:val="none" w:sz="0" w:space="0" w:color="auto"/>
          </w:divBdr>
        </w:div>
        <w:div w:id="1862277701">
          <w:marLeft w:val="0"/>
          <w:marRight w:val="0"/>
          <w:marTop w:val="0"/>
          <w:marBottom w:val="0"/>
          <w:divBdr>
            <w:top w:val="none" w:sz="0" w:space="0" w:color="auto"/>
            <w:left w:val="none" w:sz="0" w:space="0" w:color="auto"/>
            <w:bottom w:val="none" w:sz="0" w:space="0" w:color="auto"/>
            <w:right w:val="none" w:sz="0" w:space="0" w:color="auto"/>
          </w:divBdr>
        </w:div>
        <w:div w:id="1511527096">
          <w:marLeft w:val="0"/>
          <w:marRight w:val="0"/>
          <w:marTop w:val="0"/>
          <w:marBottom w:val="0"/>
          <w:divBdr>
            <w:top w:val="none" w:sz="0" w:space="0" w:color="auto"/>
            <w:left w:val="none" w:sz="0" w:space="0" w:color="auto"/>
            <w:bottom w:val="none" w:sz="0" w:space="0" w:color="auto"/>
            <w:right w:val="none" w:sz="0" w:space="0" w:color="auto"/>
          </w:divBdr>
        </w:div>
        <w:div w:id="934243126">
          <w:marLeft w:val="0"/>
          <w:marRight w:val="0"/>
          <w:marTop w:val="0"/>
          <w:marBottom w:val="0"/>
          <w:divBdr>
            <w:top w:val="none" w:sz="0" w:space="0" w:color="auto"/>
            <w:left w:val="none" w:sz="0" w:space="0" w:color="auto"/>
            <w:bottom w:val="none" w:sz="0" w:space="0" w:color="auto"/>
            <w:right w:val="none" w:sz="0" w:space="0" w:color="auto"/>
          </w:divBdr>
        </w:div>
        <w:div w:id="206334887">
          <w:marLeft w:val="0"/>
          <w:marRight w:val="0"/>
          <w:marTop w:val="0"/>
          <w:marBottom w:val="0"/>
          <w:divBdr>
            <w:top w:val="none" w:sz="0" w:space="0" w:color="auto"/>
            <w:left w:val="none" w:sz="0" w:space="0" w:color="auto"/>
            <w:bottom w:val="none" w:sz="0" w:space="0" w:color="auto"/>
            <w:right w:val="none" w:sz="0" w:space="0" w:color="auto"/>
          </w:divBdr>
          <w:divsChild>
            <w:div w:id="827598891">
              <w:marLeft w:val="0"/>
              <w:marRight w:val="0"/>
              <w:marTop w:val="0"/>
              <w:marBottom w:val="0"/>
              <w:divBdr>
                <w:top w:val="none" w:sz="0" w:space="0" w:color="auto"/>
                <w:left w:val="none" w:sz="0" w:space="0" w:color="auto"/>
                <w:bottom w:val="none" w:sz="0" w:space="0" w:color="auto"/>
                <w:right w:val="none" w:sz="0" w:space="0" w:color="auto"/>
              </w:divBdr>
            </w:div>
            <w:div w:id="56897517">
              <w:marLeft w:val="0"/>
              <w:marRight w:val="0"/>
              <w:marTop w:val="0"/>
              <w:marBottom w:val="0"/>
              <w:divBdr>
                <w:top w:val="none" w:sz="0" w:space="0" w:color="auto"/>
                <w:left w:val="none" w:sz="0" w:space="0" w:color="auto"/>
                <w:bottom w:val="none" w:sz="0" w:space="0" w:color="auto"/>
                <w:right w:val="none" w:sz="0" w:space="0" w:color="auto"/>
              </w:divBdr>
            </w:div>
            <w:div w:id="501311118">
              <w:marLeft w:val="0"/>
              <w:marRight w:val="0"/>
              <w:marTop w:val="0"/>
              <w:marBottom w:val="0"/>
              <w:divBdr>
                <w:top w:val="none" w:sz="0" w:space="0" w:color="auto"/>
                <w:left w:val="none" w:sz="0" w:space="0" w:color="auto"/>
                <w:bottom w:val="none" w:sz="0" w:space="0" w:color="auto"/>
                <w:right w:val="none" w:sz="0" w:space="0" w:color="auto"/>
              </w:divBdr>
            </w:div>
            <w:div w:id="2013990951">
              <w:marLeft w:val="0"/>
              <w:marRight w:val="0"/>
              <w:marTop w:val="0"/>
              <w:marBottom w:val="0"/>
              <w:divBdr>
                <w:top w:val="none" w:sz="0" w:space="0" w:color="auto"/>
                <w:left w:val="none" w:sz="0" w:space="0" w:color="auto"/>
                <w:bottom w:val="none" w:sz="0" w:space="0" w:color="auto"/>
                <w:right w:val="none" w:sz="0" w:space="0" w:color="auto"/>
              </w:divBdr>
            </w:div>
            <w:div w:id="65892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458427">
      <w:bodyDiv w:val="1"/>
      <w:marLeft w:val="0"/>
      <w:marRight w:val="0"/>
      <w:marTop w:val="0"/>
      <w:marBottom w:val="0"/>
      <w:divBdr>
        <w:top w:val="none" w:sz="0" w:space="0" w:color="auto"/>
        <w:left w:val="none" w:sz="0" w:space="0" w:color="auto"/>
        <w:bottom w:val="none" w:sz="0" w:space="0" w:color="auto"/>
        <w:right w:val="none" w:sz="0" w:space="0" w:color="auto"/>
      </w:divBdr>
      <w:divsChild>
        <w:div w:id="1608269137">
          <w:marLeft w:val="0"/>
          <w:marRight w:val="0"/>
          <w:marTop w:val="0"/>
          <w:marBottom w:val="0"/>
          <w:divBdr>
            <w:top w:val="none" w:sz="0" w:space="0" w:color="auto"/>
            <w:left w:val="none" w:sz="0" w:space="0" w:color="auto"/>
            <w:bottom w:val="none" w:sz="0" w:space="0" w:color="auto"/>
            <w:right w:val="none" w:sz="0" w:space="0" w:color="auto"/>
          </w:divBdr>
        </w:div>
        <w:div w:id="1725058592">
          <w:marLeft w:val="0"/>
          <w:marRight w:val="0"/>
          <w:marTop w:val="0"/>
          <w:marBottom w:val="0"/>
          <w:divBdr>
            <w:top w:val="none" w:sz="0" w:space="0" w:color="auto"/>
            <w:left w:val="none" w:sz="0" w:space="0" w:color="auto"/>
            <w:bottom w:val="none" w:sz="0" w:space="0" w:color="auto"/>
            <w:right w:val="none" w:sz="0" w:space="0" w:color="auto"/>
          </w:divBdr>
        </w:div>
        <w:div w:id="979456094">
          <w:marLeft w:val="0"/>
          <w:marRight w:val="0"/>
          <w:marTop w:val="0"/>
          <w:marBottom w:val="0"/>
          <w:divBdr>
            <w:top w:val="none" w:sz="0" w:space="0" w:color="auto"/>
            <w:left w:val="none" w:sz="0" w:space="0" w:color="auto"/>
            <w:bottom w:val="none" w:sz="0" w:space="0" w:color="auto"/>
            <w:right w:val="none" w:sz="0" w:space="0" w:color="auto"/>
          </w:divBdr>
        </w:div>
        <w:div w:id="1383289934">
          <w:marLeft w:val="0"/>
          <w:marRight w:val="0"/>
          <w:marTop w:val="0"/>
          <w:marBottom w:val="0"/>
          <w:divBdr>
            <w:top w:val="none" w:sz="0" w:space="0" w:color="auto"/>
            <w:left w:val="none" w:sz="0" w:space="0" w:color="auto"/>
            <w:bottom w:val="none" w:sz="0" w:space="0" w:color="auto"/>
            <w:right w:val="none" w:sz="0" w:space="0" w:color="auto"/>
          </w:divBdr>
        </w:div>
        <w:div w:id="1445462884">
          <w:marLeft w:val="0"/>
          <w:marRight w:val="0"/>
          <w:marTop w:val="0"/>
          <w:marBottom w:val="0"/>
          <w:divBdr>
            <w:top w:val="none" w:sz="0" w:space="0" w:color="auto"/>
            <w:left w:val="none" w:sz="0" w:space="0" w:color="auto"/>
            <w:bottom w:val="none" w:sz="0" w:space="0" w:color="auto"/>
            <w:right w:val="none" w:sz="0" w:space="0" w:color="auto"/>
          </w:divBdr>
        </w:div>
        <w:div w:id="209851099">
          <w:marLeft w:val="0"/>
          <w:marRight w:val="0"/>
          <w:marTop w:val="0"/>
          <w:marBottom w:val="0"/>
          <w:divBdr>
            <w:top w:val="none" w:sz="0" w:space="0" w:color="auto"/>
            <w:left w:val="none" w:sz="0" w:space="0" w:color="auto"/>
            <w:bottom w:val="none" w:sz="0" w:space="0" w:color="auto"/>
            <w:right w:val="none" w:sz="0" w:space="0" w:color="auto"/>
          </w:divBdr>
        </w:div>
        <w:div w:id="1750225271">
          <w:marLeft w:val="0"/>
          <w:marRight w:val="0"/>
          <w:marTop w:val="0"/>
          <w:marBottom w:val="0"/>
          <w:divBdr>
            <w:top w:val="none" w:sz="0" w:space="0" w:color="auto"/>
            <w:left w:val="none" w:sz="0" w:space="0" w:color="auto"/>
            <w:bottom w:val="none" w:sz="0" w:space="0" w:color="auto"/>
            <w:right w:val="none" w:sz="0" w:space="0" w:color="auto"/>
          </w:divBdr>
        </w:div>
        <w:div w:id="1423991458">
          <w:marLeft w:val="0"/>
          <w:marRight w:val="0"/>
          <w:marTop w:val="0"/>
          <w:marBottom w:val="0"/>
          <w:divBdr>
            <w:top w:val="none" w:sz="0" w:space="0" w:color="auto"/>
            <w:left w:val="none" w:sz="0" w:space="0" w:color="auto"/>
            <w:bottom w:val="none" w:sz="0" w:space="0" w:color="auto"/>
            <w:right w:val="none" w:sz="0" w:space="0" w:color="auto"/>
          </w:divBdr>
        </w:div>
        <w:div w:id="298651711">
          <w:marLeft w:val="0"/>
          <w:marRight w:val="0"/>
          <w:marTop w:val="0"/>
          <w:marBottom w:val="0"/>
          <w:divBdr>
            <w:top w:val="none" w:sz="0" w:space="0" w:color="auto"/>
            <w:left w:val="none" w:sz="0" w:space="0" w:color="auto"/>
            <w:bottom w:val="none" w:sz="0" w:space="0" w:color="auto"/>
            <w:right w:val="none" w:sz="0" w:space="0" w:color="auto"/>
          </w:divBdr>
        </w:div>
        <w:div w:id="1285500450">
          <w:marLeft w:val="0"/>
          <w:marRight w:val="0"/>
          <w:marTop w:val="0"/>
          <w:marBottom w:val="0"/>
          <w:divBdr>
            <w:top w:val="none" w:sz="0" w:space="0" w:color="auto"/>
            <w:left w:val="none" w:sz="0" w:space="0" w:color="auto"/>
            <w:bottom w:val="none" w:sz="0" w:space="0" w:color="auto"/>
            <w:right w:val="none" w:sz="0" w:space="0" w:color="auto"/>
          </w:divBdr>
        </w:div>
        <w:div w:id="1785272129">
          <w:marLeft w:val="0"/>
          <w:marRight w:val="0"/>
          <w:marTop w:val="0"/>
          <w:marBottom w:val="0"/>
          <w:divBdr>
            <w:top w:val="none" w:sz="0" w:space="0" w:color="auto"/>
            <w:left w:val="none" w:sz="0" w:space="0" w:color="auto"/>
            <w:bottom w:val="none" w:sz="0" w:space="0" w:color="auto"/>
            <w:right w:val="none" w:sz="0" w:space="0" w:color="auto"/>
          </w:divBdr>
        </w:div>
        <w:div w:id="634483949">
          <w:marLeft w:val="0"/>
          <w:marRight w:val="0"/>
          <w:marTop w:val="0"/>
          <w:marBottom w:val="0"/>
          <w:divBdr>
            <w:top w:val="none" w:sz="0" w:space="0" w:color="auto"/>
            <w:left w:val="none" w:sz="0" w:space="0" w:color="auto"/>
            <w:bottom w:val="none" w:sz="0" w:space="0" w:color="auto"/>
            <w:right w:val="none" w:sz="0" w:space="0" w:color="auto"/>
          </w:divBdr>
        </w:div>
        <w:div w:id="1196504990">
          <w:marLeft w:val="0"/>
          <w:marRight w:val="0"/>
          <w:marTop w:val="0"/>
          <w:marBottom w:val="0"/>
          <w:divBdr>
            <w:top w:val="none" w:sz="0" w:space="0" w:color="auto"/>
            <w:left w:val="none" w:sz="0" w:space="0" w:color="auto"/>
            <w:bottom w:val="none" w:sz="0" w:space="0" w:color="auto"/>
            <w:right w:val="none" w:sz="0" w:space="0" w:color="auto"/>
          </w:divBdr>
        </w:div>
        <w:div w:id="826282374">
          <w:marLeft w:val="0"/>
          <w:marRight w:val="0"/>
          <w:marTop w:val="0"/>
          <w:marBottom w:val="0"/>
          <w:divBdr>
            <w:top w:val="none" w:sz="0" w:space="0" w:color="auto"/>
            <w:left w:val="none" w:sz="0" w:space="0" w:color="auto"/>
            <w:bottom w:val="none" w:sz="0" w:space="0" w:color="auto"/>
            <w:right w:val="none" w:sz="0" w:space="0" w:color="auto"/>
          </w:divBdr>
        </w:div>
        <w:div w:id="1124694859">
          <w:marLeft w:val="0"/>
          <w:marRight w:val="0"/>
          <w:marTop w:val="0"/>
          <w:marBottom w:val="0"/>
          <w:divBdr>
            <w:top w:val="none" w:sz="0" w:space="0" w:color="auto"/>
            <w:left w:val="none" w:sz="0" w:space="0" w:color="auto"/>
            <w:bottom w:val="none" w:sz="0" w:space="0" w:color="auto"/>
            <w:right w:val="none" w:sz="0" w:space="0" w:color="auto"/>
          </w:divBdr>
        </w:div>
        <w:div w:id="718749189">
          <w:marLeft w:val="0"/>
          <w:marRight w:val="0"/>
          <w:marTop w:val="0"/>
          <w:marBottom w:val="0"/>
          <w:divBdr>
            <w:top w:val="none" w:sz="0" w:space="0" w:color="auto"/>
            <w:left w:val="none" w:sz="0" w:space="0" w:color="auto"/>
            <w:bottom w:val="none" w:sz="0" w:space="0" w:color="auto"/>
            <w:right w:val="none" w:sz="0" w:space="0" w:color="auto"/>
          </w:divBdr>
        </w:div>
        <w:div w:id="1347517770">
          <w:marLeft w:val="0"/>
          <w:marRight w:val="0"/>
          <w:marTop w:val="0"/>
          <w:marBottom w:val="0"/>
          <w:divBdr>
            <w:top w:val="none" w:sz="0" w:space="0" w:color="auto"/>
            <w:left w:val="none" w:sz="0" w:space="0" w:color="auto"/>
            <w:bottom w:val="none" w:sz="0" w:space="0" w:color="auto"/>
            <w:right w:val="none" w:sz="0" w:space="0" w:color="auto"/>
          </w:divBdr>
        </w:div>
      </w:divsChild>
    </w:div>
    <w:div w:id="1335305885">
      <w:bodyDiv w:val="1"/>
      <w:marLeft w:val="0"/>
      <w:marRight w:val="0"/>
      <w:marTop w:val="0"/>
      <w:marBottom w:val="0"/>
      <w:divBdr>
        <w:top w:val="none" w:sz="0" w:space="0" w:color="auto"/>
        <w:left w:val="none" w:sz="0" w:space="0" w:color="auto"/>
        <w:bottom w:val="none" w:sz="0" w:space="0" w:color="auto"/>
        <w:right w:val="none" w:sz="0" w:space="0" w:color="auto"/>
      </w:divBdr>
      <w:divsChild>
        <w:div w:id="2048603635">
          <w:marLeft w:val="0"/>
          <w:marRight w:val="0"/>
          <w:marTop w:val="0"/>
          <w:marBottom w:val="0"/>
          <w:divBdr>
            <w:top w:val="none" w:sz="0" w:space="0" w:color="auto"/>
            <w:left w:val="none" w:sz="0" w:space="0" w:color="auto"/>
            <w:bottom w:val="none" w:sz="0" w:space="0" w:color="auto"/>
            <w:right w:val="none" w:sz="0" w:space="0" w:color="auto"/>
          </w:divBdr>
        </w:div>
        <w:div w:id="1276446813">
          <w:marLeft w:val="0"/>
          <w:marRight w:val="0"/>
          <w:marTop w:val="0"/>
          <w:marBottom w:val="0"/>
          <w:divBdr>
            <w:top w:val="none" w:sz="0" w:space="0" w:color="auto"/>
            <w:left w:val="none" w:sz="0" w:space="0" w:color="auto"/>
            <w:bottom w:val="none" w:sz="0" w:space="0" w:color="auto"/>
            <w:right w:val="none" w:sz="0" w:space="0" w:color="auto"/>
          </w:divBdr>
        </w:div>
        <w:div w:id="1769811802">
          <w:marLeft w:val="0"/>
          <w:marRight w:val="0"/>
          <w:marTop w:val="0"/>
          <w:marBottom w:val="0"/>
          <w:divBdr>
            <w:top w:val="none" w:sz="0" w:space="0" w:color="auto"/>
            <w:left w:val="none" w:sz="0" w:space="0" w:color="auto"/>
            <w:bottom w:val="none" w:sz="0" w:space="0" w:color="auto"/>
            <w:right w:val="none" w:sz="0" w:space="0" w:color="auto"/>
          </w:divBdr>
        </w:div>
        <w:div w:id="611012834">
          <w:marLeft w:val="0"/>
          <w:marRight w:val="0"/>
          <w:marTop w:val="0"/>
          <w:marBottom w:val="0"/>
          <w:divBdr>
            <w:top w:val="none" w:sz="0" w:space="0" w:color="auto"/>
            <w:left w:val="none" w:sz="0" w:space="0" w:color="auto"/>
            <w:bottom w:val="none" w:sz="0" w:space="0" w:color="auto"/>
            <w:right w:val="none" w:sz="0" w:space="0" w:color="auto"/>
          </w:divBdr>
        </w:div>
        <w:div w:id="541096974">
          <w:marLeft w:val="0"/>
          <w:marRight w:val="0"/>
          <w:marTop w:val="0"/>
          <w:marBottom w:val="0"/>
          <w:divBdr>
            <w:top w:val="none" w:sz="0" w:space="0" w:color="auto"/>
            <w:left w:val="none" w:sz="0" w:space="0" w:color="auto"/>
            <w:bottom w:val="none" w:sz="0" w:space="0" w:color="auto"/>
            <w:right w:val="none" w:sz="0" w:space="0" w:color="auto"/>
          </w:divBdr>
        </w:div>
        <w:div w:id="1509716815">
          <w:marLeft w:val="0"/>
          <w:marRight w:val="0"/>
          <w:marTop w:val="0"/>
          <w:marBottom w:val="0"/>
          <w:divBdr>
            <w:top w:val="none" w:sz="0" w:space="0" w:color="auto"/>
            <w:left w:val="none" w:sz="0" w:space="0" w:color="auto"/>
            <w:bottom w:val="none" w:sz="0" w:space="0" w:color="auto"/>
            <w:right w:val="none" w:sz="0" w:space="0" w:color="auto"/>
          </w:divBdr>
        </w:div>
        <w:div w:id="1168133747">
          <w:marLeft w:val="0"/>
          <w:marRight w:val="0"/>
          <w:marTop w:val="0"/>
          <w:marBottom w:val="0"/>
          <w:divBdr>
            <w:top w:val="none" w:sz="0" w:space="0" w:color="auto"/>
            <w:left w:val="none" w:sz="0" w:space="0" w:color="auto"/>
            <w:bottom w:val="none" w:sz="0" w:space="0" w:color="auto"/>
            <w:right w:val="none" w:sz="0" w:space="0" w:color="auto"/>
          </w:divBdr>
        </w:div>
        <w:div w:id="1103381431">
          <w:marLeft w:val="0"/>
          <w:marRight w:val="0"/>
          <w:marTop w:val="0"/>
          <w:marBottom w:val="0"/>
          <w:divBdr>
            <w:top w:val="none" w:sz="0" w:space="0" w:color="auto"/>
            <w:left w:val="none" w:sz="0" w:space="0" w:color="auto"/>
            <w:bottom w:val="none" w:sz="0" w:space="0" w:color="auto"/>
            <w:right w:val="none" w:sz="0" w:space="0" w:color="auto"/>
          </w:divBdr>
        </w:div>
        <w:div w:id="1845044896">
          <w:marLeft w:val="0"/>
          <w:marRight w:val="0"/>
          <w:marTop w:val="0"/>
          <w:marBottom w:val="0"/>
          <w:divBdr>
            <w:top w:val="none" w:sz="0" w:space="0" w:color="auto"/>
            <w:left w:val="none" w:sz="0" w:space="0" w:color="auto"/>
            <w:bottom w:val="none" w:sz="0" w:space="0" w:color="auto"/>
            <w:right w:val="none" w:sz="0" w:space="0" w:color="auto"/>
          </w:divBdr>
        </w:div>
        <w:div w:id="17239456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8</Pages>
  <Words>2426</Words>
  <Characters>13345</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FATIMA</dc:creator>
  <cp:lastModifiedBy>Dulce Orta</cp:lastModifiedBy>
  <cp:revision>4</cp:revision>
  <dcterms:created xsi:type="dcterms:W3CDTF">2022-01-25T02:41:00Z</dcterms:created>
  <dcterms:modified xsi:type="dcterms:W3CDTF">2022-02-01T03:24:00Z</dcterms:modified>
</cp:coreProperties>
</file>