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r w:rsidRPr="00327BC2">
        <w:rPr>
          <w:rFonts w:ascii="Literata 18pt Light" w:hAnsi="Literata 18pt Light" w:cstheme="minorHAnsi"/>
          <w:b/>
          <w:bCs/>
          <w:sz w:val="24"/>
          <w:szCs w:val="24"/>
        </w:rPr>
        <w:t>Coordinación General</w:t>
      </w:r>
    </w:p>
    <w:p w:rsidR="00D3383F" w:rsidRPr="00327BC2" w:rsidRDefault="00D3383F" w:rsidP="00D3383F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17 de la Ley de la </w:t>
      </w:r>
      <w:r w:rsidR="000E7E74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Defensoría Pública del Estado, </w:t>
      </w:r>
      <w:r w:rsidRPr="00327BC2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c</w:t>
      </w: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orresponde al Coordinador o Coordinadora General de la Defensoría Pública del Estado, el ejercicio de las siguientes atribuciones: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Representar legalmente a la Defensoría Pública en los términos de Ley; </w:t>
      </w:r>
    </w:p>
    <w:p w:rsidR="00D3383F" w:rsidRPr="00327BC2" w:rsidRDefault="00D3383F" w:rsidP="00D3383F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Planear, organizar, dirigir, coordinar, controlar, supervisar y evaluar los servicios de defensa, patrocinio y asesoría jurídica que se establecen en la Ley;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Vigilar y proveer conforme a la presente Ley, que se cumpla con todo cuanto se refiera a lo ordenado por el artículo 18 de la Constitución Política del Estado, en relación a la gestión, defensa, patrocinio y asesoría profesional y gratuita, para aquellas personas que por su condición socioeconómica o por disposición de la ley lo requieran, así como con lo establecido en el artículo 20 de la Constitución Política de los Estados Unidos Mexicanos; </w:t>
      </w:r>
    </w:p>
    <w:p w:rsidR="00D3383F" w:rsidRPr="00327BC2" w:rsidRDefault="00D3383F" w:rsidP="00D3383F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Proponer al Ejecutivo a los asesores que integren el Consejo Asesor Honorifico;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Establecer el calendario de sesiones del Consejo Asesor Honorifico;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Coordinar las actividades que realicen los peritos y trabajadores sociales, para el mejor desempeño en materia penal y las diversas a ésta que requieran de su apoyo;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Delegar en sus subalternos para la mejor distribución y despacho de los asuntos de su competencia las facultades que le son propias, </w:t>
      </w: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lastRenderedPageBreak/>
        <w:t xml:space="preserve">siempre que no se trate de aquellas cuyo ejercicio le corresponde directamente;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Expedir las circulares, formatos, lineamientos, criterios, metodologías, instructivos, manuales y demás disposiciones internas necesarias para la debida prestación del servicio y el correcto funcionamiento de la Defensoría;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Administrar y coordinar los recursos humanos, financieros y materiales con que cuente la defensoría, para el ejercicio de sus atribuciones;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Realizar visitas de inspección a las áreas y adscripciones, para informarse del estado que guardan los asuntos en que participa la Defensoría, a fin de cerciorarse del debido y honesto ejercicio del servicio; </w:t>
      </w:r>
    </w:p>
    <w:p w:rsidR="00D3383F" w:rsidRPr="00327BC2" w:rsidRDefault="00D3383F" w:rsidP="00D3383F">
      <w:pPr>
        <w:pStyle w:val="Prrafodelista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Operar y aplicar las disposiciones de la presente Ley y su Reglamento en lo referente al Servicio Profesional de Carrera; </w:t>
      </w:r>
    </w:p>
    <w:p w:rsidR="00D3383F" w:rsidRPr="00327BC2" w:rsidRDefault="00D3383F" w:rsidP="00D3383F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Definir las relaciones de la Coordinación General de la Defensoría Pública con las demás Dependencias del Ejecutivo y autoridades del Estado;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Comparecer ante el Congreso del Estado cuando éste o sus comisiones lo soliciten, contando para ello con el acuerdo del Gobernador del Estado;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Revisar y autorizar del Programa Operativo Anual de Capacitación, actualización y especialización de los defensores públicos y demás personal de la Defensoría;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Proponer al Ejecutivo los proyectos de iniciativa de ley, reformas o adiciones legislativas que considere necesarias para la satisfacción de los fines de la Coordinación General de la Defensoría; </w:t>
      </w:r>
    </w:p>
    <w:p w:rsidR="00D3383F" w:rsidRPr="00327BC2" w:rsidRDefault="00D3383F" w:rsidP="00D3383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Proponer al Ejecutivo para su aprobación y publicación, los proyectos de reglamentos internos, acuerdos administrativos, circulares, manuales de operación y procedimientos, así como de servicios al público, de la Coordinación General de la Defensoría Pública; </w:t>
      </w:r>
    </w:p>
    <w:p w:rsidR="00D3383F" w:rsidRPr="00327BC2" w:rsidRDefault="00D3383F" w:rsidP="00D3383F">
      <w:pPr>
        <w:pStyle w:val="Prrafodelista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Designar a las o los directores de área; subdirectores regionales; defensoras y defensores públicos; visitadores; peritos, y demás personal de la Defensoría, y </w:t>
      </w:r>
    </w:p>
    <w:p w:rsidR="00D3383F" w:rsidRPr="00327BC2" w:rsidRDefault="00D3383F" w:rsidP="00D3383F">
      <w:pPr>
        <w:pStyle w:val="Prrafodelista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3383F" w:rsidRPr="00327BC2" w:rsidRDefault="00D3383F" w:rsidP="00D3383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327BC2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Las que expresamente le encomiende el titular del Poder Ejecutivo; le señalen la presente Ley y su Reglamento; y los demás ordenamientos legales aplicables. </w:t>
      </w:r>
    </w:p>
    <w:p w:rsidR="00D3383F" w:rsidRPr="00327BC2" w:rsidRDefault="00D3383F" w:rsidP="00D3383F">
      <w:pPr>
        <w:pStyle w:val="Default"/>
        <w:jc w:val="both"/>
        <w:rPr>
          <w:rFonts w:ascii="Literata 18pt Light" w:hAnsi="Literata 18pt Light" w:cstheme="minorHAnsi"/>
        </w:rPr>
      </w:pPr>
    </w:p>
    <w:p w:rsidR="00D3383F" w:rsidRPr="00327BC2" w:rsidRDefault="00D3383F" w:rsidP="00D3383F">
      <w:pPr>
        <w:pStyle w:val="Default"/>
        <w:jc w:val="both"/>
        <w:rPr>
          <w:rFonts w:ascii="Literata 18pt Light" w:hAnsi="Literata 18pt Light" w:cstheme="minorHAnsi"/>
        </w:rPr>
      </w:pPr>
    </w:p>
    <w:p w:rsidR="00D3383F" w:rsidRPr="00327BC2" w:rsidRDefault="00D3383F" w:rsidP="00D3383F">
      <w:pPr>
        <w:pStyle w:val="Default"/>
        <w:jc w:val="both"/>
        <w:rPr>
          <w:rFonts w:ascii="Literata 18pt Light" w:hAnsi="Literata 18pt Light" w:cstheme="minorHAnsi"/>
        </w:rPr>
      </w:pPr>
    </w:p>
    <w:p w:rsidR="00D3383F" w:rsidRPr="00327BC2" w:rsidRDefault="00D3383F" w:rsidP="00D3383F">
      <w:pPr>
        <w:pStyle w:val="Default"/>
        <w:jc w:val="both"/>
        <w:rPr>
          <w:rFonts w:ascii="Literata 18pt Light" w:hAnsi="Literata 18pt Light" w:cstheme="minorHAnsi"/>
        </w:rPr>
      </w:pPr>
    </w:p>
    <w:p w:rsidR="00D3383F" w:rsidRPr="00327BC2" w:rsidRDefault="00D3383F" w:rsidP="00D3383F">
      <w:pPr>
        <w:rPr>
          <w:rFonts w:ascii="Literata 18pt Light" w:hAnsi="Literata 18pt Light"/>
          <w:sz w:val="24"/>
          <w:szCs w:val="24"/>
        </w:rPr>
      </w:pPr>
    </w:p>
    <w:p w:rsidR="00EC7158" w:rsidRPr="00327BC2" w:rsidRDefault="00EC7158" w:rsidP="00D3383F">
      <w:pPr>
        <w:rPr>
          <w:rFonts w:ascii="Literata 18pt Light" w:hAnsi="Literata 18pt Light"/>
          <w:sz w:val="24"/>
          <w:szCs w:val="24"/>
        </w:rPr>
      </w:pPr>
    </w:p>
    <w:sectPr w:rsidR="00EC7158" w:rsidRPr="00327BC2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5D5" w:rsidRDefault="001555D5">
      <w:pPr>
        <w:spacing w:after="0" w:line="240" w:lineRule="auto"/>
      </w:pPr>
      <w:r>
        <w:separator/>
      </w:r>
    </w:p>
  </w:endnote>
  <w:endnote w:type="continuationSeparator" w:id="0">
    <w:p w:rsidR="001555D5" w:rsidRDefault="00155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FF5523D3-429F-4F2E-BD53-8652D9E0E981}"/>
    <w:embedBold r:id="rId2" w:fontKey="{A89AD8A4-9E88-4B1E-876C-C54932B9603E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A3" w:rsidRDefault="007A46A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A3" w:rsidRDefault="007A46A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5D5" w:rsidRDefault="001555D5">
      <w:pPr>
        <w:spacing w:after="0" w:line="240" w:lineRule="auto"/>
      </w:pPr>
      <w:r>
        <w:separator/>
      </w:r>
    </w:p>
  </w:footnote>
  <w:footnote w:type="continuationSeparator" w:id="0">
    <w:p w:rsidR="001555D5" w:rsidRDefault="001555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A3" w:rsidRDefault="007A46A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A46A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A3" w:rsidRDefault="007A46A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E7E74"/>
    <w:rsid w:val="00102EFC"/>
    <w:rsid w:val="001041E5"/>
    <w:rsid w:val="001108AE"/>
    <w:rsid w:val="00121291"/>
    <w:rsid w:val="001555D5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8508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7BC2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46A3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E7C1F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B03CEDE-5C6A-4B17-84F8-15941D9FD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D3161-5C03-473C-A2C9-95F67378D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521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33</cp:revision>
  <cp:lastPrinted>2021-10-05T15:00:00Z</cp:lastPrinted>
  <dcterms:created xsi:type="dcterms:W3CDTF">2021-10-19T18:08:00Z</dcterms:created>
  <dcterms:modified xsi:type="dcterms:W3CDTF">2021-12-07T20:53:00Z</dcterms:modified>
</cp:coreProperties>
</file>