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515825">
        <w:rPr>
          <w:rFonts w:ascii="Literata" w:hAnsi="Literata" w:cs="Times New Roman"/>
          <w:bCs/>
          <w:sz w:val="18"/>
          <w:szCs w:val="16"/>
          <w:lang w:val="es-MX"/>
        </w:rPr>
        <w:t>DIRECCIÓN JURÍ</w:t>
      </w:r>
      <w:r w:rsidR="00350E5C">
        <w:rPr>
          <w:rFonts w:ascii="Literata" w:hAnsi="Literata" w:cs="Times New Roman"/>
          <w:bCs/>
          <w:sz w:val="18"/>
          <w:szCs w:val="16"/>
          <w:lang w:val="es-MX"/>
        </w:rPr>
        <w:t>DICA</w:t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EA00F6" w:rsidRDefault="00EA00F6" w:rsidP="00CC6018">
      <w:pPr>
        <w:tabs>
          <w:tab w:val="left" w:pos="3264"/>
        </w:tabs>
        <w:jc w:val="center"/>
        <w:rPr>
          <w:rFonts w:ascii="Literata" w:hAnsi="Literata"/>
          <w:b/>
          <w:sz w:val="28"/>
          <w:szCs w:val="28"/>
        </w:rPr>
      </w:pPr>
      <w:r>
        <w:rPr>
          <w:rFonts w:ascii="Literata" w:hAnsi="Literata"/>
          <w:b/>
          <w:sz w:val="28"/>
          <w:szCs w:val="28"/>
        </w:rPr>
        <w:t>ART 84 FR XLIII</w:t>
      </w: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EA00F6" w:rsidRPr="006C2E54" w:rsidRDefault="00EA00F6" w:rsidP="00EA00F6">
      <w:pPr>
        <w:jc w:val="both"/>
        <w:rPr>
          <w:rFonts w:ascii="Literata" w:hAnsi="Literata" w:cs="Arial"/>
          <w:sz w:val="22"/>
          <w:szCs w:val="22"/>
        </w:rPr>
      </w:pPr>
      <w:r>
        <w:rPr>
          <w:rFonts w:ascii="Literata" w:hAnsi="Literata" w:cs="Arial"/>
          <w:sz w:val="22"/>
          <w:szCs w:val="22"/>
        </w:rPr>
        <w:t xml:space="preserve">Durante el periodo que se reporta el Instituto NO RECIBIO notificación de </w:t>
      </w:r>
      <w:r w:rsidRPr="00EA00F6">
        <w:rPr>
          <w:rFonts w:ascii="Literata" w:hAnsi="Literata" w:cs="Arial"/>
          <w:b/>
          <w:sz w:val="22"/>
          <w:szCs w:val="22"/>
        </w:rPr>
        <w:t>Resoluciones</w:t>
      </w:r>
      <w:r>
        <w:rPr>
          <w:rFonts w:ascii="Literata" w:hAnsi="Literata" w:cs="Arial"/>
          <w:b/>
          <w:sz w:val="22"/>
          <w:szCs w:val="22"/>
        </w:rPr>
        <w:t xml:space="preserve"> y/o Laudos que se emitan en Procesos o Procedimientos s</w:t>
      </w:r>
      <w:r w:rsidRPr="00EA00F6">
        <w:rPr>
          <w:rFonts w:ascii="Literata" w:hAnsi="Literata" w:cs="Arial"/>
          <w:b/>
          <w:sz w:val="22"/>
          <w:szCs w:val="22"/>
        </w:rPr>
        <w:t xml:space="preserve">eguidos </w:t>
      </w:r>
      <w:r>
        <w:rPr>
          <w:rFonts w:ascii="Literata" w:hAnsi="Literata" w:cs="Arial"/>
          <w:b/>
          <w:sz w:val="22"/>
          <w:szCs w:val="22"/>
        </w:rPr>
        <w:t>en forma d</w:t>
      </w:r>
      <w:r w:rsidRPr="00EA00F6">
        <w:rPr>
          <w:rFonts w:ascii="Literata" w:hAnsi="Literata" w:cs="Arial"/>
          <w:b/>
          <w:sz w:val="22"/>
          <w:szCs w:val="22"/>
        </w:rPr>
        <w:t xml:space="preserve">e Juicio </w:t>
      </w:r>
      <w:r>
        <w:rPr>
          <w:rFonts w:ascii="Literata" w:hAnsi="Literata" w:cs="Arial"/>
          <w:sz w:val="22"/>
          <w:szCs w:val="22"/>
        </w:rPr>
        <w:t>de conformidad</w:t>
      </w:r>
      <w:r w:rsidR="00637251">
        <w:rPr>
          <w:rFonts w:ascii="Literata" w:hAnsi="Literata" w:cs="Arial"/>
          <w:sz w:val="22"/>
          <w:szCs w:val="22"/>
        </w:rPr>
        <w:t xml:space="preserve"> a la fracción citada y conforme a </w:t>
      </w:r>
      <w:bookmarkStart w:id="0" w:name="_GoBack"/>
      <w:bookmarkEnd w:id="0"/>
      <w:r>
        <w:rPr>
          <w:rFonts w:ascii="Literata" w:hAnsi="Literata" w:cs="Arial"/>
          <w:sz w:val="22"/>
          <w:szCs w:val="22"/>
        </w:rPr>
        <w:t>lo dispuesto por el artículo</w:t>
      </w:r>
      <w:r>
        <w:rPr>
          <w:rFonts w:ascii="Literata" w:hAnsi="Literata" w:cs="Arial"/>
          <w:sz w:val="22"/>
          <w:szCs w:val="22"/>
        </w:rPr>
        <w:t xml:space="preserve"> 3</w:t>
      </w:r>
      <w:r>
        <w:rPr>
          <w:rFonts w:ascii="Literata" w:hAnsi="Literata" w:cs="Arial"/>
          <w:sz w:val="22"/>
          <w:szCs w:val="22"/>
        </w:rPr>
        <w:t>6</w:t>
      </w:r>
      <w:r w:rsidRPr="006C2E54">
        <w:rPr>
          <w:rFonts w:ascii="Literata" w:hAnsi="Literata" w:cs="Arial"/>
          <w:sz w:val="22"/>
          <w:szCs w:val="22"/>
        </w:rPr>
        <w:t xml:space="preserve"> fr</w:t>
      </w:r>
      <w:r>
        <w:rPr>
          <w:rFonts w:ascii="Literata" w:hAnsi="Literata" w:cs="Arial"/>
          <w:sz w:val="22"/>
          <w:szCs w:val="22"/>
        </w:rPr>
        <w:t>acción</w:t>
      </w:r>
      <w:r w:rsidRPr="006C2E54">
        <w:rPr>
          <w:rFonts w:ascii="Literata" w:hAnsi="Literata" w:cs="Arial"/>
          <w:sz w:val="22"/>
          <w:szCs w:val="22"/>
        </w:rPr>
        <w:t xml:space="preserve"> </w:t>
      </w:r>
      <w:r>
        <w:rPr>
          <w:rFonts w:ascii="Literata" w:hAnsi="Literata" w:cs="Arial"/>
          <w:sz w:val="22"/>
          <w:szCs w:val="22"/>
        </w:rPr>
        <w:t>II</w:t>
      </w:r>
      <w:r w:rsidRPr="006C2E54">
        <w:rPr>
          <w:rFonts w:ascii="Literata" w:hAnsi="Literata" w:cs="Arial"/>
          <w:sz w:val="22"/>
          <w:szCs w:val="22"/>
        </w:rPr>
        <w:t xml:space="preserve">  del Reglamento Interior del IRC.</w:t>
      </w:r>
    </w:p>
    <w:p w:rsidR="00EA00F6" w:rsidRPr="001966D3" w:rsidRDefault="00EA00F6" w:rsidP="00EA00F6">
      <w:pPr>
        <w:jc w:val="both"/>
        <w:rPr>
          <w:rFonts w:ascii="Literata" w:hAnsi="Literata" w:cs="Arial"/>
          <w:sz w:val="22"/>
          <w:szCs w:val="22"/>
        </w:rPr>
      </w:pPr>
    </w:p>
    <w:p w:rsidR="00EA00F6" w:rsidRPr="00515B2B" w:rsidRDefault="00EA00F6" w:rsidP="00EA00F6">
      <w:pPr>
        <w:jc w:val="both"/>
        <w:rPr>
          <w:rFonts w:ascii="Literata" w:hAnsi="Literata" w:cs="Arial"/>
          <w:sz w:val="22"/>
          <w:szCs w:val="22"/>
        </w:rPr>
      </w:pPr>
      <w:r w:rsidRPr="00515B2B">
        <w:rPr>
          <w:rFonts w:ascii="Literata" w:hAnsi="Literata" w:cs="Arial"/>
          <w:sz w:val="22"/>
          <w:szCs w:val="22"/>
        </w:rPr>
        <w:t xml:space="preserve">Atendiendo a lo establecido en los artículos 18 y 19 de la Ley de Transparencia en concordancia con el lineamiento </w:t>
      </w:r>
      <w:r>
        <w:rPr>
          <w:rFonts w:ascii="Literata" w:hAnsi="Literata" w:cs="Arial"/>
          <w:sz w:val="22"/>
          <w:szCs w:val="22"/>
        </w:rPr>
        <w:t xml:space="preserve">quincuagésimo </w:t>
      </w:r>
      <w:r w:rsidR="004F2B83">
        <w:rPr>
          <w:rFonts w:ascii="Literata" w:hAnsi="Literata" w:cs="Arial"/>
          <w:sz w:val="22"/>
          <w:szCs w:val="22"/>
        </w:rPr>
        <w:t>octavo</w:t>
      </w:r>
      <w:r>
        <w:rPr>
          <w:rFonts w:ascii="Literata" w:hAnsi="Literata" w:cs="Arial"/>
          <w:sz w:val="22"/>
          <w:szCs w:val="22"/>
        </w:rPr>
        <w:t xml:space="preserve"> </w:t>
      </w:r>
      <w:r w:rsidRPr="00515B2B">
        <w:rPr>
          <w:rFonts w:ascii="Literata" w:hAnsi="Literata" w:cs="Arial"/>
          <w:sz w:val="22"/>
          <w:szCs w:val="22"/>
        </w:rPr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EA00F6" w:rsidRPr="00515B2B" w:rsidRDefault="00EA00F6" w:rsidP="00EA00F6">
      <w:pPr>
        <w:jc w:val="both"/>
        <w:rPr>
          <w:rFonts w:ascii="Literata" w:hAnsi="Literata" w:cs="Arial"/>
          <w:sz w:val="22"/>
          <w:szCs w:val="22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A06BA" w:rsidRDefault="001A06BA" w:rsidP="001A06BA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14"/>
          <w:szCs w:val="14"/>
        </w:rPr>
        <w:tab/>
      </w:r>
      <w:r>
        <w:rPr>
          <w:rFonts w:ascii="Literata" w:hAnsi="Literata"/>
          <w:sz w:val="14"/>
          <w:szCs w:val="14"/>
        </w:rPr>
        <w:tab/>
      </w: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sectPr w:rsidR="00CC6018" w:rsidRPr="00B314F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E3F" w:rsidRDefault="00513E3F">
      <w:r>
        <w:separator/>
      </w:r>
    </w:p>
  </w:endnote>
  <w:endnote w:type="continuationSeparator" w:id="0">
    <w:p w:rsidR="00513E3F" w:rsidRDefault="00513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EA00F6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95EF39B" wp14:editId="2AB46FFB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 w:rsidR="00227BE7">
      <w:rPr>
        <w:noProof/>
        <w:lang w:val="es-MX" w:eastAsia="es-MX"/>
      </w:rPr>
      <w:drawing>
        <wp:inline distT="0" distB="0" distL="0" distR="0" wp14:anchorId="6738AE86" wp14:editId="048C2951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019CBB7" wp14:editId="48A8E34D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0" t="0" r="0" b="635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67FF" w:rsidRDefault="00987806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E3F" w:rsidRDefault="00513E3F">
      <w:r>
        <w:separator/>
      </w:r>
    </w:p>
  </w:footnote>
  <w:footnote w:type="continuationSeparator" w:id="0">
    <w:p w:rsidR="00513E3F" w:rsidRDefault="00513E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 wp14:anchorId="4F7F375F" wp14:editId="5E7C15D8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5183E"/>
    <w:rsid w:val="00083615"/>
    <w:rsid w:val="000A328C"/>
    <w:rsid w:val="000A6086"/>
    <w:rsid w:val="00146BDD"/>
    <w:rsid w:val="00146E66"/>
    <w:rsid w:val="001946E4"/>
    <w:rsid w:val="001966D3"/>
    <w:rsid w:val="001A06BA"/>
    <w:rsid w:val="001E3237"/>
    <w:rsid w:val="001F2409"/>
    <w:rsid w:val="00227BE7"/>
    <w:rsid w:val="00231F95"/>
    <w:rsid w:val="0025438D"/>
    <w:rsid w:val="002A3BD0"/>
    <w:rsid w:val="00332DB1"/>
    <w:rsid w:val="00350E5C"/>
    <w:rsid w:val="00381B83"/>
    <w:rsid w:val="003855E9"/>
    <w:rsid w:val="003B4450"/>
    <w:rsid w:val="004101C8"/>
    <w:rsid w:val="004947E2"/>
    <w:rsid w:val="004974C3"/>
    <w:rsid w:val="004A190A"/>
    <w:rsid w:val="004A1C9A"/>
    <w:rsid w:val="004F2B83"/>
    <w:rsid w:val="00513E3F"/>
    <w:rsid w:val="00515825"/>
    <w:rsid w:val="00525D4F"/>
    <w:rsid w:val="005759A4"/>
    <w:rsid w:val="00577596"/>
    <w:rsid w:val="005B793A"/>
    <w:rsid w:val="005C77B9"/>
    <w:rsid w:val="005D6C81"/>
    <w:rsid w:val="00637251"/>
    <w:rsid w:val="0067092B"/>
    <w:rsid w:val="006A6DDF"/>
    <w:rsid w:val="006B11D0"/>
    <w:rsid w:val="0070768A"/>
    <w:rsid w:val="007572C6"/>
    <w:rsid w:val="00790D44"/>
    <w:rsid w:val="007B21A8"/>
    <w:rsid w:val="007E706F"/>
    <w:rsid w:val="007F1895"/>
    <w:rsid w:val="008262BF"/>
    <w:rsid w:val="008752AA"/>
    <w:rsid w:val="008A64CD"/>
    <w:rsid w:val="008B7D3E"/>
    <w:rsid w:val="009235E9"/>
    <w:rsid w:val="009267FF"/>
    <w:rsid w:val="00940F7A"/>
    <w:rsid w:val="00943A76"/>
    <w:rsid w:val="00961035"/>
    <w:rsid w:val="0097284F"/>
    <w:rsid w:val="0098615E"/>
    <w:rsid w:val="00987806"/>
    <w:rsid w:val="009B66ED"/>
    <w:rsid w:val="009C0C8C"/>
    <w:rsid w:val="00A224E2"/>
    <w:rsid w:val="00A274A7"/>
    <w:rsid w:val="00A6756C"/>
    <w:rsid w:val="00A92F15"/>
    <w:rsid w:val="00B05996"/>
    <w:rsid w:val="00B24FB7"/>
    <w:rsid w:val="00B6232D"/>
    <w:rsid w:val="00BB7B61"/>
    <w:rsid w:val="00BD356F"/>
    <w:rsid w:val="00BE5EF9"/>
    <w:rsid w:val="00CC6018"/>
    <w:rsid w:val="00CD7FBF"/>
    <w:rsid w:val="00CF39D2"/>
    <w:rsid w:val="00D02BD7"/>
    <w:rsid w:val="00D1142C"/>
    <w:rsid w:val="00D12205"/>
    <w:rsid w:val="00D46D13"/>
    <w:rsid w:val="00D6314B"/>
    <w:rsid w:val="00D66AF4"/>
    <w:rsid w:val="00D831A9"/>
    <w:rsid w:val="00DC6704"/>
    <w:rsid w:val="00DE2FC4"/>
    <w:rsid w:val="00DF1E07"/>
    <w:rsid w:val="00E25F5E"/>
    <w:rsid w:val="00E6536F"/>
    <w:rsid w:val="00EA00F6"/>
    <w:rsid w:val="00EA0CD5"/>
    <w:rsid w:val="00EA485C"/>
    <w:rsid w:val="00F02CE3"/>
    <w:rsid w:val="00F133AE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E5AD67-F381-4440-A0E1-AEB98AD36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5</cp:revision>
  <cp:lastPrinted>2022-02-03T18:03:00Z</cp:lastPrinted>
  <dcterms:created xsi:type="dcterms:W3CDTF">2023-02-10T19:10:00Z</dcterms:created>
  <dcterms:modified xsi:type="dcterms:W3CDTF">2023-02-10T19:17:00Z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