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83E2F" w14:textId="77777777" w:rsidR="001E4823" w:rsidRPr="00E6675F" w:rsidRDefault="001E4823" w:rsidP="002D0937">
      <w:pPr>
        <w:pStyle w:val="NormalWeb"/>
        <w:jc w:val="both"/>
        <w:rPr>
          <w:color w:val="000000"/>
          <w:sz w:val="22"/>
          <w:szCs w:val="22"/>
        </w:rPr>
      </w:pPr>
    </w:p>
    <w:p w14:paraId="4F0D1440" w14:textId="77777777" w:rsidR="00E6675F" w:rsidRDefault="00E6675F" w:rsidP="00EE4197">
      <w:pPr>
        <w:jc w:val="both"/>
        <w:rPr>
          <w:color w:val="000000"/>
        </w:rPr>
      </w:pPr>
    </w:p>
    <w:p w14:paraId="6EDD444E" w14:textId="77777777" w:rsidR="00E6675F" w:rsidRDefault="00E6675F" w:rsidP="00EE4197">
      <w:pPr>
        <w:jc w:val="both"/>
        <w:rPr>
          <w:color w:val="000000"/>
        </w:rPr>
      </w:pPr>
    </w:p>
    <w:p w14:paraId="55102BA1" w14:textId="43CEC80C" w:rsidR="00B06B2A" w:rsidRPr="00E6675F" w:rsidRDefault="00E6675F" w:rsidP="00EE4197">
      <w:pPr>
        <w:jc w:val="both"/>
      </w:pPr>
      <w:r w:rsidRPr="00E6675F">
        <w:rPr>
          <w:color w:val="000000"/>
        </w:rPr>
        <w:t xml:space="preserve">Este sujeto obligado si está facultado para generar la información requerida, de conformidad con lo dispuesto por los artículos 43, 44, fracciones II, VI y XIII, de la Ley Orgánica de la Administración Pública del Estado de San Luis Potosí; 15, fracciones II, III, IV, y V, </w:t>
      </w:r>
      <w:r w:rsidRPr="00E6675F">
        <w:rPr>
          <w:color w:val="000000"/>
        </w:rPr>
        <w:t>sin embargo d</w:t>
      </w:r>
      <w:r w:rsidR="00EE4197" w:rsidRPr="00E6675F">
        <w:t>urante el presente mes no se realizó auditoría interna o externa a este Organismo según el artículo 19, fracciones I, II, V, VIII, XV del Reglamento Interno de la Contraloría General del Estado, por lo tanto no se generó Hipervínculo al oficio o documento de notificación de resultados, Hipervínculo a las recomendaciones hechas, Hipervínculos a los informes finales, de revisión y/o dictamen, Hipervínculo al informe sobre las aclaraciones realizadas por el sujeto obligado.</w:t>
      </w:r>
    </w:p>
    <w:p w14:paraId="36959DB1" w14:textId="24CF4D6B" w:rsidR="00E6675F" w:rsidRDefault="00E6675F" w:rsidP="00EE4197">
      <w:pPr>
        <w:jc w:val="both"/>
      </w:pPr>
    </w:p>
    <w:sectPr w:rsidR="00E667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937"/>
    <w:rsid w:val="001E4823"/>
    <w:rsid w:val="002D0937"/>
    <w:rsid w:val="004C46F4"/>
    <w:rsid w:val="00B06B2A"/>
    <w:rsid w:val="00E6675F"/>
    <w:rsid w:val="00E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A916B"/>
  <w15:chartTrackingRefBased/>
  <w15:docId w15:val="{9F757DE0-EFC1-4A39-B076-D59BC93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0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2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Karla Blanco</dc:creator>
  <cp:keywords/>
  <dc:description/>
  <cp:lastModifiedBy>Lic. Karla Blanco</cp:lastModifiedBy>
  <cp:revision>3</cp:revision>
  <dcterms:created xsi:type="dcterms:W3CDTF">2023-03-10T18:11:00Z</dcterms:created>
  <dcterms:modified xsi:type="dcterms:W3CDTF">2023-03-10T18:29:00Z</dcterms:modified>
</cp:coreProperties>
</file>