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3DD4" w:rsidRDefault="002F3DD4" w:rsidP="002F3DD4">
      <w:pPr>
        <w:spacing w:before="240" w:after="240" w:line="360" w:lineRule="auto"/>
        <w:ind w:left="-426" w:right="191" w:firstLine="708"/>
        <w:jc w:val="both"/>
        <w:rPr>
          <w:rFonts w:ascii="Arial" w:hAnsi="Arial" w:cs="Arial"/>
          <w:b/>
          <w:sz w:val="24"/>
          <w:szCs w:val="24"/>
        </w:rPr>
      </w:pPr>
      <w:bookmarkStart w:id="0" w:name="_GoBack"/>
      <w:r w:rsidRPr="00837305">
        <w:rPr>
          <w:rFonts w:ascii="Arial" w:hAnsi="Arial" w:cs="Arial"/>
          <w:b/>
          <w:sz w:val="24"/>
          <w:szCs w:val="24"/>
        </w:rPr>
        <w:t xml:space="preserve">San Luis Potosí, S.L.P., a </w:t>
      </w:r>
      <w:r>
        <w:rPr>
          <w:rFonts w:ascii="Arial" w:hAnsi="Arial" w:cs="Arial"/>
          <w:b/>
          <w:sz w:val="24"/>
          <w:szCs w:val="24"/>
        </w:rPr>
        <w:t>cuatro de octubre</w:t>
      </w:r>
      <w:r w:rsidRPr="00837305">
        <w:rPr>
          <w:rFonts w:ascii="Arial" w:hAnsi="Arial" w:cs="Arial"/>
          <w:b/>
          <w:sz w:val="24"/>
          <w:szCs w:val="24"/>
        </w:rPr>
        <w:t xml:space="preserve"> de dos mil vein</w:t>
      </w:r>
      <w:r>
        <w:rPr>
          <w:rFonts w:ascii="Arial" w:hAnsi="Arial" w:cs="Arial"/>
          <w:b/>
          <w:sz w:val="24"/>
          <w:szCs w:val="24"/>
        </w:rPr>
        <w:t>tidós</w:t>
      </w:r>
      <w:r w:rsidRPr="00837305">
        <w:rPr>
          <w:rFonts w:ascii="Arial" w:hAnsi="Arial" w:cs="Arial"/>
          <w:b/>
          <w:sz w:val="24"/>
          <w:szCs w:val="24"/>
        </w:rPr>
        <w:t>.</w:t>
      </w:r>
    </w:p>
    <w:p w:rsidR="002F3DD4" w:rsidRPr="00837305" w:rsidRDefault="002F3DD4" w:rsidP="002F3DD4">
      <w:pPr>
        <w:spacing w:before="240" w:after="240" w:line="360" w:lineRule="auto"/>
        <w:ind w:left="-426" w:right="191" w:firstLine="708"/>
        <w:jc w:val="both"/>
        <w:rPr>
          <w:rFonts w:ascii="Arial" w:hAnsi="Arial" w:cs="Arial"/>
          <w:sz w:val="24"/>
          <w:szCs w:val="24"/>
        </w:rPr>
      </w:pPr>
      <w:r w:rsidRPr="00837305">
        <w:rPr>
          <w:rFonts w:ascii="Arial" w:hAnsi="Arial" w:cs="Arial"/>
          <w:b/>
          <w:sz w:val="24"/>
          <w:szCs w:val="24"/>
        </w:rPr>
        <w:t>VISTO</w:t>
      </w:r>
      <w:r w:rsidRPr="00837305">
        <w:rPr>
          <w:rFonts w:ascii="Arial" w:hAnsi="Arial" w:cs="Arial"/>
          <w:sz w:val="24"/>
          <w:szCs w:val="24"/>
        </w:rPr>
        <w:t xml:space="preserve"> para resolver el Procedimiento Administrativo de Responsabilidad </w:t>
      </w:r>
      <w:r w:rsidRPr="00BC7BB0">
        <w:rPr>
          <w:rFonts w:ascii="Arial" w:hAnsi="Arial" w:cs="Arial"/>
          <w:b/>
          <w:sz w:val="24"/>
          <w:szCs w:val="24"/>
        </w:rPr>
        <w:t>37/2022</w:t>
      </w:r>
      <w:r w:rsidRPr="00837305">
        <w:rPr>
          <w:rFonts w:ascii="Arial" w:hAnsi="Arial" w:cs="Arial"/>
          <w:b/>
          <w:sz w:val="24"/>
          <w:szCs w:val="24"/>
        </w:rPr>
        <w:t>,</w:t>
      </w:r>
      <w:r w:rsidRPr="00837305">
        <w:rPr>
          <w:rFonts w:ascii="Arial" w:hAnsi="Arial" w:cs="Arial"/>
          <w:sz w:val="24"/>
          <w:szCs w:val="24"/>
        </w:rPr>
        <w:t xml:space="preserve"> del índice de la Secretaría Ejecutiva de Vigilancia y Disciplina que se instruye en contra </w:t>
      </w:r>
      <w:r>
        <w:rPr>
          <w:rFonts w:ascii="Arial" w:hAnsi="Arial" w:cs="Arial"/>
          <w:sz w:val="24"/>
          <w:szCs w:val="24"/>
        </w:rPr>
        <w:t>Hugo Alberto Irurzo Gutiérrez</w:t>
      </w:r>
      <w:r w:rsidRPr="00837305">
        <w:rPr>
          <w:rFonts w:ascii="Arial" w:hAnsi="Arial" w:cs="Arial"/>
          <w:sz w:val="24"/>
          <w:szCs w:val="24"/>
        </w:rPr>
        <w:t xml:space="preserve">, en su desempeño como </w:t>
      </w:r>
      <w:r>
        <w:rPr>
          <w:rFonts w:ascii="Arial" w:hAnsi="Arial" w:cs="Arial"/>
          <w:sz w:val="24"/>
          <w:szCs w:val="24"/>
        </w:rPr>
        <w:t>secretario capturista adscrito a la Dirección de Recursos Materiales</w:t>
      </w:r>
      <w:r w:rsidRPr="00837305">
        <w:rPr>
          <w:rFonts w:ascii="Arial" w:hAnsi="Arial" w:cs="Arial"/>
          <w:sz w:val="24"/>
          <w:szCs w:val="24"/>
        </w:rPr>
        <w:t>, y;</w:t>
      </w:r>
    </w:p>
    <w:p w:rsidR="002F3DD4" w:rsidRPr="00837305" w:rsidRDefault="002F3DD4" w:rsidP="002F3DD4">
      <w:pPr>
        <w:tabs>
          <w:tab w:val="center" w:pos="3931"/>
          <w:tab w:val="left" w:pos="6548"/>
        </w:tabs>
        <w:spacing w:before="240" w:after="240" w:line="360" w:lineRule="auto"/>
        <w:ind w:left="-426" w:right="191"/>
        <w:jc w:val="center"/>
        <w:rPr>
          <w:rFonts w:ascii="Arial" w:hAnsi="Arial" w:cs="Arial"/>
          <w:b/>
          <w:sz w:val="24"/>
          <w:szCs w:val="24"/>
        </w:rPr>
      </w:pPr>
      <w:r w:rsidRPr="00837305">
        <w:rPr>
          <w:rFonts w:ascii="Arial" w:hAnsi="Arial" w:cs="Arial"/>
          <w:b/>
          <w:sz w:val="24"/>
          <w:szCs w:val="24"/>
        </w:rPr>
        <w:t>R E S U L T A N D O</w:t>
      </w:r>
    </w:p>
    <w:p w:rsidR="002F3DD4" w:rsidRDefault="002F3DD4" w:rsidP="002F3DD4">
      <w:pPr>
        <w:spacing w:before="240" w:after="240" w:line="360" w:lineRule="auto"/>
        <w:ind w:left="-426" w:right="191" w:firstLine="708"/>
        <w:jc w:val="both"/>
        <w:rPr>
          <w:rFonts w:ascii="Arial" w:hAnsi="Arial" w:cs="Arial"/>
          <w:sz w:val="24"/>
          <w:szCs w:val="24"/>
        </w:rPr>
      </w:pPr>
      <w:r w:rsidRPr="00837305">
        <w:rPr>
          <w:rFonts w:ascii="Arial" w:hAnsi="Arial" w:cs="Arial"/>
          <w:b/>
          <w:sz w:val="24"/>
          <w:szCs w:val="24"/>
        </w:rPr>
        <w:t>PRIMERO.</w:t>
      </w:r>
      <w:r w:rsidRPr="00837305">
        <w:rPr>
          <w:rFonts w:ascii="Arial" w:hAnsi="Arial" w:cs="Arial"/>
          <w:sz w:val="24"/>
          <w:szCs w:val="24"/>
        </w:rPr>
        <w:t xml:space="preserve"> Mediante </w:t>
      </w:r>
      <w:r>
        <w:rPr>
          <w:rFonts w:ascii="Arial" w:hAnsi="Arial" w:cs="Arial"/>
          <w:sz w:val="24"/>
          <w:szCs w:val="24"/>
        </w:rPr>
        <w:t>oficio VJ/139/2022</w:t>
      </w:r>
      <w:r w:rsidRPr="00837305">
        <w:rPr>
          <w:rFonts w:ascii="Arial" w:hAnsi="Arial" w:cs="Arial"/>
          <w:sz w:val="24"/>
          <w:szCs w:val="24"/>
        </w:rPr>
        <w:t xml:space="preserve"> presentado el </w:t>
      </w:r>
      <w:r>
        <w:rPr>
          <w:rFonts w:ascii="Arial" w:hAnsi="Arial" w:cs="Arial"/>
          <w:sz w:val="24"/>
          <w:szCs w:val="24"/>
        </w:rPr>
        <w:t>17 diecisiete de junio de 2022 dos mil veintidós</w:t>
      </w:r>
      <w:r w:rsidRPr="00837305">
        <w:rPr>
          <w:rFonts w:ascii="Arial" w:hAnsi="Arial" w:cs="Arial"/>
          <w:sz w:val="24"/>
          <w:szCs w:val="24"/>
        </w:rPr>
        <w:t xml:space="preserve">, </w:t>
      </w:r>
      <w:r w:rsidRPr="00837305">
        <w:rPr>
          <w:rFonts w:ascii="Arial" w:hAnsi="Arial" w:cs="Arial"/>
          <w:iCs/>
          <w:sz w:val="24"/>
          <w:szCs w:val="24"/>
        </w:rPr>
        <w:t xml:space="preserve">el licenciado </w:t>
      </w:r>
      <w:r>
        <w:rPr>
          <w:rFonts w:ascii="Arial" w:hAnsi="Arial" w:cs="Arial"/>
          <w:iCs/>
          <w:sz w:val="24"/>
          <w:szCs w:val="24"/>
        </w:rPr>
        <w:t>Juan José Ortiz Hernández, Visitador General del Consejo de la Judicatura del Poder Judicial del Estado</w:t>
      </w:r>
      <w:r w:rsidRPr="00837305">
        <w:rPr>
          <w:rFonts w:ascii="Arial" w:hAnsi="Arial" w:cs="Arial"/>
          <w:iCs/>
          <w:sz w:val="24"/>
          <w:szCs w:val="24"/>
        </w:rPr>
        <w:t>,</w:t>
      </w:r>
      <w:r w:rsidRPr="002F3DD4">
        <w:rPr>
          <w:rFonts w:ascii="Arial" w:hAnsi="Arial" w:cs="Arial"/>
          <w:b/>
          <w:sz w:val="24"/>
          <w:szCs w:val="24"/>
        </w:rPr>
        <w:t xml:space="preserve"> ELIMINADO </w:t>
      </w:r>
      <w:r w:rsidRPr="00837305">
        <w:rPr>
          <w:rFonts w:ascii="Arial" w:hAnsi="Arial" w:cs="Arial"/>
          <w:sz w:val="24"/>
          <w:szCs w:val="24"/>
        </w:rPr>
        <w:t xml:space="preserve">formuló </w:t>
      </w:r>
      <w:r>
        <w:rPr>
          <w:rFonts w:ascii="Arial" w:hAnsi="Arial" w:cs="Arial"/>
          <w:sz w:val="24"/>
          <w:szCs w:val="24"/>
        </w:rPr>
        <w:t>queja para la instauración del Procedimiento Administrativo de Responsabilidad en contra de</w:t>
      </w:r>
      <w:r w:rsidRPr="00837305">
        <w:rPr>
          <w:rFonts w:ascii="Arial" w:hAnsi="Arial" w:cs="Arial"/>
          <w:sz w:val="24"/>
          <w:szCs w:val="24"/>
        </w:rPr>
        <w:t xml:space="preserve"> </w:t>
      </w:r>
      <w:r>
        <w:rPr>
          <w:rFonts w:ascii="Arial" w:hAnsi="Arial" w:cs="Arial"/>
          <w:sz w:val="24"/>
          <w:szCs w:val="24"/>
        </w:rPr>
        <w:t>Hugo Alberto Irurzo Gutiérrez, en su desempeño como secretario capturista adscrito a la Dirección de Recursos Materiales</w:t>
      </w:r>
      <w:r w:rsidRPr="002F3DD4">
        <w:rPr>
          <w:rFonts w:ascii="Arial" w:hAnsi="Arial" w:cs="Arial"/>
          <w:b/>
          <w:sz w:val="24"/>
          <w:szCs w:val="24"/>
        </w:rPr>
        <w:t xml:space="preserve"> ELIMINADO </w:t>
      </w:r>
      <w:r w:rsidRPr="00837305">
        <w:rPr>
          <w:rFonts w:ascii="Arial" w:hAnsi="Arial" w:cs="Arial"/>
          <w:sz w:val="24"/>
          <w:szCs w:val="24"/>
        </w:rPr>
        <w:t xml:space="preserve">por </w:t>
      </w:r>
      <w:r>
        <w:rPr>
          <w:rFonts w:ascii="Arial" w:hAnsi="Arial" w:cs="Arial"/>
          <w:sz w:val="24"/>
          <w:szCs w:val="24"/>
        </w:rPr>
        <w:t>faltar recurrentemente a sus funciones</w:t>
      </w:r>
      <w:r w:rsidRPr="00837305">
        <w:rPr>
          <w:rFonts w:ascii="Arial" w:hAnsi="Arial" w:cs="Arial"/>
          <w:sz w:val="24"/>
          <w:szCs w:val="24"/>
        </w:rPr>
        <w:t>.</w:t>
      </w:r>
    </w:p>
    <w:p w:rsidR="002F3DD4" w:rsidRDefault="002F3DD4" w:rsidP="002F3DD4">
      <w:pPr>
        <w:spacing w:after="0" w:line="240" w:lineRule="auto"/>
        <w:ind w:left="-426" w:right="191" w:firstLine="708"/>
        <w:jc w:val="both"/>
        <w:rPr>
          <w:rFonts w:ascii="Arial" w:hAnsi="Arial" w:cs="Arial"/>
          <w:sz w:val="24"/>
          <w:szCs w:val="24"/>
        </w:rPr>
      </w:pPr>
    </w:p>
    <w:p w:rsidR="002F3DD4" w:rsidRPr="00837305" w:rsidRDefault="002F3DD4" w:rsidP="002F3DD4">
      <w:pPr>
        <w:spacing w:before="240" w:after="240" w:line="360" w:lineRule="auto"/>
        <w:ind w:left="-426" w:right="191" w:firstLine="707"/>
        <w:jc w:val="both"/>
        <w:rPr>
          <w:rFonts w:ascii="Arial" w:hAnsi="Arial" w:cs="Arial"/>
          <w:sz w:val="24"/>
          <w:szCs w:val="24"/>
        </w:rPr>
      </w:pPr>
      <w:r w:rsidRPr="00837305">
        <w:rPr>
          <w:rFonts w:ascii="Arial" w:hAnsi="Arial" w:cs="Arial"/>
          <w:b/>
          <w:sz w:val="24"/>
          <w:szCs w:val="24"/>
        </w:rPr>
        <w:t xml:space="preserve">SEGUNDO. </w:t>
      </w:r>
      <w:r w:rsidRPr="00837305">
        <w:rPr>
          <w:rFonts w:ascii="Arial" w:hAnsi="Arial" w:cs="Arial"/>
          <w:sz w:val="24"/>
          <w:szCs w:val="24"/>
        </w:rPr>
        <w:t>Mediante auto dictado el</w:t>
      </w:r>
      <w:r>
        <w:rPr>
          <w:rFonts w:ascii="Arial" w:hAnsi="Arial" w:cs="Arial"/>
          <w:sz w:val="24"/>
          <w:szCs w:val="24"/>
        </w:rPr>
        <w:t xml:space="preserve"> 04 cuatro de agosto de 2022 dos mi veintidós</w:t>
      </w:r>
      <w:r w:rsidRPr="00837305">
        <w:rPr>
          <w:rFonts w:ascii="Arial" w:hAnsi="Arial" w:cs="Arial"/>
          <w:sz w:val="24"/>
          <w:szCs w:val="24"/>
        </w:rPr>
        <w:t>, se ordenó iniciar el procedimiento administrativo de responsabilidad en contra d</w:t>
      </w:r>
      <w:r>
        <w:rPr>
          <w:rFonts w:ascii="Arial" w:hAnsi="Arial" w:cs="Arial"/>
          <w:sz w:val="24"/>
          <w:szCs w:val="24"/>
        </w:rPr>
        <w:t>e</w:t>
      </w:r>
      <w:r w:rsidRPr="00122DD8">
        <w:rPr>
          <w:rFonts w:ascii="Arial" w:hAnsi="Arial" w:cs="Arial"/>
          <w:sz w:val="24"/>
          <w:szCs w:val="24"/>
        </w:rPr>
        <w:t xml:space="preserve"> </w:t>
      </w:r>
      <w:r>
        <w:rPr>
          <w:rFonts w:ascii="Arial" w:hAnsi="Arial" w:cs="Arial"/>
          <w:sz w:val="24"/>
          <w:szCs w:val="24"/>
        </w:rPr>
        <w:t>Hugo Alberto Irurzo Gutiérrez, en su desempeño como secretario capturista adscrito a la Dirección de Recursos Materiales</w:t>
      </w:r>
      <w:r w:rsidRPr="002F3DD4">
        <w:rPr>
          <w:rFonts w:ascii="Arial" w:hAnsi="Arial" w:cs="Arial"/>
          <w:b/>
          <w:sz w:val="24"/>
          <w:szCs w:val="24"/>
        </w:rPr>
        <w:t xml:space="preserve"> ELIMINADO </w:t>
      </w:r>
    </w:p>
    <w:p w:rsidR="002F3DD4" w:rsidRPr="00837305" w:rsidRDefault="002F3DD4" w:rsidP="002F3DD4">
      <w:pPr>
        <w:spacing w:before="240" w:after="240" w:line="360" w:lineRule="auto"/>
        <w:ind w:left="-426" w:right="191" w:firstLine="566"/>
        <w:jc w:val="both"/>
        <w:rPr>
          <w:rFonts w:ascii="Arial" w:hAnsi="Arial" w:cs="Arial"/>
          <w:sz w:val="24"/>
          <w:szCs w:val="24"/>
        </w:rPr>
      </w:pPr>
      <w:r w:rsidRPr="00837305">
        <w:rPr>
          <w:rFonts w:ascii="Arial" w:hAnsi="Arial" w:cs="Arial"/>
          <w:sz w:val="24"/>
          <w:szCs w:val="24"/>
        </w:rPr>
        <w:t>Estableciendo en el mismo que se notificara, corriera traslado y emplazara al servidor judicial denunciado, fijándose fecha y hora para la realización de la audiencia de ley; asimismo, se le requirió para que señalara personas y domicilio, con los apercibimientos legales correspondientes.</w:t>
      </w:r>
    </w:p>
    <w:p w:rsidR="002F3DD4" w:rsidRDefault="002F3DD4" w:rsidP="002F3DD4">
      <w:pPr>
        <w:spacing w:before="240" w:after="240" w:line="360" w:lineRule="auto"/>
        <w:ind w:left="-426" w:right="191" w:firstLine="566"/>
        <w:jc w:val="both"/>
        <w:rPr>
          <w:rFonts w:ascii="Arial" w:hAnsi="Arial" w:cs="Arial"/>
          <w:sz w:val="24"/>
          <w:szCs w:val="24"/>
        </w:rPr>
      </w:pPr>
      <w:r w:rsidRPr="00837305">
        <w:rPr>
          <w:rFonts w:ascii="Arial" w:hAnsi="Arial" w:cs="Arial"/>
          <w:sz w:val="24"/>
          <w:szCs w:val="24"/>
        </w:rPr>
        <w:t>En el acuerdo en comento, se ordenó girar oficio a la Dirección de Recursos Humanos, para que en el término de tres días hábiles, rindiera el informe conducente; se instruyó agregar a los autos la certificación de si existen en la Secretaría Ejecutiva de Vigilancia y Disciplina, diversos procedimientos administrativos de responsabilidad en contra del funcionario judicial aludido, en los que conste resolución ejecutoriada; y en ese tenor se señaló fecha y hora para la audiencia, señalada en el numeral 185 fracción I de la Ley Orgánica del Poder Judicial del Estado.</w:t>
      </w:r>
    </w:p>
    <w:p w:rsidR="002F3DD4" w:rsidRDefault="002F3DD4" w:rsidP="002F3DD4">
      <w:pPr>
        <w:spacing w:after="0" w:line="240" w:lineRule="auto"/>
        <w:ind w:left="-426" w:right="191" w:firstLine="566"/>
        <w:jc w:val="both"/>
        <w:rPr>
          <w:rFonts w:ascii="Arial" w:hAnsi="Arial" w:cs="Arial"/>
          <w:sz w:val="24"/>
          <w:szCs w:val="24"/>
        </w:rPr>
      </w:pPr>
    </w:p>
    <w:p w:rsidR="002F3DD4" w:rsidRDefault="002F3DD4" w:rsidP="002F3DD4">
      <w:pPr>
        <w:spacing w:before="240" w:after="240" w:line="360" w:lineRule="auto"/>
        <w:ind w:left="-426" w:right="191" w:firstLine="707"/>
        <w:jc w:val="both"/>
        <w:rPr>
          <w:rFonts w:ascii="Arial" w:hAnsi="Arial" w:cs="Arial"/>
          <w:sz w:val="24"/>
          <w:szCs w:val="24"/>
        </w:rPr>
      </w:pPr>
      <w:r w:rsidRPr="00837305">
        <w:rPr>
          <w:rFonts w:ascii="Arial" w:hAnsi="Arial" w:cs="Arial"/>
          <w:b/>
          <w:sz w:val="24"/>
          <w:szCs w:val="24"/>
        </w:rPr>
        <w:lastRenderedPageBreak/>
        <w:t>TERCERO.</w:t>
      </w:r>
      <w:r w:rsidRPr="00837305">
        <w:rPr>
          <w:rFonts w:ascii="Arial" w:hAnsi="Arial" w:cs="Arial"/>
          <w:sz w:val="24"/>
          <w:szCs w:val="24"/>
        </w:rPr>
        <w:t xml:space="preserve"> El </w:t>
      </w:r>
      <w:r>
        <w:rPr>
          <w:rFonts w:ascii="Arial" w:hAnsi="Arial" w:cs="Arial"/>
          <w:sz w:val="24"/>
          <w:szCs w:val="24"/>
        </w:rPr>
        <w:t>11 once de agosto de 2022 dos mil veintidós</w:t>
      </w:r>
      <w:r w:rsidRPr="00837305">
        <w:rPr>
          <w:rFonts w:ascii="Arial" w:hAnsi="Arial" w:cs="Arial"/>
          <w:sz w:val="24"/>
          <w:szCs w:val="24"/>
        </w:rPr>
        <w:t>, se emplazó</w:t>
      </w:r>
      <w:r>
        <w:rPr>
          <w:rFonts w:ascii="Arial" w:hAnsi="Arial" w:cs="Arial"/>
          <w:sz w:val="24"/>
          <w:szCs w:val="24"/>
        </w:rPr>
        <w:t xml:space="preserve"> personalmente</w:t>
      </w:r>
      <w:r w:rsidRPr="00837305">
        <w:rPr>
          <w:rFonts w:ascii="Arial" w:hAnsi="Arial" w:cs="Arial"/>
          <w:sz w:val="24"/>
          <w:szCs w:val="24"/>
        </w:rPr>
        <w:t xml:space="preserve"> a juicio a</w:t>
      </w:r>
      <w:r>
        <w:rPr>
          <w:rFonts w:ascii="Arial" w:hAnsi="Arial" w:cs="Arial"/>
          <w:sz w:val="24"/>
          <w:szCs w:val="24"/>
        </w:rPr>
        <w:t>l servidor judicial denunciado.</w:t>
      </w:r>
    </w:p>
    <w:p w:rsidR="002F3DD4" w:rsidRDefault="002F3DD4" w:rsidP="002F3DD4">
      <w:pPr>
        <w:spacing w:before="240" w:after="240" w:line="240" w:lineRule="auto"/>
        <w:ind w:left="-426" w:right="191" w:firstLine="707"/>
        <w:jc w:val="both"/>
        <w:rPr>
          <w:rFonts w:ascii="Arial" w:hAnsi="Arial" w:cs="Arial"/>
          <w:sz w:val="24"/>
          <w:szCs w:val="24"/>
        </w:rPr>
      </w:pPr>
    </w:p>
    <w:p w:rsidR="002F3DD4" w:rsidRPr="00837305" w:rsidRDefault="002F3DD4" w:rsidP="002F3DD4">
      <w:pPr>
        <w:spacing w:before="240" w:after="240" w:line="360" w:lineRule="auto"/>
        <w:ind w:left="-426" w:right="191" w:firstLine="707"/>
        <w:jc w:val="both"/>
        <w:rPr>
          <w:rFonts w:ascii="Arial" w:hAnsi="Arial" w:cs="Arial"/>
          <w:sz w:val="24"/>
          <w:szCs w:val="24"/>
        </w:rPr>
      </w:pPr>
      <w:r w:rsidRPr="00837305">
        <w:rPr>
          <w:rFonts w:ascii="Arial" w:hAnsi="Arial" w:cs="Arial"/>
          <w:b/>
          <w:sz w:val="24"/>
          <w:szCs w:val="24"/>
        </w:rPr>
        <w:t xml:space="preserve">CUARTO. </w:t>
      </w:r>
      <w:r w:rsidRPr="00837305">
        <w:rPr>
          <w:rFonts w:ascii="Arial" w:hAnsi="Arial" w:cs="Arial"/>
          <w:sz w:val="24"/>
          <w:szCs w:val="24"/>
        </w:rPr>
        <w:t>Conforme a lo ordenado</w:t>
      </w:r>
      <w:r>
        <w:rPr>
          <w:rFonts w:ascii="Arial" w:hAnsi="Arial" w:cs="Arial"/>
          <w:sz w:val="24"/>
          <w:szCs w:val="24"/>
        </w:rPr>
        <w:t xml:space="preserve"> mediante el auto de admisión</w:t>
      </w:r>
      <w:r w:rsidRPr="00837305">
        <w:rPr>
          <w:rFonts w:ascii="Arial" w:hAnsi="Arial" w:cs="Arial"/>
          <w:sz w:val="24"/>
          <w:szCs w:val="24"/>
        </w:rPr>
        <w:t xml:space="preserve">, el </w:t>
      </w:r>
      <w:r>
        <w:rPr>
          <w:rFonts w:ascii="Arial" w:hAnsi="Arial" w:cs="Arial"/>
          <w:sz w:val="24"/>
          <w:szCs w:val="24"/>
        </w:rPr>
        <w:t>29 veintinueve de agosto del año en curso</w:t>
      </w:r>
      <w:r w:rsidRPr="00837305">
        <w:rPr>
          <w:rFonts w:ascii="Arial" w:hAnsi="Arial" w:cs="Arial"/>
          <w:sz w:val="24"/>
          <w:szCs w:val="24"/>
        </w:rPr>
        <w:t>, se llevó a cabo la audiencia señalada por el dispositivo 185, fracción I de la Ley Orgánica del Poder Judicial del Estado, haciéndose constar la inasistencia de la parte quejosa</w:t>
      </w:r>
      <w:r>
        <w:rPr>
          <w:rFonts w:ascii="Arial" w:hAnsi="Arial" w:cs="Arial"/>
          <w:sz w:val="24"/>
          <w:szCs w:val="24"/>
        </w:rPr>
        <w:t>, la asistencia del funcionario judicial denunciado Hugo Alberto Irurzo Gutiérrez, quien en uso de la voz nombró como su abogada autorizada a la licenciada Bertha Alicia Gutiérrez Gutiérrez, la cual se encontraba presente por lo que en ese momento aceptó el cargo conferido y lo protestó para su fiel y legal desempeño</w:t>
      </w:r>
      <w:r w:rsidRPr="00837305">
        <w:rPr>
          <w:rFonts w:ascii="Arial" w:hAnsi="Arial" w:cs="Arial"/>
          <w:sz w:val="24"/>
          <w:szCs w:val="24"/>
        </w:rPr>
        <w:t xml:space="preserve">, y la comparecencia por oficio </w:t>
      </w:r>
      <w:r w:rsidRPr="002F3DD4">
        <w:rPr>
          <w:rFonts w:ascii="Arial" w:hAnsi="Arial" w:cs="Arial"/>
          <w:sz w:val="24"/>
          <w:szCs w:val="24"/>
        </w:rPr>
        <w:t>36/2022</w:t>
      </w:r>
      <w:r w:rsidRPr="00837305">
        <w:rPr>
          <w:rFonts w:ascii="Arial" w:hAnsi="Arial" w:cs="Arial"/>
          <w:sz w:val="24"/>
          <w:szCs w:val="24"/>
        </w:rPr>
        <w:t xml:space="preserve"> del Agente del Ministerio Público adscrito al Consejo de la Judicatura del Poder Judicial del Estado. </w:t>
      </w:r>
    </w:p>
    <w:p w:rsidR="002F3DD4" w:rsidRDefault="002F3DD4" w:rsidP="002F3DD4">
      <w:pPr>
        <w:spacing w:before="240" w:after="240" w:line="360" w:lineRule="auto"/>
        <w:ind w:left="-426" w:right="191" w:firstLine="566"/>
        <w:jc w:val="both"/>
        <w:rPr>
          <w:rFonts w:ascii="Arial" w:hAnsi="Arial" w:cs="Arial"/>
          <w:sz w:val="24"/>
          <w:szCs w:val="24"/>
        </w:rPr>
      </w:pPr>
      <w:r>
        <w:rPr>
          <w:rFonts w:ascii="Arial" w:hAnsi="Arial" w:cs="Arial"/>
          <w:sz w:val="24"/>
          <w:szCs w:val="24"/>
        </w:rPr>
        <w:t>Acto continuo, se dio cuenta de las constancias ofrecidas por la parte quejosa y las recopiladas por la Secretaría Ejecutiva de Vigilancia y Disciplina; se inició con la etapa de contestación y al no obrar escrito presentado por Hugo Alberto Irurzo Gutiérrez, al encontrarse presente se le concedió el uso de la voz a efecto de que manifestara lo que a su interés legal convenía, el cual por conducto de su abogada manifestó lo que consideró necesario para su defensa; enseguida se dio cuenta</w:t>
      </w:r>
      <w:r w:rsidRPr="00837305">
        <w:rPr>
          <w:rFonts w:ascii="Arial" w:hAnsi="Arial" w:cs="Arial"/>
          <w:sz w:val="24"/>
          <w:szCs w:val="24"/>
        </w:rPr>
        <w:t xml:space="preserve"> de los instrumentos de prueba</w:t>
      </w:r>
      <w:r>
        <w:rPr>
          <w:rFonts w:ascii="Arial" w:hAnsi="Arial" w:cs="Arial"/>
          <w:sz w:val="24"/>
          <w:szCs w:val="24"/>
        </w:rPr>
        <w:t xml:space="preserve"> ofertados por la parte actora y las recabadas por la Secretaría Ejecutiva de Vigilancia y Disciplina, y en aras de preservar el derecho al debido proceso que implica la oportunidad de ofrecer pruebas en relación al procedimiento, se le concedió de nueva cuenta el uso de la voz al funcionario judicial denunciado, quien por conducto de su abogada autorizada, se reservó el derecho de ofrecer pruebas.</w:t>
      </w:r>
    </w:p>
    <w:p w:rsidR="002F3DD4" w:rsidRDefault="002F3DD4" w:rsidP="002F3DD4">
      <w:pPr>
        <w:spacing w:before="240" w:after="240" w:line="360" w:lineRule="auto"/>
        <w:ind w:left="-426" w:right="191" w:firstLine="566"/>
        <w:jc w:val="both"/>
        <w:rPr>
          <w:rFonts w:ascii="Arial" w:hAnsi="Arial" w:cs="Arial"/>
          <w:sz w:val="24"/>
          <w:szCs w:val="24"/>
        </w:rPr>
      </w:pPr>
      <w:r w:rsidRPr="00837305">
        <w:rPr>
          <w:rFonts w:ascii="Arial" w:hAnsi="Arial" w:cs="Arial"/>
          <w:sz w:val="24"/>
          <w:szCs w:val="24"/>
        </w:rPr>
        <w:t>Se determinó la admisión y calificación legal de todos los medios ofrecidos, se tuvieron por desahogadas las pruebas que así ameritaron;</w:t>
      </w:r>
      <w:r>
        <w:rPr>
          <w:rFonts w:ascii="Arial" w:hAnsi="Arial" w:cs="Arial"/>
          <w:sz w:val="24"/>
          <w:szCs w:val="24"/>
        </w:rPr>
        <w:t xml:space="preserve"> y no habiendo más pruebas pendientes para su desahogo se tuvo por concluida la etapa de desahogo de pruebas; acto continuo</w:t>
      </w:r>
      <w:r w:rsidRPr="00837305">
        <w:rPr>
          <w:rFonts w:ascii="Arial" w:hAnsi="Arial" w:cs="Arial"/>
          <w:sz w:val="24"/>
          <w:szCs w:val="24"/>
        </w:rPr>
        <w:t xml:space="preserve"> se pasó a la etapa de alegatos,</w:t>
      </w:r>
      <w:r>
        <w:rPr>
          <w:rFonts w:ascii="Arial" w:hAnsi="Arial" w:cs="Arial"/>
          <w:sz w:val="24"/>
          <w:szCs w:val="24"/>
        </w:rPr>
        <w:t xml:space="preserve"> en la que se hizo contar la inasistencia del promovente, por lo que se le tuvo por perdido tal derecho, enseguida se le concedió el uso de la voz a Hugo Alberto Irurzo Gutiérrez quien por conducto de su abogada y representante sindical formuló lo alegatos que a su parte correspondían.</w:t>
      </w:r>
    </w:p>
    <w:p w:rsidR="002F3DD4" w:rsidRPr="00837305" w:rsidRDefault="002F3DD4" w:rsidP="002F3DD4">
      <w:pPr>
        <w:spacing w:before="240" w:after="240" w:line="360" w:lineRule="auto"/>
        <w:ind w:left="-426" w:right="191" w:firstLine="566"/>
        <w:jc w:val="both"/>
        <w:rPr>
          <w:rFonts w:ascii="Arial" w:hAnsi="Arial" w:cs="Arial"/>
          <w:sz w:val="24"/>
          <w:szCs w:val="24"/>
        </w:rPr>
      </w:pPr>
      <w:r>
        <w:rPr>
          <w:rFonts w:ascii="Arial" w:hAnsi="Arial" w:cs="Arial"/>
          <w:sz w:val="24"/>
          <w:szCs w:val="24"/>
        </w:rPr>
        <w:t>Con lo anterior el</w:t>
      </w:r>
      <w:r w:rsidRPr="00837305">
        <w:rPr>
          <w:rFonts w:ascii="Arial" w:hAnsi="Arial" w:cs="Arial"/>
          <w:sz w:val="24"/>
          <w:szCs w:val="24"/>
        </w:rPr>
        <w:t xml:space="preserve"> expediente quedó cabalmente integrado, </w:t>
      </w:r>
      <w:r>
        <w:rPr>
          <w:rFonts w:ascii="Arial" w:hAnsi="Arial" w:cs="Arial"/>
          <w:sz w:val="24"/>
          <w:szCs w:val="24"/>
        </w:rPr>
        <w:t xml:space="preserve">y </w:t>
      </w:r>
      <w:r w:rsidRPr="00837305">
        <w:rPr>
          <w:rFonts w:ascii="Arial" w:hAnsi="Arial" w:cs="Arial"/>
          <w:sz w:val="24"/>
          <w:szCs w:val="24"/>
        </w:rPr>
        <w:t xml:space="preserve">se citó para resolver el presente asunto; y </w:t>
      </w:r>
    </w:p>
    <w:p w:rsidR="002F3DD4" w:rsidRDefault="002F3DD4" w:rsidP="002F3DD4">
      <w:pPr>
        <w:spacing w:before="360" w:after="360" w:line="360" w:lineRule="auto"/>
        <w:ind w:left="-426" w:right="191" w:firstLine="567"/>
        <w:jc w:val="center"/>
        <w:rPr>
          <w:rFonts w:ascii="Arial" w:hAnsi="Arial" w:cs="Arial"/>
          <w:b/>
          <w:sz w:val="24"/>
          <w:szCs w:val="24"/>
        </w:rPr>
      </w:pPr>
      <w:r w:rsidRPr="006A06B0">
        <w:rPr>
          <w:rFonts w:ascii="Arial" w:hAnsi="Arial" w:cs="Arial"/>
          <w:b/>
          <w:sz w:val="24"/>
          <w:szCs w:val="24"/>
        </w:rPr>
        <w:lastRenderedPageBreak/>
        <w:t>C O N S I D E R A N D O</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PRIMERO.</w:t>
      </w:r>
      <w:r w:rsidRPr="006A06B0">
        <w:rPr>
          <w:rFonts w:ascii="Arial" w:hAnsi="Arial" w:cs="Arial"/>
          <w:sz w:val="24"/>
          <w:szCs w:val="24"/>
        </w:rPr>
        <w:t xml:space="preserve"> Este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Una vez iniciado el procedimiento administrativo de responsabilidad e instruido en todas sus etapas por la Secretaria Ejecutiva de Vigilancia y Disciplina, le corresponde al Pleno del Consejo de la Judicatura del Poder Judicial del Estado, en ejercicio de sus atribuciones que le fueron conferidas, el resolver y, en su caso, imponer o aplicar al responsable, las sanciones administrativas que le competan de conformidad con la Ley Orgánica del Poder Judicial del Estado y la Ley de Responsabilidades Administrativas para el Estado de San Luis Potosí. </w:t>
      </w:r>
    </w:p>
    <w:p w:rsidR="002F3DD4" w:rsidRPr="007105AB"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SEGUNDO.</w:t>
      </w:r>
      <w:r w:rsidRPr="006A06B0">
        <w:rPr>
          <w:rFonts w:ascii="Arial" w:hAnsi="Arial" w:cs="Arial"/>
          <w:sz w:val="24"/>
          <w:szCs w:val="24"/>
        </w:rPr>
        <w:t xml:space="preserve"> </w:t>
      </w:r>
      <w:r w:rsidRPr="007105AB">
        <w:rPr>
          <w:rFonts w:ascii="Arial" w:hAnsi="Arial" w:cs="Arial"/>
          <w:sz w:val="24"/>
          <w:szCs w:val="24"/>
        </w:rPr>
        <w:t xml:space="preserve">Al constituir una cuestión de orden público, el estudio de la legitimación del denunciante debe de efectuarse previo al estudio de fondo del presente procedimiento administrativo, entendiéndose que ésta se produce cuando el derecho cuestionado en el procedimiento es ejercitado por quien está en aptitud para hacerlo, lo que en el presente asunto recae en la figura del denunciante </w:t>
      </w:r>
      <w:r>
        <w:rPr>
          <w:rFonts w:ascii="Arial" w:hAnsi="Arial" w:cs="Arial"/>
          <w:sz w:val="24"/>
          <w:szCs w:val="24"/>
        </w:rPr>
        <w:t>licenciado Juan José Ortiz Hernández, Visitador General del Consejo de la Judicatura del Poder Judicial del Estado.</w:t>
      </w:r>
    </w:p>
    <w:p w:rsidR="002F3DD4" w:rsidRPr="007105AB" w:rsidRDefault="002F3DD4" w:rsidP="002F3DD4">
      <w:pPr>
        <w:spacing w:before="360" w:after="360" w:line="360" w:lineRule="auto"/>
        <w:ind w:left="-426" w:right="191" w:firstLine="567"/>
        <w:jc w:val="both"/>
        <w:rPr>
          <w:rFonts w:ascii="Arial" w:hAnsi="Arial" w:cs="Arial"/>
          <w:sz w:val="24"/>
          <w:szCs w:val="24"/>
        </w:rPr>
      </w:pPr>
      <w:r w:rsidRPr="007105AB">
        <w:rPr>
          <w:rFonts w:ascii="Arial" w:hAnsi="Arial" w:cs="Arial"/>
          <w:sz w:val="24"/>
          <w:szCs w:val="24"/>
        </w:rPr>
        <w:t>Bajo ese contexto, al tratase de un requisito sine qua non, debe estar perfectamente justificado que el promovente está facultado para la presentación de la queja materia de la presente resolución.</w:t>
      </w:r>
      <w:r>
        <w:rPr>
          <w:rFonts w:ascii="Arial" w:hAnsi="Arial" w:cs="Arial"/>
          <w:sz w:val="24"/>
          <w:szCs w:val="24"/>
        </w:rPr>
        <w:t xml:space="preserve"> </w:t>
      </w:r>
      <w:r w:rsidRPr="007105AB">
        <w:rPr>
          <w:rFonts w:ascii="Arial" w:hAnsi="Arial" w:cs="Arial"/>
          <w:sz w:val="24"/>
          <w:szCs w:val="24"/>
        </w:rPr>
        <w:t>Por su parte, el artículo 184 de la Ley Orgánica del Poder Judicial del Estado de San Luis Potosí, dispone lo siguiente:</w:t>
      </w:r>
    </w:p>
    <w:p w:rsidR="002F3DD4" w:rsidRPr="007105AB" w:rsidRDefault="002F3DD4" w:rsidP="002F3DD4">
      <w:pPr>
        <w:spacing w:before="360" w:after="360" w:line="360" w:lineRule="auto"/>
        <w:ind w:left="-426" w:right="191" w:firstLine="567"/>
        <w:jc w:val="both"/>
        <w:rPr>
          <w:rFonts w:ascii="Arial" w:hAnsi="Arial" w:cs="Arial"/>
          <w:sz w:val="20"/>
          <w:szCs w:val="20"/>
        </w:rPr>
      </w:pPr>
      <w:r w:rsidRPr="007105AB">
        <w:rPr>
          <w:rFonts w:ascii="Arial" w:hAnsi="Arial" w:cs="Arial"/>
          <w:sz w:val="20"/>
          <w:szCs w:val="20"/>
        </w:rPr>
        <w:t xml:space="preserve">“Artículo 184. El procedimiento administrativo se iniciará mediante queja de los órganos auxiliares o de los particulares que tenga interés jurídico, la que se formulará por escrito o de manera verbal, pero en éste último caso se levantará acta circunstanciada de la misma. También podrá iniciarse de oficio por el superior jerárquico del presunto infractor, o por cualquiera de los consejeros cuando la gravedad de la irregularidad observada así lo amerite y, en tal caso, corresponderá al Pleno del Consejo de la Judicatura imponer al responsable la sanción respectiva. Así mismo, iniciará el procedimiento disciplinario correspondiente derivado de las resoluciones emitidas por los organismos </w:t>
      </w:r>
      <w:r w:rsidRPr="007105AB">
        <w:rPr>
          <w:rFonts w:ascii="Arial" w:hAnsi="Arial" w:cs="Arial"/>
          <w:sz w:val="20"/>
          <w:szCs w:val="20"/>
        </w:rPr>
        <w:lastRenderedPageBreak/>
        <w:t xml:space="preserve">constitucionalmente autónomos. No podrán imponerse dos veces por una sola conducta sanciones de la misma naturaleza.” </w:t>
      </w:r>
    </w:p>
    <w:p w:rsidR="002F3DD4" w:rsidRPr="007105AB" w:rsidRDefault="002F3DD4" w:rsidP="002F3DD4">
      <w:pPr>
        <w:spacing w:before="360" w:after="360" w:line="360" w:lineRule="auto"/>
        <w:ind w:left="-426" w:right="191" w:firstLine="567"/>
        <w:jc w:val="both"/>
        <w:rPr>
          <w:rFonts w:ascii="Arial" w:hAnsi="Arial" w:cs="Arial"/>
          <w:sz w:val="24"/>
          <w:szCs w:val="24"/>
        </w:rPr>
      </w:pPr>
      <w:r w:rsidRPr="007105AB">
        <w:rPr>
          <w:rFonts w:ascii="Arial" w:hAnsi="Arial" w:cs="Arial"/>
          <w:sz w:val="24"/>
          <w:szCs w:val="24"/>
        </w:rPr>
        <w:t>Así también, el artículo 117 del Reglamento Interior del Consejo de la Judicatura establece que:</w:t>
      </w:r>
    </w:p>
    <w:p w:rsidR="002F3DD4" w:rsidRPr="007105AB" w:rsidRDefault="002F3DD4" w:rsidP="002F3DD4">
      <w:pPr>
        <w:spacing w:before="360" w:after="360" w:line="360" w:lineRule="auto"/>
        <w:ind w:left="-426" w:right="191" w:firstLine="567"/>
        <w:jc w:val="both"/>
        <w:rPr>
          <w:rFonts w:ascii="Arial" w:hAnsi="Arial" w:cs="Arial"/>
          <w:sz w:val="20"/>
          <w:szCs w:val="20"/>
        </w:rPr>
      </w:pPr>
      <w:r w:rsidRPr="007105AB">
        <w:rPr>
          <w:rFonts w:ascii="Arial" w:hAnsi="Arial" w:cs="Arial"/>
          <w:sz w:val="20"/>
          <w:szCs w:val="20"/>
        </w:rPr>
        <w:t>“Articulo 117. Al presentarse la denuncia se deberá acreditar el interés jurídico del denunciante…”</w:t>
      </w:r>
    </w:p>
    <w:p w:rsidR="002F3DD4" w:rsidRPr="007105AB" w:rsidRDefault="002F3DD4" w:rsidP="002F3DD4">
      <w:pPr>
        <w:spacing w:before="360" w:after="360" w:line="360" w:lineRule="auto"/>
        <w:ind w:left="-426" w:right="191" w:firstLine="567"/>
        <w:jc w:val="both"/>
        <w:rPr>
          <w:rFonts w:ascii="Arial" w:hAnsi="Arial" w:cs="Arial"/>
          <w:sz w:val="24"/>
          <w:szCs w:val="24"/>
        </w:rPr>
      </w:pPr>
      <w:r w:rsidRPr="007105AB">
        <w:rPr>
          <w:rFonts w:ascii="Arial" w:hAnsi="Arial" w:cs="Arial"/>
          <w:sz w:val="24"/>
          <w:szCs w:val="24"/>
        </w:rPr>
        <w:t>De lo que traduce en que, los sujetos legitimados conforme al citado numeral para que, a través de la queja o denuncia correspondiente, inicien el procedimiento administrativo, son los siguientes:</w:t>
      </w:r>
    </w:p>
    <w:p w:rsidR="002F3DD4" w:rsidRPr="007105AB" w:rsidRDefault="002F3DD4" w:rsidP="002F3DD4">
      <w:pPr>
        <w:pStyle w:val="Prrafodelista"/>
        <w:numPr>
          <w:ilvl w:val="0"/>
          <w:numId w:val="2"/>
        </w:numPr>
        <w:spacing w:after="0" w:line="240" w:lineRule="auto"/>
        <w:ind w:left="142" w:right="191" w:firstLine="0"/>
        <w:jc w:val="both"/>
        <w:rPr>
          <w:rFonts w:ascii="Arial" w:hAnsi="Arial" w:cs="Arial"/>
          <w:sz w:val="24"/>
          <w:szCs w:val="24"/>
          <w:u w:val="single"/>
        </w:rPr>
      </w:pPr>
      <w:r w:rsidRPr="007105AB">
        <w:rPr>
          <w:rFonts w:ascii="Arial" w:hAnsi="Arial" w:cs="Arial"/>
          <w:sz w:val="24"/>
          <w:szCs w:val="24"/>
          <w:u w:val="single"/>
        </w:rPr>
        <w:t>Los órganos auxiliares.</w:t>
      </w:r>
    </w:p>
    <w:p w:rsidR="002F3DD4" w:rsidRPr="007105AB" w:rsidRDefault="002F3DD4" w:rsidP="002F3DD4">
      <w:pPr>
        <w:pStyle w:val="Prrafodelista"/>
        <w:spacing w:after="0" w:line="240" w:lineRule="auto"/>
        <w:ind w:left="142" w:right="191"/>
        <w:jc w:val="both"/>
        <w:rPr>
          <w:rFonts w:ascii="Arial" w:hAnsi="Arial" w:cs="Arial"/>
          <w:sz w:val="24"/>
          <w:szCs w:val="24"/>
        </w:rPr>
      </w:pPr>
    </w:p>
    <w:p w:rsidR="002F3DD4" w:rsidRDefault="002F3DD4" w:rsidP="002F3DD4">
      <w:pPr>
        <w:pStyle w:val="Prrafodelista"/>
        <w:numPr>
          <w:ilvl w:val="0"/>
          <w:numId w:val="2"/>
        </w:numPr>
        <w:spacing w:after="0" w:line="240" w:lineRule="auto"/>
        <w:ind w:left="142" w:right="191" w:firstLine="0"/>
        <w:jc w:val="both"/>
        <w:rPr>
          <w:rFonts w:ascii="Arial" w:hAnsi="Arial" w:cs="Arial"/>
          <w:sz w:val="24"/>
          <w:szCs w:val="24"/>
        </w:rPr>
      </w:pPr>
      <w:r w:rsidRPr="007105AB">
        <w:rPr>
          <w:rFonts w:ascii="Arial" w:hAnsi="Arial" w:cs="Arial"/>
          <w:sz w:val="24"/>
          <w:szCs w:val="24"/>
        </w:rPr>
        <w:t>Los particulares que tenga</w:t>
      </w:r>
      <w:r>
        <w:rPr>
          <w:rFonts w:ascii="Arial" w:hAnsi="Arial" w:cs="Arial"/>
          <w:sz w:val="24"/>
          <w:szCs w:val="24"/>
        </w:rPr>
        <w:t>n interés jurídico en el asunto.</w:t>
      </w:r>
    </w:p>
    <w:p w:rsidR="002F3DD4" w:rsidRPr="007105AB" w:rsidRDefault="002F3DD4" w:rsidP="002F3DD4">
      <w:pPr>
        <w:pStyle w:val="Prrafodelista"/>
        <w:ind w:left="142" w:right="191"/>
        <w:rPr>
          <w:rFonts w:ascii="Arial" w:hAnsi="Arial" w:cs="Arial"/>
          <w:sz w:val="24"/>
          <w:szCs w:val="24"/>
        </w:rPr>
      </w:pPr>
    </w:p>
    <w:p w:rsidR="002F3DD4" w:rsidRPr="007105AB" w:rsidRDefault="002F3DD4" w:rsidP="002F3DD4">
      <w:pPr>
        <w:pStyle w:val="Prrafodelista"/>
        <w:numPr>
          <w:ilvl w:val="0"/>
          <w:numId w:val="2"/>
        </w:numPr>
        <w:spacing w:after="0" w:line="240" w:lineRule="auto"/>
        <w:ind w:left="142" w:right="191" w:firstLine="0"/>
        <w:jc w:val="both"/>
        <w:rPr>
          <w:rFonts w:ascii="Arial" w:hAnsi="Arial" w:cs="Arial"/>
          <w:sz w:val="24"/>
          <w:szCs w:val="24"/>
        </w:rPr>
      </w:pPr>
      <w:r w:rsidRPr="007105AB">
        <w:rPr>
          <w:rFonts w:ascii="Arial" w:hAnsi="Arial" w:cs="Arial"/>
          <w:sz w:val="24"/>
          <w:szCs w:val="24"/>
        </w:rPr>
        <w:t>El superior jerárquico del infractor.</w:t>
      </w:r>
    </w:p>
    <w:p w:rsidR="002F3DD4" w:rsidRPr="007105AB" w:rsidRDefault="002F3DD4" w:rsidP="002F3DD4">
      <w:pPr>
        <w:spacing w:after="0" w:line="240" w:lineRule="auto"/>
        <w:ind w:left="142" w:right="191"/>
        <w:jc w:val="both"/>
        <w:rPr>
          <w:rFonts w:ascii="Arial" w:hAnsi="Arial" w:cs="Arial"/>
          <w:sz w:val="24"/>
          <w:szCs w:val="24"/>
        </w:rPr>
      </w:pPr>
    </w:p>
    <w:p w:rsidR="002F3DD4" w:rsidRPr="007105AB" w:rsidRDefault="002F3DD4" w:rsidP="002F3DD4">
      <w:pPr>
        <w:spacing w:after="0" w:line="240" w:lineRule="auto"/>
        <w:ind w:left="142" w:right="191"/>
        <w:jc w:val="both"/>
        <w:rPr>
          <w:rFonts w:ascii="Arial" w:hAnsi="Arial" w:cs="Arial"/>
          <w:sz w:val="24"/>
          <w:szCs w:val="24"/>
        </w:rPr>
      </w:pPr>
      <w:r w:rsidRPr="007105AB">
        <w:rPr>
          <w:rFonts w:ascii="Arial" w:hAnsi="Arial" w:cs="Arial"/>
          <w:sz w:val="24"/>
          <w:szCs w:val="24"/>
        </w:rPr>
        <w:t>d.</w:t>
      </w:r>
      <w:r w:rsidRPr="007105AB">
        <w:rPr>
          <w:rFonts w:ascii="Arial" w:hAnsi="Arial" w:cs="Arial"/>
          <w:sz w:val="24"/>
          <w:szCs w:val="24"/>
        </w:rPr>
        <w:tab/>
        <w:t>Cualquiera de los Consejeros cuando la gravedad de la irregularidad observada así lo amerite.</w:t>
      </w:r>
    </w:p>
    <w:p w:rsidR="002F3DD4" w:rsidRPr="007105AB" w:rsidRDefault="002F3DD4" w:rsidP="002F3DD4">
      <w:pPr>
        <w:spacing w:before="360" w:after="360" w:line="360" w:lineRule="auto"/>
        <w:ind w:left="-426" w:right="191" w:firstLine="567"/>
        <w:jc w:val="both"/>
        <w:rPr>
          <w:rFonts w:ascii="Arial" w:hAnsi="Arial" w:cs="Arial"/>
          <w:sz w:val="24"/>
          <w:szCs w:val="24"/>
        </w:rPr>
      </w:pPr>
      <w:r w:rsidRPr="007105AB">
        <w:rPr>
          <w:rFonts w:ascii="Arial" w:hAnsi="Arial" w:cs="Arial"/>
          <w:sz w:val="24"/>
          <w:szCs w:val="24"/>
        </w:rPr>
        <w:t>Al tenor del dispositivo antes enunciado, en la especie, se tiene que el promovente acompañ</w:t>
      </w:r>
      <w:r>
        <w:rPr>
          <w:rFonts w:ascii="Arial" w:hAnsi="Arial" w:cs="Arial"/>
          <w:sz w:val="24"/>
          <w:szCs w:val="24"/>
        </w:rPr>
        <w:t>ó</w:t>
      </w:r>
      <w:r w:rsidRPr="007105AB">
        <w:rPr>
          <w:rFonts w:ascii="Arial" w:hAnsi="Arial" w:cs="Arial"/>
          <w:sz w:val="24"/>
          <w:szCs w:val="24"/>
        </w:rPr>
        <w:t xml:space="preserve"> como anexo de su escrito inicial, copia certificada del oficio C.J. </w:t>
      </w:r>
      <w:r>
        <w:rPr>
          <w:rFonts w:ascii="Arial" w:hAnsi="Arial" w:cs="Arial"/>
          <w:sz w:val="24"/>
          <w:szCs w:val="24"/>
        </w:rPr>
        <w:t>0579/2022</w:t>
      </w:r>
      <w:r w:rsidRPr="007105AB">
        <w:rPr>
          <w:rFonts w:ascii="Arial" w:hAnsi="Arial" w:cs="Arial"/>
          <w:sz w:val="24"/>
          <w:szCs w:val="24"/>
        </w:rPr>
        <w:t xml:space="preserve"> signado por la Presidenta del Supremo Tribunal de Justicia y del Consejo de la Judicatura del Poder Judicial del Estado, Maestra Olga Regina García López, en fecha </w:t>
      </w:r>
      <w:r>
        <w:rPr>
          <w:rFonts w:ascii="Arial" w:hAnsi="Arial" w:cs="Arial"/>
          <w:sz w:val="24"/>
          <w:szCs w:val="24"/>
        </w:rPr>
        <w:t>21 veintiuno de febrero de 2022 dos mil veintidós</w:t>
      </w:r>
      <w:r w:rsidRPr="007105AB">
        <w:rPr>
          <w:rFonts w:ascii="Arial" w:hAnsi="Arial" w:cs="Arial"/>
          <w:sz w:val="24"/>
          <w:szCs w:val="24"/>
        </w:rPr>
        <w:t xml:space="preserve">, mediante el cual </w:t>
      </w:r>
      <w:r>
        <w:rPr>
          <w:rFonts w:ascii="Arial" w:hAnsi="Arial" w:cs="Arial"/>
          <w:sz w:val="24"/>
          <w:szCs w:val="24"/>
        </w:rPr>
        <w:t xml:space="preserve">le comunica al licenciado Juan José Ortiz Hernández </w:t>
      </w:r>
      <w:r w:rsidRPr="007105AB">
        <w:rPr>
          <w:rFonts w:ascii="Arial" w:hAnsi="Arial" w:cs="Arial"/>
          <w:sz w:val="24"/>
          <w:szCs w:val="24"/>
        </w:rPr>
        <w:t xml:space="preserve">que se autorizó su nombramiento como </w:t>
      </w:r>
      <w:r>
        <w:rPr>
          <w:rFonts w:ascii="Arial" w:hAnsi="Arial" w:cs="Arial"/>
          <w:sz w:val="24"/>
          <w:szCs w:val="24"/>
        </w:rPr>
        <w:t>Visitador General del 01 primero de abril al 30 treinta de junio del año en curso</w:t>
      </w:r>
      <w:r w:rsidRPr="007105AB">
        <w:rPr>
          <w:rFonts w:ascii="Arial" w:hAnsi="Arial" w:cs="Arial"/>
          <w:sz w:val="24"/>
          <w:szCs w:val="24"/>
        </w:rPr>
        <w:t xml:space="preserve">, documento anterior, al que se le concede valor probatorio pleno, de acuerdo a lo dispuesto por los artículos 323 fracción V y 388 del Código de Procedimientos Civiles del Estado de San Luis Potosí, de aplicación supletoria en los términos permitidos en el ordinal 189 de la Ley Orgánica del Poder Judicial del Estado, por haber sido expedido por funcionario público en ejercicio de sus funciones. </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7105AB">
        <w:rPr>
          <w:rFonts w:ascii="Arial" w:hAnsi="Arial" w:cs="Arial"/>
          <w:sz w:val="24"/>
          <w:szCs w:val="24"/>
        </w:rPr>
        <w:t xml:space="preserve">Por lo anterior, se colige que el </w:t>
      </w:r>
      <w:r>
        <w:rPr>
          <w:rFonts w:ascii="Arial" w:hAnsi="Arial" w:cs="Arial"/>
          <w:sz w:val="24"/>
          <w:szCs w:val="24"/>
        </w:rPr>
        <w:t>Visitador General licenciado Juan José Ortiz Hernández</w:t>
      </w:r>
      <w:r w:rsidRPr="007105AB">
        <w:rPr>
          <w:rFonts w:ascii="Arial" w:hAnsi="Arial" w:cs="Arial"/>
          <w:sz w:val="24"/>
          <w:szCs w:val="24"/>
        </w:rPr>
        <w:t xml:space="preserve">, se encuentra legitimado para iniciar el presente procedimiento, de conformidad con la primera parte del artículo 184 de la Ley Orgánica del Poder Judicial del Estado, </w:t>
      </w:r>
      <w:r w:rsidRPr="006A06B0">
        <w:rPr>
          <w:rFonts w:ascii="Arial" w:hAnsi="Arial" w:cs="Arial"/>
          <w:sz w:val="24"/>
          <w:szCs w:val="24"/>
        </w:rPr>
        <w:t>aunado a que los hechos narrados en su escrito, pudieran derivar irregularidades presuntamente cometidas por parte del funcionario judicial denunciado, en el ejercicio de sus funciones.</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lastRenderedPageBreak/>
        <w:t>En lo que respe</w:t>
      </w:r>
      <w:r>
        <w:rPr>
          <w:rFonts w:ascii="Arial" w:hAnsi="Arial" w:cs="Arial"/>
          <w:sz w:val="24"/>
          <w:szCs w:val="24"/>
        </w:rPr>
        <w:t>cta a la legitimación pasiva de</w:t>
      </w:r>
      <w:r w:rsidRPr="006A06B0">
        <w:rPr>
          <w:rFonts w:ascii="Arial" w:hAnsi="Arial" w:cs="Arial"/>
          <w:sz w:val="24"/>
          <w:szCs w:val="24"/>
        </w:rPr>
        <w:t xml:space="preserve"> </w:t>
      </w:r>
      <w:r>
        <w:rPr>
          <w:rFonts w:ascii="Arial" w:hAnsi="Arial" w:cs="Arial"/>
          <w:sz w:val="24"/>
          <w:szCs w:val="24"/>
        </w:rPr>
        <w:t>Hugo Alberto Irurzo Gutiérrez</w:t>
      </w:r>
      <w:r w:rsidRPr="006A06B0">
        <w:rPr>
          <w:rFonts w:ascii="Arial" w:hAnsi="Arial" w:cs="Arial"/>
          <w:sz w:val="24"/>
          <w:szCs w:val="24"/>
        </w:rPr>
        <w:t>, la Ley Orgánica del Poder Judicial del Estado en el artículo 175, determina quienes son sujetos de responsabilidad administrativa, a saber:</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Los magistrados;</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Los Consejeros;</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Los Jueces de primera instancia;</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Los Jueces menores;</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Los Secretarios de acuerdos;</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Los secretarios de estudio y cuenta;</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Subsecretarios;</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Actuarios; </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Visitadores, y;</w:t>
      </w:r>
    </w:p>
    <w:p w:rsidR="002F3DD4" w:rsidRPr="006A06B0" w:rsidRDefault="002F3DD4" w:rsidP="002F3DD4">
      <w:pPr>
        <w:pStyle w:val="Prrafodelista"/>
        <w:numPr>
          <w:ilvl w:val="0"/>
          <w:numId w:val="1"/>
        </w:numPr>
        <w:spacing w:before="360" w:after="360" w:line="360" w:lineRule="auto"/>
        <w:ind w:left="-426" w:right="191" w:firstLine="567"/>
        <w:jc w:val="both"/>
        <w:rPr>
          <w:rFonts w:ascii="Arial" w:hAnsi="Arial" w:cs="Arial"/>
          <w:sz w:val="24"/>
          <w:szCs w:val="24"/>
        </w:rPr>
      </w:pPr>
      <w:r w:rsidRPr="00A071BC">
        <w:rPr>
          <w:rFonts w:ascii="Arial" w:hAnsi="Arial" w:cs="Arial"/>
          <w:b/>
          <w:sz w:val="24"/>
          <w:szCs w:val="24"/>
        </w:rPr>
        <w:t xml:space="preserve"> Todos los demás servidores del Poder Judicial del Estado</w:t>
      </w:r>
      <w:r w:rsidRPr="006A06B0">
        <w:rPr>
          <w:rFonts w:ascii="Arial" w:hAnsi="Arial" w:cs="Arial"/>
          <w:sz w:val="24"/>
          <w:szCs w:val="24"/>
        </w:rPr>
        <w:t>.</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Es así que con el oficio </w:t>
      </w:r>
      <w:r w:rsidRPr="002F3DD4">
        <w:rPr>
          <w:rFonts w:ascii="Arial" w:hAnsi="Arial" w:cs="Arial"/>
          <w:b/>
          <w:sz w:val="24"/>
          <w:szCs w:val="24"/>
        </w:rPr>
        <w:t xml:space="preserve"> ELIMINADO </w:t>
      </w:r>
      <w:r w:rsidRPr="006A06B0">
        <w:rPr>
          <w:rFonts w:ascii="Arial" w:hAnsi="Arial" w:cs="Arial"/>
          <w:sz w:val="24"/>
          <w:szCs w:val="24"/>
        </w:rPr>
        <w:t xml:space="preserve">por medio del cual, la Directora de Recursos Humanos informa entre otras cosas, que </w:t>
      </w:r>
      <w:r>
        <w:rPr>
          <w:rFonts w:ascii="Arial" w:hAnsi="Arial" w:cs="Arial"/>
          <w:sz w:val="24"/>
          <w:szCs w:val="24"/>
        </w:rPr>
        <w:t>Hugo Alberto Irurzo Gutiérrez</w:t>
      </w:r>
      <w:r w:rsidRPr="006A06B0">
        <w:rPr>
          <w:rFonts w:ascii="Arial" w:hAnsi="Arial" w:cs="Arial"/>
          <w:sz w:val="24"/>
          <w:szCs w:val="24"/>
        </w:rPr>
        <w:t xml:space="preserve"> a la fecha de la expedición del referido oficio se desempeña como</w:t>
      </w:r>
      <w:r>
        <w:rPr>
          <w:rFonts w:ascii="Arial" w:hAnsi="Arial" w:cs="Arial"/>
          <w:sz w:val="24"/>
          <w:szCs w:val="24"/>
        </w:rPr>
        <w:t xml:space="preserve"> Secretario Capturista adscrito a la Dirección de Recursos Materiales; documental pública a la</w:t>
      </w:r>
      <w:r w:rsidRPr="006A06B0">
        <w:rPr>
          <w:rFonts w:ascii="Arial" w:hAnsi="Arial" w:cs="Arial"/>
          <w:sz w:val="24"/>
          <w:szCs w:val="24"/>
        </w:rPr>
        <w:t xml:space="preserve"> que se le otorga valor probatorio pleno, de conformidad con lo establecido por los artículos 323 fracción II, y 388 del Código de Procedimientos Civiles para el Estado, de aplicación supletoria.</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Concluyendo con lo anterior, que </w:t>
      </w:r>
      <w:r>
        <w:rPr>
          <w:rFonts w:ascii="Arial" w:hAnsi="Arial" w:cs="Arial"/>
          <w:sz w:val="24"/>
          <w:szCs w:val="24"/>
        </w:rPr>
        <w:t>Hugo Alberto Irurzo Gutiérrez</w:t>
      </w:r>
      <w:r w:rsidRPr="006A06B0">
        <w:rPr>
          <w:rFonts w:ascii="Arial" w:hAnsi="Arial" w:cs="Arial"/>
          <w:sz w:val="24"/>
          <w:szCs w:val="24"/>
        </w:rPr>
        <w:t xml:space="preserve"> es susceptible de ser encausado por la comisión de faltas administrativas en el desempeño de sus funciones, así como en su caso, ser sancionado de acuerdo con la legislación aplicable en la materia.</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TERCERO. </w:t>
      </w:r>
      <w:r w:rsidRPr="006A06B0">
        <w:rPr>
          <w:rFonts w:ascii="Arial" w:hAnsi="Arial" w:cs="Arial"/>
          <w:sz w:val="24"/>
          <w:szCs w:val="24"/>
        </w:rPr>
        <w:t xml:space="preserve">Mediante </w:t>
      </w:r>
      <w:r>
        <w:rPr>
          <w:rFonts w:ascii="Arial" w:hAnsi="Arial" w:cs="Arial"/>
          <w:sz w:val="24"/>
          <w:szCs w:val="24"/>
        </w:rPr>
        <w:t xml:space="preserve">escrito de queja </w:t>
      </w:r>
      <w:r w:rsidRPr="006A06B0">
        <w:rPr>
          <w:rFonts w:ascii="Arial" w:hAnsi="Arial" w:cs="Arial"/>
          <w:sz w:val="24"/>
          <w:szCs w:val="24"/>
        </w:rPr>
        <w:t xml:space="preserve">de fecha </w:t>
      </w:r>
      <w:r>
        <w:rPr>
          <w:rFonts w:ascii="Arial" w:hAnsi="Arial" w:cs="Arial"/>
          <w:sz w:val="24"/>
          <w:szCs w:val="24"/>
        </w:rPr>
        <w:t>17 diecisiete de junio de 2022 dos mil veintidós</w:t>
      </w:r>
      <w:r w:rsidRPr="006A06B0">
        <w:rPr>
          <w:rFonts w:ascii="Arial" w:hAnsi="Arial" w:cs="Arial"/>
          <w:sz w:val="24"/>
          <w:szCs w:val="24"/>
        </w:rPr>
        <w:t xml:space="preserve">, </w:t>
      </w:r>
      <w:r>
        <w:rPr>
          <w:rFonts w:ascii="Arial" w:hAnsi="Arial" w:cs="Arial"/>
          <w:sz w:val="24"/>
          <w:szCs w:val="24"/>
        </w:rPr>
        <w:t xml:space="preserve">el promovente </w:t>
      </w:r>
      <w:r w:rsidRPr="006A06B0">
        <w:rPr>
          <w:rFonts w:ascii="Arial" w:hAnsi="Arial" w:cs="Arial"/>
          <w:sz w:val="24"/>
          <w:szCs w:val="24"/>
        </w:rPr>
        <w:t xml:space="preserve">compareció </w:t>
      </w:r>
      <w:r>
        <w:rPr>
          <w:rFonts w:ascii="Arial" w:hAnsi="Arial" w:cs="Arial"/>
          <w:sz w:val="24"/>
          <w:szCs w:val="24"/>
        </w:rPr>
        <w:t>a</w:t>
      </w:r>
      <w:r w:rsidRPr="006A06B0">
        <w:rPr>
          <w:rFonts w:ascii="Arial" w:hAnsi="Arial" w:cs="Arial"/>
          <w:sz w:val="24"/>
          <w:szCs w:val="24"/>
        </w:rPr>
        <w:t xml:space="preserve"> denunciar las supuestas irregularidades cometidas por </w:t>
      </w:r>
      <w:r>
        <w:rPr>
          <w:rFonts w:ascii="Arial" w:hAnsi="Arial" w:cs="Arial"/>
          <w:sz w:val="24"/>
          <w:szCs w:val="24"/>
        </w:rPr>
        <w:t>Hugo Alberto Irurzo Gutiérrez</w:t>
      </w:r>
      <w:r w:rsidRPr="006A06B0">
        <w:rPr>
          <w:rFonts w:ascii="Arial" w:hAnsi="Arial" w:cs="Arial"/>
          <w:sz w:val="24"/>
          <w:szCs w:val="24"/>
        </w:rPr>
        <w:t xml:space="preserve">, </w:t>
      </w:r>
      <w:r>
        <w:rPr>
          <w:rFonts w:ascii="Arial" w:hAnsi="Arial" w:cs="Arial"/>
          <w:sz w:val="24"/>
          <w:szCs w:val="24"/>
        </w:rPr>
        <w:t xml:space="preserve">solicitando </w:t>
      </w:r>
      <w:r w:rsidRPr="006A06B0">
        <w:rPr>
          <w:rFonts w:ascii="Arial" w:hAnsi="Arial" w:cs="Arial"/>
          <w:sz w:val="24"/>
          <w:szCs w:val="24"/>
        </w:rPr>
        <w:t xml:space="preserve">que se iniciara procedimiento administrativo de responsabilidad en contra del citado funcionario, por las </w:t>
      </w:r>
      <w:r>
        <w:rPr>
          <w:rFonts w:ascii="Arial" w:hAnsi="Arial" w:cs="Arial"/>
          <w:sz w:val="24"/>
          <w:szCs w:val="24"/>
        </w:rPr>
        <w:t>faltas administrativas</w:t>
      </w:r>
      <w:r w:rsidRPr="006A06B0">
        <w:rPr>
          <w:rFonts w:ascii="Arial" w:hAnsi="Arial" w:cs="Arial"/>
          <w:sz w:val="24"/>
          <w:szCs w:val="24"/>
        </w:rPr>
        <w:t xml:space="preserve"> que pudieran derivar </w:t>
      </w:r>
      <w:r>
        <w:rPr>
          <w:rFonts w:ascii="Arial" w:hAnsi="Arial" w:cs="Arial"/>
          <w:sz w:val="24"/>
          <w:szCs w:val="24"/>
        </w:rPr>
        <w:t>de la falta recurrente a sus labores de trabajo</w:t>
      </w:r>
      <w:r w:rsidRPr="006A06B0">
        <w:rPr>
          <w:rFonts w:ascii="Arial" w:hAnsi="Arial" w:cs="Arial"/>
          <w:sz w:val="24"/>
          <w:szCs w:val="24"/>
        </w:rPr>
        <w:t>.</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Escrito que se tiene por aquí reproducido, sin que ello genere agravio alguno a las partes, y sin que por ello se violenten los principios de congruencia y exhaustividad en el dictado de la presente sentencia definitiva, toda vez que, se analizará cada uno de los puntos sujetos a debate, y se les dará puntual respuesta.</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lastRenderedPageBreak/>
        <w:t>Ahora bien, es pertinente referir que es de explorado derecho que el procedimiento administrativo sancionador deriva de la competencia de las autoridades administrativas para imponer sanciones a los servidores públicos por acciones y omisiones que afecten los principios éticos contemplados en el artículo 109, fracción III de la Constitución Política de los Estados Unidos Mexicanos.</w:t>
      </w:r>
    </w:p>
    <w:p w:rsidR="002F3DD4" w:rsidRDefault="002F3DD4" w:rsidP="002F3DD4">
      <w:pPr>
        <w:spacing w:before="240" w:after="240" w:line="360" w:lineRule="auto"/>
        <w:ind w:left="-426" w:right="191" w:firstLine="707"/>
        <w:jc w:val="both"/>
        <w:rPr>
          <w:rFonts w:ascii="Arial" w:hAnsi="Arial" w:cs="Arial"/>
          <w:sz w:val="24"/>
          <w:szCs w:val="24"/>
        </w:rPr>
      </w:pPr>
      <w:r w:rsidRPr="006A06B0">
        <w:rPr>
          <w:rFonts w:ascii="Arial" w:hAnsi="Arial" w:cs="Arial"/>
          <w:sz w:val="24"/>
          <w:szCs w:val="24"/>
        </w:rPr>
        <w:t xml:space="preserve">Por tanto, en primer término, </w:t>
      </w:r>
      <w:r>
        <w:rPr>
          <w:rFonts w:ascii="Arial" w:hAnsi="Arial" w:cs="Arial"/>
          <w:sz w:val="24"/>
          <w:szCs w:val="24"/>
        </w:rPr>
        <w:t>del escrito de queja del licenciado Juan José Ortiz Hernández</w:t>
      </w:r>
      <w:r w:rsidRPr="006A06B0">
        <w:rPr>
          <w:rFonts w:ascii="Arial" w:hAnsi="Arial" w:cs="Arial"/>
          <w:sz w:val="24"/>
          <w:szCs w:val="24"/>
        </w:rPr>
        <w:t xml:space="preserve">, se tiene que el problema jurídico a dilucidar en esta resolución, es el determinar si </w:t>
      </w:r>
      <w:r>
        <w:rPr>
          <w:rFonts w:ascii="Arial" w:hAnsi="Arial" w:cs="Arial"/>
          <w:sz w:val="24"/>
          <w:szCs w:val="24"/>
        </w:rPr>
        <w:t>Hugo Alberto Irurzo Gutiérrez, en su desempeño como secretario capturista adscrito a la Dirección de Recursos Materiales</w:t>
      </w:r>
      <w:r w:rsidRPr="008C0D7B">
        <w:rPr>
          <w:rFonts w:ascii="Arial" w:hAnsi="Arial" w:cs="Arial"/>
          <w:sz w:val="24"/>
          <w:szCs w:val="24"/>
        </w:rPr>
        <w:t>,</w:t>
      </w:r>
      <w:r>
        <w:rPr>
          <w:rFonts w:ascii="Arial" w:hAnsi="Arial" w:cs="Arial"/>
          <w:sz w:val="24"/>
          <w:szCs w:val="24"/>
        </w:rPr>
        <w:t xml:space="preserve"> incurrió en:</w:t>
      </w:r>
    </w:p>
    <w:p w:rsidR="002F3DD4" w:rsidRPr="007D2CE8" w:rsidRDefault="002F3DD4" w:rsidP="002F3DD4">
      <w:pPr>
        <w:pStyle w:val="Prrafodelista"/>
        <w:numPr>
          <w:ilvl w:val="0"/>
          <w:numId w:val="5"/>
        </w:numPr>
        <w:spacing w:before="240" w:after="240" w:line="360" w:lineRule="auto"/>
        <w:ind w:left="-426" w:right="191" w:firstLine="567"/>
        <w:jc w:val="both"/>
        <w:rPr>
          <w:rFonts w:ascii="Arial" w:hAnsi="Arial" w:cs="Arial"/>
          <w:b/>
          <w:sz w:val="24"/>
          <w:szCs w:val="24"/>
        </w:rPr>
      </w:pPr>
      <w:r>
        <w:rPr>
          <w:rFonts w:ascii="Arial" w:hAnsi="Arial" w:cs="Arial"/>
          <w:sz w:val="24"/>
          <w:szCs w:val="24"/>
        </w:rPr>
        <w:t xml:space="preserve">No observar en el desempeño de su empleo los principios constitucionales y legales de lealtad, eficiencia, eficacia, disciplina y profesionalismo, toda vez que ha faltado al desempeño de sus funciones de </w:t>
      </w:r>
      <w:r>
        <w:rPr>
          <w:rFonts w:ascii="Arial" w:hAnsi="Arial" w:cs="Arial"/>
          <w:b/>
          <w:sz w:val="24"/>
          <w:szCs w:val="24"/>
        </w:rPr>
        <w:t xml:space="preserve">manera recurrente e injustificada, </w:t>
      </w:r>
      <w:r>
        <w:rPr>
          <w:rFonts w:ascii="Arial" w:hAnsi="Arial" w:cs="Arial"/>
          <w:sz w:val="24"/>
          <w:szCs w:val="24"/>
        </w:rPr>
        <w:t xml:space="preserve">en el periodo comprendido del </w:t>
      </w:r>
      <w:r>
        <w:rPr>
          <w:rFonts w:ascii="Arial" w:hAnsi="Arial" w:cs="Arial"/>
          <w:b/>
          <w:sz w:val="24"/>
          <w:szCs w:val="24"/>
        </w:rPr>
        <w:t xml:space="preserve">uno de enero al treinta de septiembre de dos mil veintiuno, </w:t>
      </w:r>
      <w:r>
        <w:rPr>
          <w:rFonts w:ascii="Arial" w:hAnsi="Arial" w:cs="Arial"/>
          <w:sz w:val="24"/>
          <w:szCs w:val="24"/>
        </w:rPr>
        <w:t>en las fechas específicas siguientes:</w:t>
      </w:r>
    </w:p>
    <w:p w:rsidR="002F3DD4" w:rsidRDefault="002F3DD4" w:rsidP="002F3DD4">
      <w:pPr>
        <w:pStyle w:val="Prrafodelista"/>
        <w:tabs>
          <w:tab w:val="left" w:pos="8647"/>
        </w:tabs>
        <w:spacing w:before="240" w:after="240" w:line="360" w:lineRule="auto"/>
        <w:ind w:left="-426" w:right="191"/>
        <w:jc w:val="both"/>
        <w:rPr>
          <w:rFonts w:ascii="Arial" w:hAnsi="Arial" w:cs="Arial"/>
          <w:sz w:val="24"/>
          <w:szCs w:val="24"/>
        </w:rPr>
      </w:pPr>
    </w:p>
    <w:p w:rsidR="002F3DD4" w:rsidRPr="007D2CE8" w:rsidRDefault="002F3DD4" w:rsidP="002F3DD4">
      <w:pPr>
        <w:pStyle w:val="Prrafodelista"/>
        <w:tabs>
          <w:tab w:val="left" w:pos="8647"/>
        </w:tabs>
        <w:spacing w:before="240" w:after="240" w:line="360" w:lineRule="auto"/>
        <w:ind w:left="-426" w:right="191" w:firstLine="709"/>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enero de 2021 </w:t>
      </w:r>
      <w:r>
        <w:rPr>
          <w:rFonts w:ascii="Arial" w:hAnsi="Arial" w:cs="Arial"/>
          <w:sz w:val="24"/>
          <w:szCs w:val="24"/>
        </w:rPr>
        <w:t xml:space="preserve">faltó a laborar los días </w:t>
      </w:r>
      <w:r>
        <w:rPr>
          <w:rFonts w:ascii="Arial" w:hAnsi="Arial" w:cs="Arial"/>
          <w:b/>
          <w:sz w:val="24"/>
          <w:szCs w:val="24"/>
        </w:rPr>
        <w:t xml:space="preserve">06,07,08,13,18,22,25,28 y 29, </w:t>
      </w:r>
      <w:r>
        <w:rPr>
          <w:rFonts w:ascii="Arial" w:hAnsi="Arial" w:cs="Arial"/>
          <w:sz w:val="24"/>
          <w:szCs w:val="24"/>
        </w:rPr>
        <w:t>además de que en ese mismo mes tuvo retardos los días 11,14,15,19,21,26 y 27.</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febrero de 2021 </w:t>
      </w:r>
      <w:r>
        <w:rPr>
          <w:rFonts w:ascii="Arial" w:hAnsi="Arial" w:cs="Arial"/>
          <w:sz w:val="24"/>
          <w:szCs w:val="24"/>
        </w:rPr>
        <w:t xml:space="preserve">faltó a laborar los días </w:t>
      </w:r>
      <w:r>
        <w:rPr>
          <w:rFonts w:ascii="Arial" w:hAnsi="Arial" w:cs="Arial"/>
          <w:b/>
          <w:sz w:val="24"/>
          <w:szCs w:val="24"/>
        </w:rPr>
        <w:t xml:space="preserve">02,03,04,05,08,09,10,11,12,22,24 y 26, </w:t>
      </w:r>
      <w:r>
        <w:rPr>
          <w:rFonts w:ascii="Arial" w:hAnsi="Arial" w:cs="Arial"/>
          <w:sz w:val="24"/>
          <w:szCs w:val="24"/>
        </w:rPr>
        <w:t>además de que en ese mismo mes tuvo retardos los días 17, 23 y 25.</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marzo de 2021 </w:t>
      </w:r>
      <w:r>
        <w:rPr>
          <w:rFonts w:ascii="Arial" w:hAnsi="Arial" w:cs="Arial"/>
          <w:sz w:val="24"/>
          <w:szCs w:val="24"/>
        </w:rPr>
        <w:t xml:space="preserve">faltó a laborar los días </w:t>
      </w:r>
      <w:r>
        <w:rPr>
          <w:rFonts w:ascii="Arial" w:hAnsi="Arial" w:cs="Arial"/>
          <w:b/>
          <w:sz w:val="24"/>
          <w:szCs w:val="24"/>
        </w:rPr>
        <w:t>01,05,08,09,11,</w:t>
      </w:r>
      <w:r w:rsidRPr="00762C3F">
        <w:rPr>
          <w:rFonts w:ascii="Arial" w:hAnsi="Arial" w:cs="Arial"/>
          <w:b/>
          <w:sz w:val="24"/>
          <w:szCs w:val="24"/>
        </w:rPr>
        <w:t>22,23 y 30</w:t>
      </w:r>
      <w:r>
        <w:rPr>
          <w:rFonts w:ascii="Arial" w:hAnsi="Arial" w:cs="Arial"/>
          <w:b/>
          <w:sz w:val="24"/>
          <w:szCs w:val="24"/>
        </w:rPr>
        <w:t xml:space="preserve">, </w:t>
      </w:r>
      <w:r>
        <w:rPr>
          <w:rFonts w:ascii="Arial" w:hAnsi="Arial" w:cs="Arial"/>
          <w:sz w:val="24"/>
          <w:szCs w:val="24"/>
        </w:rPr>
        <w:t>además de que en ese mismo mes tuvo retardos los días 03,10,12,17,18,19,24,25 y 29.</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abril de 2021 </w:t>
      </w:r>
      <w:r>
        <w:rPr>
          <w:rFonts w:ascii="Arial" w:hAnsi="Arial" w:cs="Arial"/>
          <w:sz w:val="24"/>
          <w:szCs w:val="24"/>
        </w:rPr>
        <w:t xml:space="preserve">faltó a laborar los días </w:t>
      </w:r>
      <w:r>
        <w:rPr>
          <w:rFonts w:ascii="Arial" w:hAnsi="Arial" w:cs="Arial"/>
          <w:b/>
          <w:sz w:val="24"/>
          <w:szCs w:val="24"/>
        </w:rPr>
        <w:t xml:space="preserve">05,06,09,12,13,19,23,26 y 27, </w:t>
      </w:r>
      <w:r>
        <w:rPr>
          <w:rFonts w:ascii="Arial" w:hAnsi="Arial" w:cs="Arial"/>
          <w:sz w:val="24"/>
          <w:szCs w:val="24"/>
        </w:rPr>
        <w:t>además de que en ese mismo mes tuvo retardos los días 07,08,14,15,16,20,21,22,29 y 30.</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mayo de 2021 </w:t>
      </w:r>
      <w:r>
        <w:rPr>
          <w:rFonts w:ascii="Arial" w:hAnsi="Arial" w:cs="Arial"/>
          <w:sz w:val="24"/>
          <w:szCs w:val="24"/>
        </w:rPr>
        <w:t xml:space="preserve">faltó a laborar los días </w:t>
      </w:r>
      <w:r>
        <w:rPr>
          <w:rFonts w:ascii="Arial" w:hAnsi="Arial" w:cs="Arial"/>
          <w:b/>
          <w:sz w:val="24"/>
          <w:szCs w:val="24"/>
        </w:rPr>
        <w:t xml:space="preserve">03,04,07,11,13,17,18,19,20,21,24,25,27 y 31 </w:t>
      </w:r>
      <w:r>
        <w:rPr>
          <w:rFonts w:ascii="Arial" w:hAnsi="Arial" w:cs="Arial"/>
          <w:sz w:val="24"/>
          <w:szCs w:val="24"/>
        </w:rPr>
        <w:t>además de que en ese mismo mes tuvo retardos los días 06,12,14,26 y 28.</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lastRenderedPageBreak/>
        <w:t xml:space="preserve">Durante el mes de </w:t>
      </w:r>
      <w:r>
        <w:rPr>
          <w:rFonts w:ascii="Arial" w:hAnsi="Arial" w:cs="Arial"/>
          <w:b/>
          <w:sz w:val="24"/>
          <w:szCs w:val="24"/>
        </w:rPr>
        <w:t xml:space="preserve">junio de 2021 </w:t>
      </w:r>
      <w:r>
        <w:rPr>
          <w:rFonts w:ascii="Arial" w:hAnsi="Arial" w:cs="Arial"/>
          <w:sz w:val="24"/>
          <w:szCs w:val="24"/>
        </w:rPr>
        <w:t xml:space="preserve">faltó a laborar los días </w:t>
      </w:r>
      <w:r>
        <w:rPr>
          <w:rFonts w:ascii="Arial" w:hAnsi="Arial" w:cs="Arial"/>
          <w:b/>
          <w:sz w:val="24"/>
          <w:szCs w:val="24"/>
        </w:rPr>
        <w:t xml:space="preserve">14,15,18,21,22,24,28 y 29 </w:t>
      </w:r>
      <w:r>
        <w:rPr>
          <w:rFonts w:ascii="Arial" w:hAnsi="Arial" w:cs="Arial"/>
          <w:sz w:val="24"/>
          <w:szCs w:val="24"/>
        </w:rPr>
        <w:t>además de que en ese mismo mes tuvo retardos los días 16,17,23,25 y 30.</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julio de 2021 </w:t>
      </w:r>
      <w:r>
        <w:rPr>
          <w:rFonts w:ascii="Arial" w:hAnsi="Arial" w:cs="Arial"/>
          <w:sz w:val="24"/>
          <w:szCs w:val="24"/>
        </w:rPr>
        <w:t xml:space="preserve">faltó a laborar los días </w:t>
      </w:r>
      <w:r>
        <w:rPr>
          <w:rFonts w:ascii="Arial" w:hAnsi="Arial" w:cs="Arial"/>
          <w:b/>
          <w:sz w:val="24"/>
          <w:szCs w:val="24"/>
        </w:rPr>
        <w:t xml:space="preserve">01,02,05,06,08,12,13,14,15 y 16 </w:t>
      </w:r>
      <w:r>
        <w:rPr>
          <w:rFonts w:ascii="Arial" w:hAnsi="Arial" w:cs="Arial"/>
          <w:sz w:val="24"/>
          <w:szCs w:val="24"/>
        </w:rPr>
        <w:t>además de que en ese mismo mes tuvo retardos los días 07 y 09.</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agosto de 2021 </w:t>
      </w:r>
      <w:r>
        <w:rPr>
          <w:rFonts w:ascii="Arial" w:hAnsi="Arial" w:cs="Arial"/>
          <w:sz w:val="24"/>
          <w:szCs w:val="24"/>
        </w:rPr>
        <w:t xml:space="preserve">faltó a laborar los días </w:t>
      </w:r>
      <w:r>
        <w:rPr>
          <w:rFonts w:ascii="Arial" w:hAnsi="Arial" w:cs="Arial"/>
          <w:b/>
          <w:sz w:val="24"/>
          <w:szCs w:val="24"/>
        </w:rPr>
        <w:t xml:space="preserve">03,04,06,10,11 y 16 </w:t>
      </w:r>
      <w:r>
        <w:rPr>
          <w:rFonts w:ascii="Arial" w:hAnsi="Arial" w:cs="Arial"/>
          <w:sz w:val="24"/>
          <w:szCs w:val="24"/>
        </w:rPr>
        <w:t>además de que en ese mismo mes tuvo retardos los días 05,12,13 y 17.</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Durante el mes de </w:t>
      </w:r>
      <w:r>
        <w:rPr>
          <w:rFonts w:ascii="Arial" w:hAnsi="Arial" w:cs="Arial"/>
          <w:b/>
          <w:sz w:val="24"/>
          <w:szCs w:val="24"/>
        </w:rPr>
        <w:t xml:space="preserve">septiembre de 2021 </w:t>
      </w:r>
      <w:r>
        <w:rPr>
          <w:rFonts w:ascii="Arial" w:hAnsi="Arial" w:cs="Arial"/>
          <w:sz w:val="24"/>
          <w:szCs w:val="24"/>
        </w:rPr>
        <w:t xml:space="preserve">faltó a laborar los días </w:t>
      </w:r>
      <w:r>
        <w:rPr>
          <w:rFonts w:ascii="Arial" w:hAnsi="Arial" w:cs="Arial"/>
          <w:b/>
          <w:sz w:val="24"/>
          <w:szCs w:val="24"/>
        </w:rPr>
        <w:t xml:space="preserve">02,03,06,07,10,13,14,20,21,24,27 y 28 </w:t>
      </w:r>
      <w:r>
        <w:rPr>
          <w:rFonts w:ascii="Arial" w:hAnsi="Arial" w:cs="Arial"/>
          <w:sz w:val="24"/>
          <w:szCs w:val="24"/>
        </w:rPr>
        <w:t>además de que en ese mismo mes tuvo retardos los días 01,08,09,17,22,23,29 y 30.</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De igual manera se observó que durante el mes de </w:t>
      </w:r>
      <w:r>
        <w:rPr>
          <w:rFonts w:ascii="Arial" w:hAnsi="Arial" w:cs="Arial"/>
          <w:b/>
          <w:sz w:val="24"/>
          <w:szCs w:val="24"/>
        </w:rPr>
        <w:t xml:space="preserve">octubre de 2021 </w:t>
      </w:r>
      <w:r>
        <w:rPr>
          <w:rFonts w:ascii="Arial" w:hAnsi="Arial" w:cs="Arial"/>
          <w:sz w:val="24"/>
          <w:szCs w:val="24"/>
        </w:rPr>
        <w:t xml:space="preserve">faltó a laborar los días </w:t>
      </w:r>
      <w:r>
        <w:rPr>
          <w:rFonts w:ascii="Arial" w:hAnsi="Arial" w:cs="Arial"/>
          <w:b/>
          <w:sz w:val="24"/>
          <w:szCs w:val="24"/>
        </w:rPr>
        <w:t xml:space="preserve">01,04,07,08,11,14,18,19,22,25,26 y 28 </w:t>
      </w:r>
      <w:r>
        <w:rPr>
          <w:rFonts w:ascii="Arial" w:hAnsi="Arial" w:cs="Arial"/>
          <w:sz w:val="24"/>
          <w:szCs w:val="24"/>
        </w:rPr>
        <w:t>además de que en ese mismo mes tuvo retardos los días 05,06,13,15,20,21 y 27.</w:t>
      </w:r>
    </w:p>
    <w:p w:rsidR="002F3DD4" w:rsidRPr="008B4CDD" w:rsidRDefault="002F3DD4" w:rsidP="002F3DD4">
      <w:pPr>
        <w:tabs>
          <w:tab w:val="left" w:pos="8647"/>
        </w:tabs>
        <w:spacing w:before="240" w:after="240" w:line="360" w:lineRule="auto"/>
        <w:ind w:left="-426" w:right="191" w:firstLine="707"/>
        <w:jc w:val="both"/>
        <w:rPr>
          <w:rFonts w:ascii="Arial" w:hAnsi="Arial" w:cs="Arial"/>
          <w:sz w:val="24"/>
          <w:szCs w:val="24"/>
          <w:u w:val="single"/>
        </w:rPr>
      </w:pPr>
      <w:r>
        <w:rPr>
          <w:rFonts w:ascii="Arial" w:hAnsi="Arial" w:cs="Arial"/>
          <w:sz w:val="24"/>
          <w:szCs w:val="24"/>
        </w:rPr>
        <w:t xml:space="preserve">Contabilizando un total de </w:t>
      </w:r>
      <w:r w:rsidRPr="008B4CDD">
        <w:rPr>
          <w:rFonts w:ascii="Arial" w:hAnsi="Arial" w:cs="Arial"/>
          <w:b/>
          <w:sz w:val="24"/>
          <w:szCs w:val="24"/>
          <w:u w:val="single"/>
        </w:rPr>
        <w:t xml:space="preserve">100 inasistencias y 60 retardos </w:t>
      </w:r>
      <w:r w:rsidRPr="008B4CDD">
        <w:rPr>
          <w:rFonts w:ascii="Arial" w:hAnsi="Arial" w:cs="Arial"/>
          <w:sz w:val="24"/>
          <w:szCs w:val="24"/>
          <w:u w:val="single"/>
        </w:rPr>
        <w:t>en 10 meses.</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Por lo que, con lo anterior, estaría</w:t>
      </w:r>
      <w:r w:rsidRPr="006A06B0">
        <w:rPr>
          <w:rFonts w:ascii="Arial" w:hAnsi="Arial" w:cs="Arial"/>
          <w:b/>
          <w:sz w:val="24"/>
          <w:szCs w:val="24"/>
        </w:rPr>
        <w:t xml:space="preserve"> incurri</w:t>
      </w:r>
      <w:r>
        <w:rPr>
          <w:rFonts w:ascii="Arial" w:hAnsi="Arial" w:cs="Arial"/>
          <w:b/>
          <w:sz w:val="24"/>
          <w:szCs w:val="24"/>
        </w:rPr>
        <w:t>endo</w:t>
      </w:r>
      <w:r w:rsidRPr="006A06B0">
        <w:rPr>
          <w:rFonts w:ascii="Arial" w:hAnsi="Arial" w:cs="Arial"/>
          <w:b/>
          <w:sz w:val="24"/>
          <w:szCs w:val="24"/>
        </w:rPr>
        <w:t xml:space="preserve"> en conductas que pudieran derivar en faltas administrativas </w:t>
      </w:r>
      <w:r>
        <w:rPr>
          <w:rFonts w:ascii="Arial" w:hAnsi="Arial" w:cs="Arial"/>
          <w:sz w:val="24"/>
          <w:szCs w:val="24"/>
        </w:rPr>
        <w:t>por las recurrentes faltas al desempeño de sus funciones, por lo que se podrían actualizar las faltas administrativas previstas en el artículo 179, fracciones I y IV de la Ley Orgánica del Poder Judicial del Estado, el cual dispone:</w:t>
      </w:r>
    </w:p>
    <w:p w:rsidR="002F3DD4" w:rsidRPr="001F7A4A" w:rsidRDefault="002F3DD4" w:rsidP="002F3DD4">
      <w:pPr>
        <w:pStyle w:val="Sinespaciado"/>
        <w:numPr>
          <w:ilvl w:val="0"/>
          <w:numId w:val="4"/>
        </w:numPr>
        <w:spacing w:before="360" w:after="360" w:line="360" w:lineRule="auto"/>
        <w:ind w:left="-426" w:right="191" w:firstLine="568"/>
        <w:jc w:val="both"/>
        <w:rPr>
          <w:rFonts w:ascii="Arial" w:hAnsi="Arial" w:cs="Arial"/>
          <w:b/>
          <w:sz w:val="24"/>
          <w:szCs w:val="24"/>
        </w:rPr>
      </w:pPr>
      <w:r w:rsidRPr="002F3DD4">
        <w:rPr>
          <w:rFonts w:ascii="Arial" w:hAnsi="Arial" w:cs="Arial"/>
          <w:b/>
          <w:sz w:val="24"/>
          <w:szCs w:val="24"/>
        </w:rPr>
        <w:t xml:space="preserve"> ELIMINADO </w:t>
      </w:r>
      <w:r w:rsidRPr="001F7A4A">
        <w:rPr>
          <w:rFonts w:ascii="Arial" w:hAnsi="Arial" w:cs="Arial"/>
          <w:b/>
          <w:sz w:val="24"/>
          <w:szCs w:val="24"/>
        </w:rPr>
        <w:t xml:space="preserve">Articulo </w:t>
      </w:r>
      <w:r>
        <w:rPr>
          <w:rFonts w:ascii="Arial" w:hAnsi="Arial" w:cs="Arial"/>
          <w:b/>
          <w:sz w:val="24"/>
          <w:szCs w:val="24"/>
        </w:rPr>
        <w:t>179</w:t>
      </w:r>
      <w:r w:rsidRPr="001F7A4A">
        <w:rPr>
          <w:rFonts w:ascii="Arial" w:hAnsi="Arial" w:cs="Arial"/>
          <w:b/>
          <w:sz w:val="24"/>
          <w:szCs w:val="24"/>
        </w:rPr>
        <w:t>.-</w:t>
      </w:r>
      <w:r w:rsidRPr="001F7A4A">
        <w:rPr>
          <w:rFonts w:ascii="Arial" w:hAnsi="Arial" w:cs="Arial"/>
          <w:sz w:val="24"/>
          <w:szCs w:val="24"/>
        </w:rPr>
        <w:t xml:space="preserve"> Son </w:t>
      </w:r>
      <w:r>
        <w:rPr>
          <w:rFonts w:ascii="Arial" w:hAnsi="Arial" w:cs="Arial"/>
          <w:sz w:val="24"/>
          <w:szCs w:val="24"/>
        </w:rPr>
        <w:t>faltas en general de los servidores judiciales:</w:t>
      </w:r>
      <w:r w:rsidRPr="002F3DD4">
        <w:rPr>
          <w:rFonts w:ascii="Arial" w:hAnsi="Arial" w:cs="Arial"/>
          <w:b/>
          <w:sz w:val="24"/>
          <w:szCs w:val="24"/>
        </w:rPr>
        <w:t xml:space="preserve"> ELIMINADO </w:t>
      </w:r>
      <w:r>
        <w:rPr>
          <w:rFonts w:ascii="Arial" w:hAnsi="Arial" w:cs="Arial"/>
          <w:sz w:val="24"/>
          <w:szCs w:val="24"/>
        </w:rPr>
        <w:t>No concurrir sin causa justificada, al desempeño de sus labores durante el horario establecido.</w:t>
      </w:r>
    </w:p>
    <w:p w:rsidR="002F3DD4" w:rsidRPr="001F7A4A" w:rsidRDefault="002F3DD4" w:rsidP="002F3DD4">
      <w:pPr>
        <w:pStyle w:val="Sinespaciado"/>
        <w:numPr>
          <w:ilvl w:val="0"/>
          <w:numId w:val="4"/>
        </w:numPr>
        <w:spacing w:before="360" w:after="360" w:line="360" w:lineRule="auto"/>
        <w:ind w:left="-426" w:right="191" w:firstLine="568"/>
        <w:jc w:val="both"/>
        <w:rPr>
          <w:rFonts w:ascii="Arial" w:hAnsi="Arial" w:cs="Arial"/>
          <w:b/>
          <w:sz w:val="16"/>
          <w:szCs w:val="16"/>
        </w:rPr>
      </w:pPr>
      <w:r w:rsidRPr="001F7A4A">
        <w:rPr>
          <w:rFonts w:ascii="Arial" w:hAnsi="Arial" w:cs="Arial"/>
          <w:sz w:val="16"/>
          <w:szCs w:val="16"/>
        </w:rPr>
        <w:t>…</w:t>
      </w:r>
    </w:p>
    <w:p w:rsidR="002F3DD4" w:rsidRPr="001F7A4A" w:rsidRDefault="002F3DD4" w:rsidP="002F3DD4">
      <w:pPr>
        <w:pStyle w:val="Sinespaciado"/>
        <w:numPr>
          <w:ilvl w:val="0"/>
          <w:numId w:val="4"/>
        </w:numPr>
        <w:spacing w:before="360" w:after="360" w:line="360" w:lineRule="auto"/>
        <w:ind w:left="-426" w:right="191" w:firstLine="568"/>
        <w:jc w:val="both"/>
        <w:rPr>
          <w:rFonts w:ascii="Arial" w:hAnsi="Arial" w:cs="Arial"/>
          <w:b/>
          <w:sz w:val="16"/>
          <w:szCs w:val="16"/>
        </w:rPr>
      </w:pPr>
      <w:r w:rsidRPr="001F7A4A">
        <w:rPr>
          <w:rFonts w:ascii="Arial" w:hAnsi="Arial" w:cs="Arial"/>
          <w:sz w:val="16"/>
          <w:szCs w:val="16"/>
        </w:rPr>
        <w:t>…</w:t>
      </w:r>
    </w:p>
    <w:p w:rsidR="002F3DD4" w:rsidRPr="001F7A4A" w:rsidRDefault="002F3DD4" w:rsidP="002F3DD4">
      <w:pPr>
        <w:pStyle w:val="Sinespaciado"/>
        <w:numPr>
          <w:ilvl w:val="0"/>
          <w:numId w:val="4"/>
        </w:numPr>
        <w:spacing w:before="360" w:after="360" w:line="360" w:lineRule="auto"/>
        <w:ind w:left="-426" w:right="191" w:firstLine="567"/>
        <w:jc w:val="both"/>
        <w:rPr>
          <w:rFonts w:ascii="Arial" w:hAnsi="Arial" w:cs="Arial"/>
          <w:b/>
          <w:sz w:val="24"/>
          <w:szCs w:val="24"/>
        </w:rPr>
      </w:pPr>
      <w:r>
        <w:rPr>
          <w:rFonts w:ascii="Arial" w:hAnsi="Arial" w:cs="Arial"/>
          <w:sz w:val="24"/>
          <w:szCs w:val="24"/>
        </w:rPr>
        <w:t>Las infracciones y omisiones en que incurran, en relación con los deberes que les imponen las disposiciones de esta Ley y las demás sustantivas y adjetivas del Estado, así como los reglamentos respectivos.</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CUARTO. </w:t>
      </w:r>
      <w:r w:rsidRPr="006A06B0">
        <w:rPr>
          <w:rFonts w:ascii="Arial" w:hAnsi="Arial" w:cs="Arial"/>
          <w:sz w:val="24"/>
          <w:szCs w:val="24"/>
        </w:rPr>
        <w:t xml:space="preserve">Ahora bien, </w:t>
      </w:r>
      <w:r>
        <w:rPr>
          <w:rFonts w:ascii="Arial" w:hAnsi="Arial" w:cs="Arial"/>
          <w:sz w:val="24"/>
          <w:szCs w:val="24"/>
        </w:rPr>
        <w:t>con</w:t>
      </w:r>
      <w:r w:rsidRPr="006A06B0">
        <w:rPr>
          <w:rFonts w:ascii="Arial" w:hAnsi="Arial" w:cs="Arial"/>
          <w:sz w:val="24"/>
          <w:szCs w:val="24"/>
        </w:rPr>
        <w:t xml:space="preserve"> base </w:t>
      </w:r>
      <w:r>
        <w:rPr>
          <w:rFonts w:ascii="Arial" w:hAnsi="Arial" w:cs="Arial"/>
          <w:sz w:val="24"/>
          <w:szCs w:val="24"/>
        </w:rPr>
        <w:t>en</w:t>
      </w:r>
      <w:r w:rsidRPr="006A06B0">
        <w:rPr>
          <w:rFonts w:ascii="Arial" w:hAnsi="Arial" w:cs="Arial"/>
          <w:sz w:val="24"/>
          <w:szCs w:val="24"/>
        </w:rPr>
        <w:t xml:space="preserve"> las pruebas que se desahogaron </w:t>
      </w:r>
      <w:r>
        <w:rPr>
          <w:rFonts w:ascii="Arial" w:hAnsi="Arial" w:cs="Arial"/>
          <w:sz w:val="24"/>
          <w:szCs w:val="24"/>
        </w:rPr>
        <w:t xml:space="preserve">en </w:t>
      </w:r>
      <w:r w:rsidRPr="006A06B0">
        <w:rPr>
          <w:rFonts w:ascii="Arial" w:hAnsi="Arial" w:cs="Arial"/>
          <w:sz w:val="24"/>
          <w:szCs w:val="24"/>
        </w:rPr>
        <w:t xml:space="preserve">el citado procedimiento, a consideración de este órgano de disciplina se </w:t>
      </w:r>
      <w:r>
        <w:rPr>
          <w:rFonts w:ascii="Arial" w:hAnsi="Arial" w:cs="Arial"/>
          <w:sz w:val="24"/>
          <w:szCs w:val="24"/>
        </w:rPr>
        <w:lastRenderedPageBreak/>
        <w:t xml:space="preserve">concluye </w:t>
      </w:r>
      <w:r w:rsidRPr="006A06B0">
        <w:rPr>
          <w:rFonts w:ascii="Arial" w:hAnsi="Arial" w:cs="Arial"/>
          <w:sz w:val="24"/>
          <w:szCs w:val="24"/>
        </w:rPr>
        <w:t>que la</w:t>
      </w:r>
      <w:r>
        <w:rPr>
          <w:rFonts w:ascii="Arial" w:hAnsi="Arial" w:cs="Arial"/>
          <w:sz w:val="24"/>
          <w:szCs w:val="24"/>
        </w:rPr>
        <w:t xml:space="preserve"> conducta atribuida</w:t>
      </w:r>
      <w:r w:rsidRPr="006A06B0">
        <w:rPr>
          <w:rFonts w:ascii="Arial" w:hAnsi="Arial" w:cs="Arial"/>
          <w:sz w:val="24"/>
          <w:szCs w:val="24"/>
        </w:rPr>
        <w:t xml:space="preserve"> </w:t>
      </w:r>
      <w:r>
        <w:rPr>
          <w:rFonts w:ascii="Arial" w:hAnsi="Arial" w:cs="Arial"/>
          <w:sz w:val="24"/>
          <w:szCs w:val="24"/>
        </w:rPr>
        <w:t>a Hugo Alberto Irurzo Gutiérrez</w:t>
      </w:r>
      <w:r w:rsidRPr="006A06B0">
        <w:rPr>
          <w:rFonts w:ascii="Arial" w:hAnsi="Arial" w:cs="Arial"/>
          <w:b/>
          <w:sz w:val="24"/>
          <w:szCs w:val="24"/>
        </w:rPr>
        <w:t>,</w:t>
      </w:r>
      <w:r w:rsidRPr="006A06B0">
        <w:rPr>
          <w:rFonts w:ascii="Arial" w:hAnsi="Arial" w:cs="Arial"/>
          <w:sz w:val="24"/>
          <w:szCs w:val="24"/>
        </w:rPr>
        <w:t xml:space="preserve"> en su </w:t>
      </w:r>
      <w:r>
        <w:rPr>
          <w:rFonts w:ascii="Arial" w:hAnsi="Arial" w:cs="Arial"/>
          <w:sz w:val="24"/>
          <w:szCs w:val="24"/>
        </w:rPr>
        <w:t>desempeño como secretario capturista adscrito a la Dirección de Recursos Materiales</w:t>
      </w:r>
      <w:r w:rsidRPr="002F3DD4">
        <w:rPr>
          <w:rFonts w:ascii="Arial" w:hAnsi="Arial" w:cs="Arial"/>
          <w:b/>
          <w:sz w:val="24"/>
          <w:szCs w:val="24"/>
        </w:rPr>
        <w:t xml:space="preserve"> ELIMINADO </w:t>
      </w:r>
      <w:r w:rsidRPr="006A06B0">
        <w:rPr>
          <w:rFonts w:ascii="Arial" w:hAnsi="Arial" w:cs="Arial"/>
          <w:sz w:val="24"/>
          <w:szCs w:val="24"/>
        </w:rPr>
        <w:t xml:space="preserve"> </w:t>
      </w:r>
      <w:r>
        <w:rPr>
          <w:rFonts w:ascii="Arial" w:hAnsi="Arial" w:cs="Arial"/>
          <w:sz w:val="24"/>
          <w:szCs w:val="24"/>
        </w:rPr>
        <w:t>es</w:t>
      </w:r>
      <w:r w:rsidRPr="006A06B0">
        <w:rPr>
          <w:rFonts w:ascii="Arial" w:hAnsi="Arial" w:cs="Arial"/>
          <w:sz w:val="24"/>
          <w:szCs w:val="24"/>
        </w:rPr>
        <w:t xml:space="preserve"> </w:t>
      </w:r>
      <w:r w:rsidRPr="006A06B0">
        <w:rPr>
          <w:rFonts w:ascii="Arial" w:hAnsi="Arial" w:cs="Arial"/>
          <w:b/>
          <w:sz w:val="24"/>
          <w:szCs w:val="24"/>
        </w:rPr>
        <w:t>FUNDADA,</w:t>
      </w:r>
      <w:r w:rsidRPr="006A06B0">
        <w:rPr>
          <w:rFonts w:ascii="Arial" w:hAnsi="Arial" w:cs="Arial"/>
          <w:sz w:val="24"/>
          <w:szCs w:val="24"/>
        </w:rPr>
        <w:t xml:space="preserve"> por las razones y fundamentos que a continuación se precisan:</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Resulta importante referir que para determinar la responsabilidad administrativa de los servidores públicos, deben estar apoyados en pruebas o elementos probatorios suficientes para establecer la existencia de la infracción y presumir la responsabilidad del servidor público, lo anterior en razón de que todos los servidores públicos tienen diversas obligaciones, entre ellas, la de abstenerse de cualquier acto u omisión que implique abuso o ejercicio indebido del cargo que detenten; así como de cumplir con las funciones, atribuciones y servicio, con profesionalismo, observando en su desempeño respeto, diligencia, imparcialidad y rectitud hacia las personas con las que tienen relación con motivo de su cargo, por lo que la actuación de los servidores públicos goza de la presunción de reunir los requisitos de legalidad, imparcialidad, capacidad y honestidad, además de su firme convicción de respetar la Constitución y las leyes que de ella emanen. </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Por ello, los elementos probatorios que se acompañan al procedimiento deben ser suficientes para acreditar fehacientemente la comisión de la conducta imputada; de lo contrario no puede fincarse responsabilidad administrativa de acuerdo con el principio de presunción de inocencia, aplicable al procedimiento administrativo sancionador. </w:t>
      </w:r>
    </w:p>
    <w:p w:rsidR="002F3DD4" w:rsidRPr="00935F38" w:rsidRDefault="002F3DD4" w:rsidP="002F3DD4">
      <w:pPr>
        <w:spacing w:before="360" w:after="360" w:line="360" w:lineRule="auto"/>
        <w:ind w:left="-426" w:right="191" w:firstLine="567"/>
        <w:jc w:val="both"/>
        <w:rPr>
          <w:rFonts w:ascii="Arial" w:eastAsia="Times New Roman" w:hAnsi="Arial" w:cs="Arial"/>
          <w:lang w:eastAsia="es-MX"/>
        </w:rPr>
      </w:pPr>
      <w:r w:rsidRPr="00935F38">
        <w:rPr>
          <w:rFonts w:ascii="Arial" w:hAnsi="Arial" w:cs="Arial"/>
        </w:rPr>
        <w:t xml:space="preserve">Sirve de apoyo la siguiente tesis de la Décima Época. Instancia: Tribunal Colegiado de Circuito. Fuente: Semanario Judicial de la Federación. Tomo III, Noviembre 2018. Tesis </w:t>
      </w:r>
      <w:r w:rsidRPr="00935F38">
        <w:rPr>
          <w:rFonts w:ascii="Calibri" w:hAnsi="Calibri" w:cs="Calibri"/>
          <w:color w:val="000000"/>
        </w:rPr>
        <w:t>I.4o.A.142 A</w:t>
      </w:r>
      <w:r w:rsidRPr="00935F38">
        <w:rPr>
          <w:rFonts w:ascii="Arial" w:hAnsi="Arial" w:cs="Arial"/>
        </w:rPr>
        <w:t>, página 2306. “</w:t>
      </w:r>
      <w:r w:rsidRPr="00935F38">
        <w:rPr>
          <w:rFonts w:ascii="Arial" w:hAnsi="Arial" w:cs="Arial"/>
          <w:b/>
        </w:rPr>
        <w:t>PRESUNCIÓN DE INOCENCIA</w:t>
      </w:r>
      <w:r w:rsidRPr="00935F38">
        <w:rPr>
          <w:rFonts w:ascii="Arial" w:eastAsia="Times New Roman" w:hAnsi="Arial" w:cs="Arial"/>
          <w:b/>
          <w:bCs/>
          <w:lang w:eastAsia="es-MX"/>
        </w:rPr>
        <w:t xml:space="preserve"> EN EL PROCEDIMIENTO ADMINISTRATIVO SANCIONADOR. LA APLICACIÓN DE ESTE PRINCIPIO NO PUEDE CONDICIONARSE A LA MANIFESTACIÓN EXPRESA DEL PRESUNTO INFRACTOR, EN EL SENTIDO DE QUE NO COMETIÓ LA CONDUCTA REPROCHADA. </w:t>
      </w:r>
      <w:r w:rsidRPr="00935F38">
        <w:rPr>
          <w:rFonts w:ascii="Arial" w:eastAsia="Times New Roman" w:hAnsi="Arial" w:cs="Arial"/>
          <w:lang w:eastAsia="es-MX"/>
        </w:rPr>
        <w:t>El Pleno de la Suprema Corte de Justicia de la Nación, en la jurisprudencia P./J. 43/2014 (10a.), de título y subtítulo: "</w:t>
      </w:r>
      <w:hyperlink r:id="rId5" w:tgtFrame="_popup" w:history="1">
        <w:r w:rsidRPr="00935F38">
          <w:rPr>
            <w:rStyle w:val="Hipervnculo"/>
            <w:rFonts w:ascii="Arial" w:eastAsia="Times New Roman" w:hAnsi="Arial" w:cs="Arial"/>
            <w:bCs/>
            <w:lang w:eastAsia="es-MX"/>
          </w:rPr>
          <w:t>PRESUNCIÓN</w:t>
        </w:r>
        <w:r w:rsidRPr="00935F38">
          <w:rPr>
            <w:rStyle w:val="Hipervnculo"/>
            <w:rFonts w:ascii="Arial" w:eastAsia="Times New Roman" w:hAnsi="Arial" w:cs="Arial"/>
            <w:lang w:eastAsia="es-MX"/>
          </w:rPr>
          <w:t> DE </w:t>
        </w:r>
        <w:r w:rsidRPr="00935F38">
          <w:rPr>
            <w:rStyle w:val="Hipervnculo"/>
            <w:rFonts w:ascii="Arial" w:eastAsia="Times New Roman" w:hAnsi="Arial" w:cs="Arial"/>
            <w:bCs/>
            <w:lang w:eastAsia="es-MX"/>
          </w:rPr>
          <w:t>INOCENCIA</w:t>
        </w:r>
        <w:r w:rsidRPr="00935F38">
          <w:rPr>
            <w:rStyle w:val="Hipervnculo"/>
            <w:rFonts w:ascii="Arial" w:eastAsia="Times New Roman" w:hAnsi="Arial" w:cs="Arial"/>
            <w:lang w:eastAsia="es-MX"/>
          </w:rPr>
          <w:t>. ESTE PRINCIPIO ES APLICABLE AL PROCEDIMIENTO ADMINISTRATIVO SANCIONADOR, CON MATICES O MODULACIONES</w:t>
        </w:r>
      </w:hyperlink>
      <w:r w:rsidRPr="00935F38">
        <w:rPr>
          <w:rFonts w:ascii="Arial" w:eastAsia="Times New Roman" w:hAnsi="Arial" w:cs="Arial"/>
          <w:lang w:eastAsia="es-MX"/>
        </w:rPr>
        <w:t>.", sostuvo, en esencia, que el principio de </w:t>
      </w:r>
      <w:r w:rsidRPr="00935F38">
        <w:rPr>
          <w:rFonts w:ascii="Arial" w:eastAsia="Times New Roman" w:hAnsi="Arial" w:cs="Arial"/>
          <w:bCs/>
          <w:lang w:eastAsia="es-MX"/>
        </w:rPr>
        <w:t>presunción</w:t>
      </w:r>
      <w:r w:rsidRPr="00935F38">
        <w:rPr>
          <w:rFonts w:ascii="Arial" w:eastAsia="Times New Roman" w:hAnsi="Arial" w:cs="Arial"/>
          <w:lang w:eastAsia="es-MX"/>
        </w:rPr>
        <w:t> de </w:t>
      </w:r>
      <w:r w:rsidRPr="00935F38">
        <w:rPr>
          <w:rFonts w:ascii="Arial" w:eastAsia="Times New Roman" w:hAnsi="Arial" w:cs="Arial"/>
          <w:bCs/>
          <w:lang w:eastAsia="es-MX"/>
        </w:rPr>
        <w:t>inocencia</w:t>
      </w:r>
      <w:r w:rsidRPr="00935F38">
        <w:rPr>
          <w:rFonts w:ascii="Arial" w:eastAsia="Times New Roman" w:hAnsi="Arial" w:cs="Arial"/>
          <w:lang w:eastAsia="es-MX"/>
        </w:rPr>
        <w:t> es aplicable al procedimiento administrativo sancionador con matices o modulaciones, según el caso, por la calidad de inocente de la persona que debe reconocérsele en todo procedimiento de cuyo resultado pudiera surgir una pena o sanción, cuya consecuencia procesal, entre otras, es desplazar la </w:t>
      </w:r>
      <w:r w:rsidRPr="00935F38">
        <w:rPr>
          <w:rFonts w:ascii="Arial" w:eastAsia="Times New Roman" w:hAnsi="Arial" w:cs="Arial"/>
          <w:bCs/>
          <w:lang w:eastAsia="es-MX"/>
        </w:rPr>
        <w:t>carga</w:t>
      </w:r>
      <w:r w:rsidRPr="00935F38">
        <w:rPr>
          <w:rFonts w:ascii="Arial" w:eastAsia="Times New Roman" w:hAnsi="Arial" w:cs="Arial"/>
          <w:lang w:eastAsia="es-MX"/>
        </w:rPr>
        <w:t> de la </w:t>
      </w:r>
      <w:r w:rsidRPr="00935F38">
        <w:rPr>
          <w:rFonts w:ascii="Arial" w:eastAsia="Times New Roman" w:hAnsi="Arial" w:cs="Arial"/>
          <w:bCs/>
          <w:lang w:eastAsia="es-MX"/>
        </w:rPr>
        <w:t>prueba</w:t>
      </w:r>
      <w:r w:rsidRPr="00935F38">
        <w:rPr>
          <w:rFonts w:ascii="Arial" w:eastAsia="Times New Roman" w:hAnsi="Arial" w:cs="Arial"/>
          <w:lang w:eastAsia="es-MX"/>
        </w:rPr>
        <w:t xml:space="preserve"> a la autoridad, en atención al derecho al debido </w:t>
      </w:r>
      <w:r w:rsidRPr="00935F38">
        <w:rPr>
          <w:rFonts w:ascii="Arial" w:eastAsia="Times New Roman" w:hAnsi="Arial" w:cs="Arial"/>
          <w:lang w:eastAsia="es-MX"/>
        </w:rPr>
        <w:lastRenderedPageBreak/>
        <w:t xml:space="preserve">proceso. Por tanto, la aplicación de dicho principio no puede condicionarse a la manifestación expresa del presunto infractor, en el sentido de que no cometió la conducta reprochada, al resguardarse en el Texto Constitucional como derecho fundamental a favor de toda persona, exigiendo que para toda autoridad y ante el procedimiento al que se le sujete, no se estimen verosímiles los cargos atribuidos al gobernado respecto a la comisión de una falta administrativa. Así, este principio tendrá eficaz aplicación cuando el gobernado se enfrente a una acusación, cuyo propósito será el límite a la potestad represiva del Estado en ejercicio de su derecho punitivo; por lo que se concibe también como una garantía procesal en favor del imputado, dentro de todo enjuiciamiento o procedimiento administrativo. En estos términos, al </w:t>
      </w:r>
      <w:r w:rsidRPr="00935F38">
        <w:rPr>
          <w:rFonts w:ascii="Arial" w:eastAsia="Times New Roman" w:hAnsi="Arial" w:cs="Arial"/>
          <w:b/>
          <w:lang w:eastAsia="es-MX"/>
        </w:rPr>
        <w:t>ser un derecho fundamental</w:t>
      </w:r>
      <w:r w:rsidRPr="00935F38">
        <w:rPr>
          <w:rFonts w:ascii="Arial" w:eastAsia="Times New Roman" w:hAnsi="Arial" w:cs="Arial"/>
          <w:lang w:eastAsia="es-MX"/>
        </w:rPr>
        <w:t xml:space="preserve">, son irrenunciables su ejercicio y protección, por lo que su aplicación no puede estar sujeta a la manifestación del enjuiciado sino, por el contrario, </w:t>
      </w:r>
      <w:r w:rsidRPr="00935F38">
        <w:rPr>
          <w:rFonts w:ascii="Arial" w:eastAsia="Times New Roman" w:hAnsi="Arial" w:cs="Arial"/>
          <w:b/>
          <w:lang w:eastAsia="es-MX"/>
        </w:rPr>
        <w:t>implica que para imponer una sanción sea indispensable la certeza de la culpabilidad, ya que si lo que la motiva es una conducta, ante la duda de su existencia no hay razón para imponerla</w:t>
      </w:r>
      <w:r w:rsidRPr="00935F38">
        <w:rPr>
          <w:rFonts w:ascii="Arial" w:eastAsia="Times New Roman" w:hAnsi="Arial" w:cs="Arial"/>
          <w:lang w:eastAsia="es-MX"/>
        </w:rPr>
        <w:t xml:space="preserve">. </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En consecuen</w:t>
      </w:r>
      <w:r>
        <w:rPr>
          <w:rFonts w:ascii="Arial" w:hAnsi="Arial" w:cs="Arial"/>
          <w:sz w:val="24"/>
          <w:szCs w:val="24"/>
        </w:rPr>
        <w:t xml:space="preserve">cia, y en base a las pruebas ofertadas y desahogadas en el presente procedimiento administrativo de responsabilidad, consistentes en </w:t>
      </w:r>
      <w:r w:rsidRPr="007C09A3">
        <w:rPr>
          <w:rFonts w:ascii="Arial" w:hAnsi="Arial" w:cs="Arial"/>
          <w:sz w:val="24"/>
          <w:szCs w:val="24"/>
        </w:rPr>
        <w:t xml:space="preserve">las documentales </w:t>
      </w:r>
      <w:r>
        <w:rPr>
          <w:rFonts w:ascii="Arial" w:hAnsi="Arial" w:cs="Arial"/>
          <w:sz w:val="24"/>
          <w:szCs w:val="24"/>
        </w:rPr>
        <w:t>relativas a</w:t>
      </w:r>
      <w:r w:rsidRPr="007C09A3">
        <w:rPr>
          <w:rFonts w:ascii="Arial" w:hAnsi="Arial" w:cs="Arial"/>
          <w:sz w:val="24"/>
          <w:szCs w:val="24"/>
        </w:rPr>
        <w:t xml:space="preserve"> </w:t>
      </w:r>
      <w:r>
        <w:rPr>
          <w:rFonts w:ascii="Arial" w:hAnsi="Arial" w:cs="Arial"/>
          <w:sz w:val="24"/>
          <w:szCs w:val="24"/>
        </w:rPr>
        <w:t xml:space="preserve">las copias certificadas del oficio </w:t>
      </w:r>
      <w:r w:rsidRPr="002F3DD4">
        <w:rPr>
          <w:rFonts w:ascii="Arial" w:hAnsi="Arial" w:cs="Arial"/>
          <w:b/>
          <w:sz w:val="24"/>
          <w:szCs w:val="24"/>
        </w:rPr>
        <w:t xml:space="preserve"> ELIMINADO </w:t>
      </w:r>
      <w:r>
        <w:rPr>
          <w:rFonts w:ascii="Arial" w:hAnsi="Arial" w:cs="Arial"/>
          <w:sz w:val="24"/>
          <w:szCs w:val="24"/>
        </w:rPr>
        <w:t xml:space="preserve"> fechado el 18 dieciocho de noviembre de 2021 dos mil veintiuno, en el cual se acompañó el reporte de incidencias de enero a octubre del 2021 dos mil veintiuno, y</w:t>
      </w:r>
      <w:r w:rsidRPr="007C09A3">
        <w:rPr>
          <w:rFonts w:ascii="Arial" w:hAnsi="Arial" w:cs="Arial"/>
          <w:sz w:val="24"/>
          <w:szCs w:val="24"/>
        </w:rPr>
        <w:t xml:space="preserve"> que obran en </w:t>
      </w:r>
      <w:r>
        <w:rPr>
          <w:rFonts w:ascii="Arial" w:hAnsi="Arial" w:cs="Arial"/>
          <w:sz w:val="24"/>
          <w:szCs w:val="24"/>
        </w:rPr>
        <w:t>este procedimiento de fojas 29</w:t>
      </w:r>
      <w:r w:rsidRPr="007C09A3">
        <w:rPr>
          <w:rFonts w:ascii="Arial" w:hAnsi="Arial" w:cs="Arial"/>
          <w:sz w:val="24"/>
          <w:szCs w:val="24"/>
        </w:rPr>
        <w:t xml:space="preserve"> a </w:t>
      </w:r>
      <w:r>
        <w:rPr>
          <w:rFonts w:ascii="Arial" w:hAnsi="Arial" w:cs="Arial"/>
          <w:sz w:val="24"/>
          <w:szCs w:val="24"/>
        </w:rPr>
        <w:t>la 35</w:t>
      </w:r>
      <w:r w:rsidRPr="007C09A3">
        <w:rPr>
          <w:rFonts w:ascii="Arial" w:hAnsi="Arial" w:cs="Arial"/>
          <w:sz w:val="24"/>
          <w:szCs w:val="24"/>
        </w:rPr>
        <w:t>,</w:t>
      </w:r>
      <w:r>
        <w:rPr>
          <w:rFonts w:ascii="Arial" w:hAnsi="Arial" w:cs="Arial"/>
          <w:sz w:val="24"/>
          <w:szCs w:val="24"/>
        </w:rPr>
        <w:t xml:space="preserve"> probanza a la que se le</w:t>
      </w:r>
      <w:r w:rsidRPr="007C09A3">
        <w:rPr>
          <w:rFonts w:ascii="Arial" w:hAnsi="Arial" w:cs="Arial"/>
          <w:sz w:val="24"/>
          <w:szCs w:val="24"/>
        </w:rPr>
        <w:t xml:space="preserve"> concede valor probatorio pleno en términos de los artículos </w:t>
      </w:r>
      <w:r>
        <w:rPr>
          <w:rFonts w:ascii="Arial" w:hAnsi="Arial" w:cs="Arial"/>
          <w:sz w:val="24"/>
          <w:szCs w:val="24"/>
        </w:rPr>
        <w:t>270, 280, fracciones II y VII, 282,287,323, fracciones II,V y VIII del Código de Procedimientos Civiles vigente en el Estado</w:t>
      </w:r>
      <w:r w:rsidRPr="007C09A3">
        <w:rPr>
          <w:rFonts w:ascii="Arial" w:hAnsi="Arial" w:cs="Arial"/>
          <w:sz w:val="24"/>
          <w:szCs w:val="24"/>
        </w:rPr>
        <w:t xml:space="preserve"> y</w:t>
      </w:r>
      <w:r>
        <w:rPr>
          <w:rFonts w:ascii="Arial" w:hAnsi="Arial" w:cs="Arial"/>
          <w:sz w:val="24"/>
          <w:szCs w:val="24"/>
        </w:rPr>
        <w:t xml:space="preserve"> la cual</w:t>
      </w:r>
      <w:r w:rsidRPr="007C09A3">
        <w:rPr>
          <w:rFonts w:ascii="Arial" w:hAnsi="Arial" w:cs="Arial"/>
          <w:sz w:val="24"/>
          <w:szCs w:val="24"/>
        </w:rPr>
        <w:t xml:space="preserve"> </w:t>
      </w:r>
      <w:r>
        <w:rPr>
          <w:rFonts w:ascii="Arial" w:hAnsi="Arial" w:cs="Arial"/>
          <w:b/>
          <w:sz w:val="24"/>
          <w:szCs w:val="24"/>
        </w:rPr>
        <w:t>resulta apta y evidente</w:t>
      </w:r>
      <w:r w:rsidRPr="00D27FCC">
        <w:rPr>
          <w:rFonts w:ascii="Arial" w:hAnsi="Arial" w:cs="Arial"/>
          <w:b/>
          <w:sz w:val="24"/>
          <w:szCs w:val="24"/>
        </w:rPr>
        <w:t xml:space="preserve"> para acreditar</w:t>
      </w:r>
      <w:r>
        <w:rPr>
          <w:rFonts w:ascii="Arial" w:hAnsi="Arial" w:cs="Arial"/>
          <w:sz w:val="24"/>
          <w:szCs w:val="24"/>
        </w:rPr>
        <w:t xml:space="preserve"> que Hugo Alberto Irurzo Gutiérrez</w:t>
      </w:r>
      <w:r w:rsidRPr="006A06B0">
        <w:rPr>
          <w:rFonts w:ascii="Arial" w:hAnsi="Arial" w:cs="Arial"/>
          <w:b/>
          <w:sz w:val="24"/>
          <w:szCs w:val="24"/>
        </w:rPr>
        <w:t>,</w:t>
      </w:r>
      <w:r w:rsidRPr="006A06B0">
        <w:rPr>
          <w:rFonts w:ascii="Arial" w:hAnsi="Arial" w:cs="Arial"/>
          <w:sz w:val="24"/>
          <w:szCs w:val="24"/>
        </w:rPr>
        <w:t xml:space="preserve"> en su </w:t>
      </w:r>
      <w:r>
        <w:rPr>
          <w:rFonts w:ascii="Arial" w:hAnsi="Arial" w:cs="Arial"/>
          <w:sz w:val="24"/>
          <w:szCs w:val="24"/>
        </w:rPr>
        <w:t xml:space="preserve">desempeño como secretario capturista adscrito a la Dirección de Recursos Materiales, tuvo las siguientes </w:t>
      </w:r>
      <w:r w:rsidRPr="005510DB">
        <w:rPr>
          <w:rFonts w:ascii="Arial" w:hAnsi="Arial" w:cs="Arial"/>
          <w:b/>
          <w:sz w:val="24"/>
          <w:szCs w:val="24"/>
        </w:rPr>
        <w:t>faltas injustificadas</w:t>
      </w:r>
      <w:r>
        <w:rPr>
          <w:rFonts w:ascii="Arial" w:hAnsi="Arial" w:cs="Arial"/>
          <w:sz w:val="24"/>
          <w:szCs w:val="24"/>
        </w:rPr>
        <w:t xml:space="preserve">, dado que como lo informa la Directora de Recursos Humanos en el citado oficio este no presentó incapacidad ni permiso como justificante de dichas incidencias:  </w:t>
      </w:r>
    </w:p>
    <w:p w:rsidR="002F3DD4" w:rsidRPr="00685559" w:rsidRDefault="002F3DD4" w:rsidP="002F3DD4">
      <w:pPr>
        <w:tabs>
          <w:tab w:val="left" w:pos="8647"/>
        </w:tabs>
        <w:spacing w:before="240" w:after="240" w:line="360" w:lineRule="auto"/>
        <w:ind w:left="-426" w:right="191" w:firstLine="707"/>
        <w:jc w:val="both"/>
        <w:rPr>
          <w:rFonts w:ascii="Arial" w:hAnsi="Arial" w:cs="Arial"/>
          <w:b/>
          <w:sz w:val="24"/>
          <w:szCs w:val="24"/>
        </w:rPr>
      </w:pPr>
      <w:r>
        <w:rPr>
          <w:rFonts w:ascii="Arial" w:hAnsi="Arial" w:cs="Arial"/>
          <w:sz w:val="24"/>
          <w:szCs w:val="24"/>
        </w:rPr>
        <w:t xml:space="preserve">En </w:t>
      </w:r>
      <w:r>
        <w:rPr>
          <w:rFonts w:ascii="Arial" w:hAnsi="Arial" w:cs="Arial"/>
          <w:b/>
          <w:sz w:val="24"/>
          <w:szCs w:val="24"/>
        </w:rPr>
        <w:t xml:space="preserve">marzo de 2021 </w:t>
      </w:r>
      <w:r>
        <w:rPr>
          <w:rFonts w:ascii="Arial" w:hAnsi="Arial" w:cs="Arial"/>
          <w:sz w:val="24"/>
          <w:szCs w:val="24"/>
        </w:rPr>
        <w:t xml:space="preserve">los días </w:t>
      </w:r>
      <w:r w:rsidRPr="00762C3F">
        <w:rPr>
          <w:rFonts w:ascii="Arial" w:hAnsi="Arial" w:cs="Arial"/>
          <w:b/>
          <w:sz w:val="24"/>
          <w:szCs w:val="24"/>
        </w:rPr>
        <w:t>22,23 y 30</w:t>
      </w:r>
      <w:r>
        <w:rPr>
          <w:rFonts w:ascii="Arial" w:hAnsi="Arial" w:cs="Arial"/>
          <w:sz w:val="24"/>
          <w:szCs w:val="24"/>
        </w:rPr>
        <w:t>.</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abril de 2021 </w:t>
      </w:r>
      <w:r>
        <w:rPr>
          <w:rFonts w:ascii="Arial" w:hAnsi="Arial" w:cs="Arial"/>
          <w:sz w:val="24"/>
          <w:szCs w:val="24"/>
        </w:rPr>
        <w:t xml:space="preserve">los días </w:t>
      </w:r>
      <w:r>
        <w:rPr>
          <w:rFonts w:ascii="Arial" w:hAnsi="Arial" w:cs="Arial"/>
          <w:b/>
          <w:sz w:val="24"/>
          <w:szCs w:val="24"/>
        </w:rPr>
        <w:t>05,06,09,12,13,19,23,26 y 27</w:t>
      </w:r>
      <w:r>
        <w:rPr>
          <w:rFonts w:ascii="Arial" w:hAnsi="Arial" w:cs="Arial"/>
          <w:sz w:val="24"/>
          <w:szCs w:val="24"/>
        </w:rPr>
        <w:t>.</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mayo de 2021 </w:t>
      </w:r>
      <w:r>
        <w:rPr>
          <w:rFonts w:ascii="Arial" w:hAnsi="Arial" w:cs="Arial"/>
          <w:sz w:val="24"/>
          <w:szCs w:val="24"/>
        </w:rPr>
        <w:t xml:space="preserve">los días </w:t>
      </w:r>
      <w:r>
        <w:rPr>
          <w:rFonts w:ascii="Arial" w:hAnsi="Arial" w:cs="Arial"/>
          <w:b/>
          <w:sz w:val="24"/>
          <w:szCs w:val="24"/>
        </w:rPr>
        <w:t>03,04,07,11,13,17,18,19,20,21,24,25,27 y 31</w:t>
      </w:r>
      <w:r>
        <w:rPr>
          <w:rFonts w:ascii="Arial" w:hAnsi="Arial" w:cs="Arial"/>
          <w:sz w:val="24"/>
          <w:szCs w:val="24"/>
        </w:rPr>
        <w:t>.</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junio de 2021 </w:t>
      </w:r>
      <w:r>
        <w:rPr>
          <w:rFonts w:ascii="Arial" w:hAnsi="Arial" w:cs="Arial"/>
          <w:sz w:val="24"/>
          <w:szCs w:val="24"/>
        </w:rPr>
        <w:t xml:space="preserve">los días </w:t>
      </w:r>
      <w:r>
        <w:rPr>
          <w:rFonts w:ascii="Arial" w:hAnsi="Arial" w:cs="Arial"/>
          <w:b/>
          <w:sz w:val="24"/>
          <w:szCs w:val="24"/>
        </w:rPr>
        <w:t>14,15,18,21,22,24,28 y 29</w:t>
      </w:r>
      <w:r>
        <w:rPr>
          <w:rFonts w:ascii="Arial" w:hAnsi="Arial" w:cs="Arial"/>
          <w:sz w:val="24"/>
          <w:szCs w:val="24"/>
        </w:rPr>
        <w:t>.</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julio de 2021 </w:t>
      </w:r>
      <w:r>
        <w:rPr>
          <w:rFonts w:ascii="Arial" w:hAnsi="Arial" w:cs="Arial"/>
          <w:sz w:val="24"/>
          <w:szCs w:val="24"/>
        </w:rPr>
        <w:t xml:space="preserve">los días </w:t>
      </w:r>
      <w:r>
        <w:rPr>
          <w:rFonts w:ascii="Arial" w:hAnsi="Arial" w:cs="Arial"/>
          <w:b/>
          <w:sz w:val="24"/>
          <w:szCs w:val="24"/>
        </w:rPr>
        <w:t>01,02,05,06,08,12,13,14,15 y 16</w:t>
      </w:r>
      <w:r>
        <w:rPr>
          <w:rFonts w:ascii="Arial" w:hAnsi="Arial" w:cs="Arial"/>
          <w:sz w:val="24"/>
          <w:szCs w:val="24"/>
        </w:rPr>
        <w:t>.</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agosto de 2021 </w:t>
      </w:r>
      <w:r>
        <w:rPr>
          <w:rFonts w:ascii="Arial" w:hAnsi="Arial" w:cs="Arial"/>
          <w:sz w:val="24"/>
          <w:szCs w:val="24"/>
        </w:rPr>
        <w:t xml:space="preserve">los días </w:t>
      </w:r>
      <w:r>
        <w:rPr>
          <w:rFonts w:ascii="Arial" w:hAnsi="Arial" w:cs="Arial"/>
          <w:b/>
          <w:sz w:val="24"/>
          <w:szCs w:val="24"/>
        </w:rPr>
        <w:t>03,04,06,10,11 y 16</w:t>
      </w:r>
      <w:r>
        <w:rPr>
          <w:rFonts w:ascii="Arial" w:hAnsi="Arial" w:cs="Arial"/>
          <w:sz w:val="24"/>
          <w:szCs w:val="24"/>
        </w:rPr>
        <w:t>.</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lastRenderedPageBreak/>
        <w:t xml:space="preserve">En </w:t>
      </w:r>
      <w:r>
        <w:rPr>
          <w:rFonts w:ascii="Arial" w:hAnsi="Arial" w:cs="Arial"/>
          <w:b/>
          <w:sz w:val="24"/>
          <w:szCs w:val="24"/>
        </w:rPr>
        <w:t xml:space="preserve">septiembre de 2021 </w:t>
      </w:r>
      <w:r>
        <w:rPr>
          <w:rFonts w:ascii="Arial" w:hAnsi="Arial" w:cs="Arial"/>
          <w:sz w:val="24"/>
          <w:szCs w:val="24"/>
        </w:rPr>
        <w:t xml:space="preserve">los días </w:t>
      </w:r>
      <w:r>
        <w:rPr>
          <w:rFonts w:ascii="Arial" w:hAnsi="Arial" w:cs="Arial"/>
          <w:b/>
          <w:sz w:val="24"/>
          <w:szCs w:val="24"/>
        </w:rPr>
        <w:t>02,03,06,07,10,13,14,20,21,24,27 y 28</w:t>
      </w:r>
      <w:r>
        <w:rPr>
          <w:rFonts w:ascii="Arial" w:hAnsi="Arial" w:cs="Arial"/>
          <w:sz w:val="24"/>
          <w:szCs w:val="24"/>
        </w:rPr>
        <w:t>.</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octubre de 2021 </w:t>
      </w:r>
      <w:r>
        <w:rPr>
          <w:rFonts w:ascii="Arial" w:hAnsi="Arial" w:cs="Arial"/>
          <w:sz w:val="24"/>
          <w:szCs w:val="24"/>
        </w:rPr>
        <w:t xml:space="preserve">los días </w:t>
      </w:r>
      <w:r>
        <w:rPr>
          <w:rFonts w:ascii="Arial" w:hAnsi="Arial" w:cs="Arial"/>
          <w:b/>
          <w:sz w:val="24"/>
          <w:szCs w:val="24"/>
        </w:rPr>
        <w:t>01,04,07,08,11,14,18,19,22,25,26 y 28</w:t>
      </w:r>
      <w:r>
        <w:rPr>
          <w:rFonts w:ascii="Arial" w:hAnsi="Arial" w:cs="Arial"/>
          <w:sz w:val="24"/>
          <w:szCs w:val="24"/>
        </w:rPr>
        <w:t>.</w:t>
      </w:r>
    </w:p>
    <w:p w:rsidR="002F3DD4" w:rsidRDefault="002F3DD4" w:rsidP="002F3DD4">
      <w:pPr>
        <w:tabs>
          <w:tab w:val="left" w:pos="8647"/>
        </w:tabs>
        <w:spacing w:before="240" w:after="240" w:line="360" w:lineRule="auto"/>
        <w:ind w:left="-426" w:right="191" w:firstLine="707"/>
        <w:jc w:val="both"/>
        <w:rPr>
          <w:rFonts w:ascii="Arial" w:hAnsi="Arial" w:cs="Arial"/>
          <w:b/>
          <w:sz w:val="24"/>
          <w:szCs w:val="24"/>
          <w:u w:val="single"/>
        </w:rPr>
      </w:pPr>
      <w:r>
        <w:rPr>
          <w:rFonts w:ascii="Arial" w:hAnsi="Arial" w:cs="Arial"/>
          <w:sz w:val="24"/>
          <w:szCs w:val="24"/>
        </w:rPr>
        <w:t xml:space="preserve">Contabilizando un total de </w:t>
      </w:r>
      <w:r>
        <w:rPr>
          <w:rFonts w:ascii="Arial" w:hAnsi="Arial" w:cs="Arial"/>
          <w:b/>
          <w:sz w:val="24"/>
          <w:szCs w:val="24"/>
          <w:u w:val="single"/>
        </w:rPr>
        <w:t>74</w:t>
      </w:r>
      <w:r w:rsidRPr="008B4CDD">
        <w:rPr>
          <w:rFonts w:ascii="Arial" w:hAnsi="Arial" w:cs="Arial"/>
          <w:b/>
          <w:sz w:val="24"/>
          <w:szCs w:val="24"/>
          <w:u w:val="single"/>
        </w:rPr>
        <w:t xml:space="preserve"> inasistencias</w:t>
      </w:r>
      <w:r>
        <w:rPr>
          <w:rFonts w:ascii="Arial" w:hAnsi="Arial" w:cs="Arial"/>
          <w:b/>
          <w:sz w:val="24"/>
          <w:szCs w:val="24"/>
          <w:u w:val="single"/>
        </w:rPr>
        <w:t xml:space="preserve"> injustificadas.</w:t>
      </w:r>
    </w:p>
    <w:p w:rsidR="002F3DD4" w:rsidRPr="008B4CDD" w:rsidRDefault="002F3DD4" w:rsidP="002F3DD4">
      <w:pPr>
        <w:tabs>
          <w:tab w:val="left" w:pos="8647"/>
        </w:tabs>
        <w:spacing w:before="240" w:after="240" w:line="360" w:lineRule="auto"/>
        <w:ind w:left="-426" w:right="191" w:firstLine="707"/>
        <w:jc w:val="both"/>
        <w:rPr>
          <w:rFonts w:ascii="Arial" w:hAnsi="Arial" w:cs="Arial"/>
          <w:sz w:val="24"/>
          <w:szCs w:val="24"/>
          <w:u w:val="single"/>
        </w:rPr>
      </w:pPr>
      <w:r>
        <w:rPr>
          <w:rFonts w:ascii="Arial" w:hAnsi="Arial" w:cs="Arial"/>
          <w:sz w:val="24"/>
          <w:szCs w:val="24"/>
        </w:rPr>
        <w:t xml:space="preserve">Lo anterior en virtud de que las inasistencias correspondientes a los meses de enero, febrero y los días </w:t>
      </w:r>
      <w:r w:rsidRPr="00911F53">
        <w:rPr>
          <w:rFonts w:ascii="Arial" w:hAnsi="Arial" w:cs="Arial"/>
          <w:sz w:val="24"/>
          <w:szCs w:val="24"/>
        </w:rPr>
        <w:t>01,05,08,09,11 de marzo</w:t>
      </w:r>
      <w:r>
        <w:rPr>
          <w:rFonts w:ascii="Arial" w:hAnsi="Arial" w:cs="Arial"/>
          <w:sz w:val="24"/>
          <w:szCs w:val="24"/>
        </w:rPr>
        <w:t xml:space="preserve"> no se logran acreditar en virtud de que, si bien se desglosan dentro del multicitado informe, lo cierto es que no cuentan con un respaldo de registro electrónico oficial que desglose el nombre del empleado, el número de empleado, la oficina, el nivel y la categoría.</w:t>
      </w:r>
    </w:p>
    <w:p w:rsidR="002F3DD4" w:rsidRDefault="002F3DD4" w:rsidP="002F3DD4">
      <w:pPr>
        <w:spacing w:before="360" w:after="360" w:line="360" w:lineRule="auto"/>
        <w:ind w:left="-426" w:right="191" w:firstLine="567"/>
        <w:jc w:val="both"/>
        <w:rPr>
          <w:rFonts w:ascii="Arial" w:hAnsi="Arial" w:cs="Arial"/>
          <w:sz w:val="24"/>
          <w:szCs w:val="24"/>
        </w:rPr>
      </w:pPr>
      <w:r>
        <w:rPr>
          <w:rFonts w:ascii="Arial" w:hAnsi="Arial" w:cs="Arial"/>
          <w:sz w:val="24"/>
          <w:szCs w:val="24"/>
        </w:rPr>
        <w:t xml:space="preserve">Ahora bien, la misma probanza </w:t>
      </w:r>
      <w:r>
        <w:rPr>
          <w:rFonts w:ascii="Arial" w:hAnsi="Arial" w:cs="Arial"/>
          <w:b/>
          <w:sz w:val="24"/>
          <w:szCs w:val="24"/>
        </w:rPr>
        <w:t>resulta apta y evidente</w:t>
      </w:r>
      <w:r w:rsidRPr="00D27FCC">
        <w:rPr>
          <w:rFonts w:ascii="Arial" w:hAnsi="Arial" w:cs="Arial"/>
          <w:b/>
          <w:sz w:val="24"/>
          <w:szCs w:val="24"/>
        </w:rPr>
        <w:t xml:space="preserve"> para acreditar</w:t>
      </w:r>
      <w:r>
        <w:rPr>
          <w:rFonts w:ascii="Arial" w:hAnsi="Arial" w:cs="Arial"/>
          <w:sz w:val="24"/>
          <w:szCs w:val="24"/>
        </w:rPr>
        <w:t xml:space="preserve"> que Hugo Alberto Irurzo Gutiérrez</w:t>
      </w:r>
      <w:r w:rsidRPr="006A06B0">
        <w:rPr>
          <w:rFonts w:ascii="Arial" w:hAnsi="Arial" w:cs="Arial"/>
          <w:b/>
          <w:sz w:val="24"/>
          <w:szCs w:val="24"/>
        </w:rPr>
        <w:t>,</w:t>
      </w:r>
      <w:r w:rsidRPr="006A06B0">
        <w:rPr>
          <w:rFonts w:ascii="Arial" w:hAnsi="Arial" w:cs="Arial"/>
          <w:sz w:val="24"/>
          <w:szCs w:val="24"/>
        </w:rPr>
        <w:t xml:space="preserve"> en su </w:t>
      </w:r>
      <w:r>
        <w:rPr>
          <w:rFonts w:ascii="Arial" w:hAnsi="Arial" w:cs="Arial"/>
          <w:sz w:val="24"/>
          <w:szCs w:val="24"/>
        </w:rPr>
        <w:t>desempeño como secretario capturista adscrito a la Dirección de Recursos Materiales, tuvo los siguientes retardos:</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En </w:t>
      </w:r>
      <w:r>
        <w:rPr>
          <w:rFonts w:ascii="Arial" w:hAnsi="Arial" w:cs="Arial"/>
          <w:b/>
          <w:sz w:val="24"/>
          <w:szCs w:val="24"/>
        </w:rPr>
        <w:t xml:space="preserve">marzo de 2021 </w:t>
      </w:r>
      <w:r>
        <w:rPr>
          <w:rFonts w:ascii="Arial" w:hAnsi="Arial" w:cs="Arial"/>
          <w:sz w:val="24"/>
          <w:szCs w:val="24"/>
        </w:rPr>
        <w:t>los días 17,18,19,24,25 y 29.</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abril de 2021 </w:t>
      </w:r>
      <w:r>
        <w:rPr>
          <w:rFonts w:ascii="Arial" w:hAnsi="Arial" w:cs="Arial"/>
          <w:sz w:val="24"/>
          <w:szCs w:val="24"/>
        </w:rPr>
        <w:t>los días 07,08,14,15,16,20,21,22,29 y 30.</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mayo de 2021 </w:t>
      </w:r>
      <w:r>
        <w:rPr>
          <w:rFonts w:ascii="Arial" w:hAnsi="Arial" w:cs="Arial"/>
          <w:sz w:val="24"/>
          <w:szCs w:val="24"/>
        </w:rPr>
        <w:t>los días 06,12,14,26 y 28.</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junio de </w:t>
      </w:r>
      <w:r>
        <w:rPr>
          <w:rFonts w:ascii="Arial" w:hAnsi="Arial" w:cs="Arial"/>
          <w:sz w:val="24"/>
          <w:szCs w:val="24"/>
        </w:rPr>
        <w:t>los días 16,17,23,25 y 30.</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julio de 2021 </w:t>
      </w:r>
      <w:r>
        <w:rPr>
          <w:rFonts w:ascii="Arial" w:hAnsi="Arial" w:cs="Arial"/>
          <w:sz w:val="24"/>
          <w:szCs w:val="24"/>
        </w:rPr>
        <w:t>los días 07 y 09.</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agosto de 2021 </w:t>
      </w:r>
      <w:r>
        <w:rPr>
          <w:rFonts w:ascii="Arial" w:hAnsi="Arial" w:cs="Arial"/>
          <w:sz w:val="24"/>
          <w:szCs w:val="24"/>
        </w:rPr>
        <w:t>los días 05,12,13 y 17.</w:t>
      </w:r>
    </w:p>
    <w:p w:rsidR="002F3DD4" w:rsidRPr="00446C0A"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septiembre de 2021 </w:t>
      </w:r>
      <w:r>
        <w:rPr>
          <w:rFonts w:ascii="Arial" w:hAnsi="Arial" w:cs="Arial"/>
          <w:sz w:val="24"/>
          <w:szCs w:val="24"/>
        </w:rPr>
        <w:t>los días 01,08,09,17,22,23,29 y 30.</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w:t>
      </w:r>
      <w:r>
        <w:rPr>
          <w:rFonts w:ascii="Arial" w:hAnsi="Arial" w:cs="Arial"/>
          <w:b/>
          <w:sz w:val="24"/>
          <w:szCs w:val="24"/>
        </w:rPr>
        <w:t xml:space="preserve"> octubre de 2021 </w:t>
      </w:r>
      <w:r>
        <w:rPr>
          <w:rFonts w:ascii="Arial" w:hAnsi="Arial" w:cs="Arial"/>
          <w:sz w:val="24"/>
          <w:szCs w:val="24"/>
        </w:rPr>
        <w:t>los días 05,06,13,15,20,21 y 27.</w:t>
      </w:r>
    </w:p>
    <w:p w:rsidR="002F3DD4" w:rsidRDefault="002F3DD4" w:rsidP="002F3DD4">
      <w:pPr>
        <w:tabs>
          <w:tab w:val="left" w:pos="8647"/>
        </w:tabs>
        <w:spacing w:before="240" w:after="240" w:line="360" w:lineRule="auto"/>
        <w:ind w:left="-426" w:right="191" w:firstLine="707"/>
        <w:jc w:val="both"/>
        <w:rPr>
          <w:rFonts w:ascii="Arial" w:hAnsi="Arial" w:cs="Arial"/>
          <w:b/>
          <w:sz w:val="24"/>
          <w:szCs w:val="24"/>
          <w:u w:val="single"/>
        </w:rPr>
      </w:pPr>
      <w:r>
        <w:rPr>
          <w:rFonts w:ascii="Arial" w:hAnsi="Arial" w:cs="Arial"/>
          <w:sz w:val="24"/>
          <w:szCs w:val="24"/>
        </w:rPr>
        <w:t xml:space="preserve">Contabilizando un total de </w:t>
      </w:r>
      <w:r>
        <w:rPr>
          <w:rFonts w:ascii="Arial" w:hAnsi="Arial" w:cs="Arial"/>
          <w:b/>
          <w:sz w:val="24"/>
          <w:szCs w:val="24"/>
          <w:u w:val="single"/>
        </w:rPr>
        <w:t>47 retardos.</w:t>
      </w:r>
    </w:p>
    <w:p w:rsidR="002F3DD4" w:rsidRDefault="002F3DD4" w:rsidP="002F3DD4">
      <w:pPr>
        <w:tabs>
          <w:tab w:val="left" w:pos="8647"/>
        </w:tabs>
        <w:spacing w:before="240" w:after="240" w:line="360" w:lineRule="auto"/>
        <w:ind w:left="-426" w:right="191" w:firstLine="707"/>
        <w:jc w:val="both"/>
        <w:rPr>
          <w:rFonts w:ascii="Arial" w:hAnsi="Arial" w:cs="Arial"/>
          <w:b/>
          <w:sz w:val="24"/>
          <w:szCs w:val="24"/>
        </w:rPr>
      </w:pPr>
      <w:r>
        <w:rPr>
          <w:rFonts w:ascii="Arial" w:hAnsi="Arial" w:cs="Arial"/>
          <w:sz w:val="24"/>
          <w:szCs w:val="24"/>
        </w:rPr>
        <w:t xml:space="preserve">Lo anterior en virtud de que los retardos correspondientes a los días 03,10 y 12 </w:t>
      </w:r>
      <w:r w:rsidRPr="00911F53">
        <w:rPr>
          <w:rFonts w:ascii="Arial" w:hAnsi="Arial" w:cs="Arial"/>
          <w:sz w:val="24"/>
          <w:szCs w:val="24"/>
        </w:rPr>
        <w:t>de marzo</w:t>
      </w:r>
      <w:r>
        <w:rPr>
          <w:rFonts w:ascii="Arial" w:hAnsi="Arial" w:cs="Arial"/>
          <w:sz w:val="24"/>
          <w:szCs w:val="24"/>
        </w:rPr>
        <w:t xml:space="preserve"> no se logran acreditar en virtud de que, no aparecen en las impresiones del registro electrónico que acompañó la Directora de Recursos Humanos al informe que remitió mediante oficio </w:t>
      </w:r>
      <w:r w:rsidRPr="002F3DD4">
        <w:rPr>
          <w:rFonts w:ascii="Arial" w:hAnsi="Arial" w:cs="Arial"/>
          <w:b/>
          <w:sz w:val="24"/>
          <w:szCs w:val="24"/>
        </w:rPr>
        <w:t xml:space="preserve"> ELIMINADO </w:t>
      </w:r>
      <w:r>
        <w:rPr>
          <w:rFonts w:ascii="Arial" w:hAnsi="Arial" w:cs="Arial"/>
          <w:sz w:val="24"/>
          <w:szCs w:val="24"/>
        </w:rPr>
        <w:t xml:space="preserve">Consecuentemente se tienen plenamente acreditadas las faltas administrativas previstas en el artículo 179, fracciones I de la Ley Orgánica del Poder Judicial del Estado. </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lastRenderedPageBreak/>
        <w:t xml:space="preserve">Siguiendo con los medios de prueba aportados por la parte quejosa, se tiene acreditado con las copias certificadas del oficio RM/2170/2021, signado por la C.P. Mayra Yanel Ortiz López, Directora de Recursos Materiales que a la fecha en que se suscribió el mismo, es decir al 18 dieciocho de noviembre de 2021 dos mi veintiuno, las actividades que realizaba Hugo Alberto Irurzo Gutiérrez, eran la elaboración de resguardo de muebles, captura de solicitudes de mobiliario en un documento de Excel, actualización de relación de impresoras y escaneo de algunas solicitudes de mobiliario, según el diverso informe rendido por el jefe directo del funcionario judicial denunciado, el cual hizo mención que dichas actividades eran realizadas </w:t>
      </w:r>
      <w:r>
        <w:rPr>
          <w:rFonts w:ascii="Arial" w:hAnsi="Arial" w:cs="Arial"/>
          <w:b/>
          <w:sz w:val="24"/>
          <w:szCs w:val="24"/>
        </w:rPr>
        <w:t xml:space="preserve">parcialmente </w:t>
      </w:r>
      <w:r>
        <w:rPr>
          <w:rFonts w:ascii="Arial" w:hAnsi="Arial" w:cs="Arial"/>
          <w:sz w:val="24"/>
          <w:szCs w:val="24"/>
        </w:rPr>
        <w:t>por Hugo Alberto Irurzo Gutiérrez, ya que por las inasistencias, era necesario que algún compañero de área las realizara nuevamente o las completara; que a la fecha no se le podía asignar una actividad que fuera de su completa responsabilidad, debido a sus constantes ausencias, ya que eso generaría retraso en las actividades del Departamento.</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   Documental pública a la que se le</w:t>
      </w:r>
      <w:r w:rsidRPr="007C09A3">
        <w:rPr>
          <w:rFonts w:ascii="Arial" w:hAnsi="Arial" w:cs="Arial"/>
          <w:sz w:val="24"/>
          <w:szCs w:val="24"/>
        </w:rPr>
        <w:t xml:space="preserve"> concede valor probatorio pleno en términos de los artículos </w:t>
      </w:r>
      <w:r>
        <w:rPr>
          <w:rFonts w:ascii="Arial" w:hAnsi="Arial" w:cs="Arial"/>
          <w:sz w:val="24"/>
          <w:szCs w:val="24"/>
        </w:rPr>
        <w:t>270, 280, fracciones II y VII, 282,287,323, fracciones V del Código de Procedimientos Civiles vigente en el Estado, por lo que concatenada con la probanza anterior, se acredita el incumplimiento de las obligaciones que imponen las obligaciones previstas en las fracciones III, V, VI, VIII y IX del artículo 5 del Código de Ética del Poder Judicial del Estado, que a la letra señalan:</w:t>
      </w:r>
    </w:p>
    <w:p w:rsidR="002F3DD4" w:rsidRDefault="002F3DD4" w:rsidP="002F3DD4">
      <w:pPr>
        <w:tabs>
          <w:tab w:val="left" w:pos="8647"/>
        </w:tabs>
        <w:spacing w:before="240" w:after="240" w:line="360" w:lineRule="auto"/>
        <w:ind w:left="-426" w:right="191" w:firstLine="710"/>
        <w:jc w:val="both"/>
        <w:rPr>
          <w:rFonts w:ascii="Arial" w:hAnsi="Arial" w:cs="Arial"/>
          <w:sz w:val="24"/>
          <w:szCs w:val="24"/>
        </w:rPr>
      </w:pPr>
      <w:r>
        <w:rPr>
          <w:rFonts w:ascii="Arial" w:hAnsi="Arial" w:cs="Arial"/>
          <w:b/>
          <w:sz w:val="24"/>
          <w:szCs w:val="24"/>
        </w:rPr>
        <w:t xml:space="preserve">“ARTÍCULO 5.- </w:t>
      </w:r>
      <w:r>
        <w:rPr>
          <w:rFonts w:ascii="Arial" w:hAnsi="Arial" w:cs="Arial"/>
          <w:sz w:val="24"/>
          <w:szCs w:val="24"/>
        </w:rPr>
        <w:t>Las servidoras y servidores judiciales deben observar en el desempeño de su empleo, cargo o comisión los principios constitucionales y legales que a continuación se describen:</w:t>
      </w:r>
    </w:p>
    <w:p w:rsidR="002F3DD4" w:rsidRDefault="002F3DD4" w:rsidP="002F3DD4">
      <w:pPr>
        <w:pStyle w:val="Prrafodelista"/>
        <w:numPr>
          <w:ilvl w:val="0"/>
          <w:numId w:val="7"/>
        </w:numPr>
        <w:tabs>
          <w:tab w:val="left" w:pos="8647"/>
        </w:tabs>
        <w:spacing w:before="240" w:after="240" w:line="360" w:lineRule="auto"/>
        <w:ind w:left="-426" w:right="191" w:firstLine="710"/>
        <w:jc w:val="both"/>
        <w:rPr>
          <w:rFonts w:ascii="Arial" w:hAnsi="Arial" w:cs="Arial"/>
          <w:sz w:val="24"/>
          <w:szCs w:val="24"/>
        </w:rPr>
      </w:pPr>
      <w:r>
        <w:rPr>
          <w:rFonts w:ascii="Arial" w:hAnsi="Arial" w:cs="Arial"/>
          <w:sz w:val="24"/>
          <w:szCs w:val="24"/>
        </w:rPr>
        <w:t>…</w:t>
      </w:r>
    </w:p>
    <w:p w:rsidR="002F3DD4" w:rsidRDefault="002F3DD4" w:rsidP="002F3DD4">
      <w:pPr>
        <w:pStyle w:val="Prrafodelista"/>
        <w:numPr>
          <w:ilvl w:val="0"/>
          <w:numId w:val="7"/>
        </w:numPr>
        <w:tabs>
          <w:tab w:val="left" w:pos="8647"/>
        </w:tabs>
        <w:spacing w:before="240" w:after="240" w:line="360" w:lineRule="auto"/>
        <w:ind w:left="-426" w:right="191" w:firstLine="710"/>
        <w:jc w:val="both"/>
        <w:rPr>
          <w:rFonts w:ascii="Arial" w:hAnsi="Arial" w:cs="Arial"/>
          <w:sz w:val="24"/>
          <w:szCs w:val="24"/>
        </w:rPr>
      </w:pPr>
      <w:r>
        <w:rPr>
          <w:rFonts w:ascii="Arial" w:hAnsi="Arial" w:cs="Arial"/>
          <w:sz w:val="24"/>
          <w:szCs w:val="24"/>
        </w:rPr>
        <w:t>…</w:t>
      </w:r>
    </w:p>
    <w:p w:rsidR="002F3DD4" w:rsidRDefault="002F3DD4" w:rsidP="002F3DD4">
      <w:pPr>
        <w:pStyle w:val="Prrafodelista"/>
        <w:numPr>
          <w:ilvl w:val="0"/>
          <w:numId w:val="7"/>
        </w:numPr>
        <w:spacing w:before="240" w:after="240" w:line="360" w:lineRule="auto"/>
        <w:ind w:left="-426" w:right="191" w:firstLine="710"/>
        <w:jc w:val="both"/>
        <w:rPr>
          <w:rFonts w:ascii="Arial" w:hAnsi="Arial" w:cs="Arial"/>
          <w:sz w:val="24"/>
          <w:szCs w:val="24"/>
        </w:rPr>
      </w:pPr>
      <w:r w:rsidRPr="00E9259B">
        <w:rPr>
          <w:rFonts w:ascii="Arial" w:hAnsi="Arial" w:cs="Arial"/>
          <w:b/>
          <w:sz w:val="24"/>
          <w:szCs w:val="24"/>
        </w:rPr>
        <w:t xml:space="preserve">Lealtad. - Corresponder a la confianza que el Poder Judicial les ha conferido; </w:t>
      </w:r>
      <w:r w:rsidRPr="00E9259B">
        <w:rPr>
          <w:rFonts w:ascii="Arial" w:hAnsi="Arial" w:cs="Arial"/>
          <w:sz w:val="24"/>
          <w:szCs w:val="24"/>
        </w:rPr>
        <w:t>teniendo una vocación absoluta de servicio a la sociedad, y satisfacer el interés superior de las necesidades colectivas por encima de beneficios particulares, personales o ajenos al interés general y bienestar de la población.</w:t>
      </w:r>
    </w:p>
    <w:p w:rsidR="002F3DD4" w:rsidRPr="00595844" w:rsidRDefault="002F3DD4" w:rsidP="002F3DD4">
      <w:pPr>
        <w:pStyle w:val="Prrafodelista"/>
        <w:numPr>
          <w:ilvl w:val="0"/>
          <w:numId w:val="7"/>
        </w:numPr>
        <w:spacing w:before="240" w:after="240" w:line="360" w:lineRule="auto"/>
        <w:ind w:left="-426" w:right="191" w:firstLine="710"/>
        <w:jc w:val="both"/>
        <w:rPr>
          <w:rFonts w:ascii="Arial" w:hAnsi="Arial" w:cs="Arial"/>
          <w:sz w:val="24"/>
          <w:szCs w:val="24"/>
        </w:rPr>
      </w:pPr>
      <w:r w:rsidRPr="00595844">
        <w:rPr>
          <w:rFonts w:ascii="Arial" w:hAnsi="Arial" w:cs="Arial"/>
          <w:sz w:val="24"/>
          <w:szCs w:val="24"/>
        </w:rPr>
        <w:t>…</w:t>
      </w:r>
    </w:p>
    <w:p w:rsidR="002F3DD4" w:rsidRDefault="002F3DD4" w:rsidP="002F3DD4">
      <w:pPr>
        <w:pStyle w:val="Prrafodelista"/>
        <w:numPr>
          <w:ilvl w:val="0"/>
          <w:numId w:val="7"/>
        </w:numPr>
        <w:spacing w:before="240" w:after="240" w:line="360" w:lineRule="auto"/>
        <w:ind w:left="-426" w:right="191" w:firstLine="709"/>
        <w:jc w:val="both"/>
        <w:rPr>
          <w:rFonts w:ascii="Arial" w:hAnsi="Arial" w:cs="Arial"/>
          <w:sz w:val="24"/>
          <w:szCs w:val="24"/>
        </w:rPr>
      </w:pPr>
      <w:r>
        <w:rPr>
          <w:rFonts w:ascii="Arial" w:hAnsi="Arial" w:cs="Arial"/>
          <w:b/>
          <w:sz w:val="24"/>
          <w:szCs w:val="24"/>
        </w:rPr>
        <w:t xml:space="preserve">Eficiencia. - </w:t>
      </w:r>
      <w:r>
        <w:rPr>
          <w:rFonts w:ascii="Arial" w:hAnsi="Arial" w:cs="Arial"/>
          <w:sz w:val="24"/>
          <w:szCs w:val="24"/>
        </w:rPr>
        <w:t xml:space="preserve">Actuar en apego a la Constitución Política de los Estados Unidos Mexicanos y las leyes que de ella emanen, así como los planes y programas previamente establecidos, optimizando el uso y la </w:t>
      </w:r>
      <w:r>
        <w:rPr>
          <w:rFonts w:ascii="Arial" w:hAnsi="Arial" w:cs="Arial"/>
          <w:sz w:val="24"/>
          <w:szCs w:val="24"/>
        </w:rPr>
        <w:lastRenderedPageBreak/>
        <w:t>asignación de los recursos públicos en el desarrollo de sus actividades para lograr los objetivos propuestos con oportunidad y atingencia.</w:t>
      </w:r>
    </w:p>
    <w:p w:rsidR="002F3DD4" w:rsidRDefault="002F3DD4" w:rsidP="002F3DD4">
      <w:pPr>
        <w:pStyle w:val="Prrafodelista"/>
        <w:numPr>
          <w:ilvl w:val="0"/>
          <w:numId w:val="7"/>
        </w:numPr>
        <w:spacing w:before="240" w:after="240" w:line="360" w:lineRule="auto"/>
        <w:ind w:left="-426" w:right="191" w:firstLine="709"/>
        <w:jc w:val="both"/>
        <w:rPr>
          <w:rFonts w:ascii="Arial" w:hAnsi="Arial" w:cs="Arial"/>
          <w:sz w:val="24"/>
          <w:szCs w:val="24"/>
        </w:rPr>
      </w:pPr>
      <w:r>
        <w:rPr>
          <w:rFonts w:ascii="Arial" w:hAnsi="Arial" w:cs="Arial"/>
          <w:b/>
          <w:sz w:val="24"/>
          <w:szCs w:val="24"/>
        </w:rPr>
        <w:t>Eficacia.</w:t>
      </w:r>
      <w:r>
        <w:rPr>
          <w:rFonts w:ascii="Arial" w:hAnsi="Arial" w:cs="Arial"/>
          <w:sz w:val="24"/>
          <w:szCs w:val="24"/>
        </w:rPr>
        <w:t xml:space="preserve"> – Actuar conforme a la cultura de servicio, orientada al logro de impartición de justicia, procurando en todo momento un mejor desempeño de sus funciones a fin de alcanzar los objetivos institucionales, según sus responsabilidades y mediante el uso responsable y claro de los recursos públicos, eliminando cualquier ostentación y discrecionalidad indebida en su aplicación.</w:t>
      </w:r>
    </w:p>
    <w:p w:rsidR="002F3DD4" w:rsidRDefault="002F3DD4" w:rsidP="002F3DD4">
      <w:pPr>
        <w:pStyle w:val="Prrafodelista"/>
        <w:numPr>
          <w:ilvl w:val="0"/>
          <w:numId w:val="7"/>
        </w:numPr>
        <w:spacing w:before="240" w:after="240" w:line="360" w:lineRule="auto"/>
        <w:ind w:left="-426" w:right="191" w:firstLine="709"/>
        <w:jc w:val="both"/>
        <w:rPr>
          <w:rFonts w:ascii="Arial" w:hAnsi="Arial" w:cs="Arial"/>
          <w:sz w:val="24"/>
          <w:szCs w:val="24"/>
        </w:rPr>
      </w:pPr>
      <w:r>
        <w:rPr>
          <w:rFonts w:ascii="Arial" w:hAnsi="Arial" w:cs="Arial"/>
          <w:b/>
          <w:sz w:val="24"/>
          <w:szCs w:val="24"/>
        </w:rPr>
        <w:t>…</w:t>
      </w:r>
    </w:p>
    <w:p w:rsidR="002F3DD4" w:rsidRDefault="002F3DD4" w:rsidP="002F3DD4">
      <w:pPr>
        <w:pStyle w:val="Prrafodelista"/>
        <w:numPr>
          <w:ilvl w:val="0"/>
          <w:numId w:val="7"/>
        </w:numPr>
        <w:spacing w:before="240" w:after="240" w:line="360" w:lineRule="auto"/>
        <w:ind w:left="-426" w:right="191" w:firstLine="709"/>
        <w:jc w:val="both"/>
        <w:rPr>
          <w:rFonts w:ascii="Arial" w:hAnsi="Arial" w:cs="Arial"/>
          <w:sz w:val="24"/>
          <w:szCs w:val="24"/>
        </w:rPr>
      </w:pPr>
      <w:r>
        <w:rPr>
          <w:rFonts w:ascii="Arial" w:hAnsi="Arial" w:cs="Arial"/>
          <w:b/>
          <w:sz w:val="24"/>
          <w:szCs w:val="24"/>
        </w:rPr>
        <w:t xml:space="preserve">Disciplina. – </w:t>
      </w:r>
      <w:r>
        <w:rPr>
          <w:rFonts w:ascii="Arial" w:hAnsi="Arial" w:cs="Arial"/>
          <w:sz w:val="24"/>
          <w:szCs w:val="24"/>
        </w:rPr>
        <w:t>Desempeñar su empleo, cargo o comisión, de manera ordenada, metódica y perseverante, con el propósito de obtener los mejores resultados en el servicio público de impartición de justicia.</w:t>
      </w:r>
    </w:p>
    <w:p w:rsidR="002F3DD4" w:rsidRPr="00E9259B" w:rsidRDefault="002F3DD4" w:rsidP="002F3DD4">
      <w:pPr>
        <w:pStyle w:val="Prrafodelista"/>
        <w:numPr>
          <w:ilvl w:val="0"/>
          <w:numId w:val="7"/>
        </w:numPr>
        <w:spacing w:before="240" w:after="240" w:line="360" w:lineRule="auto"/>
        <w:ind w:left="-426" w:right="191" w:firstLine="709"/>
        <w:jc w:val="both"/>
        <w:rPr>
          <w:rFonts w:ascii="Arial" w:hAnsi="Arial" w:cs="Arial"/>
          <w:sz w:val="24"/>
          <w:szCs w:val="24"/>
        </w:rPr>
      </w:pPr>
      <w:r>
        <w:rPr>
          <w:rFonts w:ascii="Arial" w:hAnsi="Arial" w:cs="Arial"/>
          <w:b/>
          <w:sz w:val="24"/>
          <w:szCs w:val="24"/>
        </w:rPr>
        <w:t xml:space="preserve">Profesionalismo. – </w:t>
      </w:r>
      <w:r>
        <w:rPr>
          <w:rFonts w:ascii="Arial" w:hAnsi="Arial" w:cs="Arial"/>
          <w:sz w:val="24"/>
          <w:szCs w:val="24"/>
        </w:rPr>
        <w:t>Conocer, actuar y cumplir con las funciones, atribuciones y comisiones encomendadas de conformidad con las leyes, reglamentos y demás disposiciones jurídicas atribuibles a su empleo, cargo o comisión, observando en todo momento disciplina, integridad y respeto a servidoras y servidores judiciales, como a las y los particulares con los que llegare a tratar.”</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Por lo que, con lo anterior se tiene plenamente acreditada la falta administrativa previstas en el artículo 179, fracción IV de la Ley Orgánica del Poder Judicial del Estado, la cual dispone:</w:t>
      </w:r>
    </w:p>
    <w:p w:rsidR="002F3DD4" w:rsidRDefault="002F3DD4" w:rsidP="002F3DD4">
      <w:pPr>
        <w:pStyle w:val="Sinespaciado"/>
        <w:spacing w:before="360" w:after="360" w:line="360" w:lineRule="auto"/>
        <w:ind w:left="-426" w:right="191" w:firstLine="993"/>
        <w:jc w:val="both"/>
        <w:rPr>
          <w:rFonts w:ascii="Arial" w:hAnsi="Arial" w:cs="Arial"/>
          <w:sz w:val="24"/>
          <w:szCs w:val="24"/>
        </w:rPr>
      </w:pPr>
      <w:r w:rsidRPr="002F3DD4">
        <w:rPr>
          <w:rFonts w:ascii="Arial" w:hAnsi="Arial" w:cs="Arial"/>
          <w:b/>
          <w:sz w:val="24"/>
          <w:szCs w:val="24"/>
        </w:rPr>
        <w:t xml:space="preserve"> ELIMINADO </w:t>
      </w:r>
      <w:r>
        <w:rPr>
          <w:rFonts w:ascii="Arial" w:hAnsi="Arial" w:cs="Arial"/>
          <w:b/>
          <w:sz w:val="24"/>
          <w:szCs w:val="24"/>
        </w:rPr>
        <w:t>Articulo 179.-</w:t>
      </w:r>
      <w:r>
        <w:rPr>
          <w:rFonts w:ascii="Arial" w:hAnsi="Arial" w:cs="Arial"/>
          <w:sz w:val="24"/>
          <w:szCs w:val="24"/>
        </w:rPr>
        <w:t xml:space="preserve"> Son faltas en general de los servidores judiciales:</w:t>
      </w:r>
    </w:p>
    <w:p w:rsidR="002F3DD4" w:rsidRPr="004A0857" w:rsidRDefault="002F3DD4" w:rsidP="002F3DD4">
      <w:pPr>
        <w:pStyle w:val="Sinespaciado"/>
        <w:spacing w:before="360" w:after="360" w:line="360" w:lineRule="auto"/>
        <w:ind w:left="-426" w:right="191" w:firstLine="993"/>
        <w:jc w:val="both"/>
        <w:rPr>
          <w:rFonts w:ascii="Arial" w:hAnsi="Arial" w:cs="Arial"/>
          <w:sz w:val="24"/>
          <w:szCs w:val="24"/>
        </w:rPr>
      </w:pPr>
      <w:r w:rsidRPr="004A0857">
        <w:rPr>
          <w:rFonts w:ascii="Arial" w:hAnsi="Arial" w:cs="Arial"/>
          <w:b/>
          <w:sz w:val="16"/>
          <w:szCs w:val="16"/>
        </w:rPr>
        <w:t>I</w:t>
      </w:r>
      <w:r>
        <w:rPr>
          <w:rFonts w:ascii="Arial" w:hAnsi="Arial" w:cs="Arial"/>
          <w:b/>
          <w:sz w:val="24"/>
          <w:szCs w:val="24"/>
        </w:rPr>
        <w:t>.</w:t>
      </w:r>
      <w:r>
        <w:rPr>
          <w:rFonts w:ascii="Arial" w:hAnsi="Arial" w:cs="Arial"/>
          <w:sz w:val="24"/>
          <w:szCs w:val="24"/>
        </w:rPr>
        <w:t xml:space="preserve"> …</w:t>
      </w:r>
    </w:p>
    <w:p w:rsidR="002F3DD4" w:rsidRPr="004A0857" w:rsidRDefault="002F3DD4" w:rsidP="002F3DD4">
      <w:pPr>
        <w:pStyle w:val="Sinespaciado"/>
        <w:numPr>
          <w:ilvl w:val="0"/>
          <w:numId w:val="6"/>
        </w:numPr>
        <w:spacing w:before="360" w:after="360" w:line="360" w:lineRule="auto"/>
        <w:ind w:left="-426" w:right="191" w:firstLine="993"/>
        <w:jc w:val="both"/>
        <w:rPr>
          <w:rFonts w:ascii="Arial" w:hAnsi="Arial" w:cs="Arial"/>
          <w:b/>
          <w:sz w:val="16"/>
          <w:szCs w:val="16"/>
        </w:rPr>
      </w:pPr>
      <w:r>
        <w:rPr>
          <w:rFonts w:ascii="Arial" w:hAnsi="Arial" w:cs="Arial"/>
          <w:sz w:val="16"/>
          <w:szCs w:val="16"/>
        </w:rPr>
        <w:t>…</w:t>
      </w:r>
    </w:p>
    <w:p w:rsidR="002F3DD4" w:rsidRPr="004A0857" w:rsidRDefault="002F3DD4" w:rsidP="002F3DD4">
      <w:pPr>
        <w:pStyle w:val="Sinespaciado"/>
        <w:numPr>
          <w:ilvl w:val="0"/>
          <w:numId w:val="6"/>
        </w:numPr>
        <w:spacing w:before="360" w:after="360" w:line="360" w:lineRule="auto"/>
        <w:ind w:left="-426" w:right="191" w:firstLine="993"/>
        <w:jc w:val="both"/>
        <w:rPr>
          <w:rFonts w:ascii="Arial" w:hAnsi="Arial" w:cs="Arial"/>
          <w:sz w:val="16"/>
          <w:szCs w:val="16"/>
        </w:rPr>
      </w:pPr>
      <w:r w:rsidRPr="004A0857">
        <w:rPr>
          <w:rFonts w:ascii="Arial" w:hAnsi="Arial" w:cs="Arial"/>
          <w:sz w:val="16"/>
          <w:szCs w:val="16"/>
        </w:rPr>
        <w:t>…</w:t>
      </w:r>
    </w:p>
    <w:p w:rsidR="002F3DD4" w:rsidRDefault="002F3DD4" w:rsidP="002F3DD4">
      <w:pPr>
        <w:pStyle w:val="Sinespaciado"/>
        <w:numPr>
          <w:ilvl w:val="0"/>
          <w:numId w:val="6"/>
        </w:numPr>
        <w:spacing w:before="360" w:after="360" w:line="360" w:lineRule="auto"/>
        <w:ind w:left="-426" w:right="191" w:firstLine="993"/>
        <w:jc w:val="both"/>
        <w:rPr>
          <w:rFonts w:ascii="Arial" w:hAnsi="Arial" w:cs="Arial"/>
          <w:b/>
          <w:sz w:val="24"/>
          <w:szCs w:val="24"/>
        </w:rPr>
      </w:pPr>
      <w:r>
        <w:rPr>
          <w:rFonts w:ascii="Arial" w:hAnsi="Arial" w:cs="Arial"/>
          <w:sz w:val="24"/>
          <w:szCs w:val="24"/>
        </w:rPr>
        <w:t>Las infracciones y omisiones en que incurran, en relación con los deberes que les imponen las disposiciones de esta Ley y las demás sustantivas y adjetivas del Estado, así como los reglamentos respectivos.”</w:t>
      </w:r>
    </w:p>
    <w:p w:rsidR="002F3DD4" w:rsidRDefault="002F3DD4" w:rsidP="002F3DD4">
      <w:pPr>
        <w:spacing w:before="360" w:after="360" w:line="360" w:lineRule="auto"/>
        <w:ind w:left="-426" w:right="191" w:firstLine="567"/>
        <w:jc w:val="both"/>
        <w:rPr>
          <w:rFonts w:ascii="Arial" w:hAnsi="Arial" w:cs="Arial"/>
          <w:sz w:val="24"/>
          <w:szCs w:val="24"/>
        </w:rPr>
      </w:pPr>
      <w:r>
        <w:rPr>
          <w:rFonts w:ascii="Arial" w:hAnsi="Arial" w:cs="Arial"/>
          <w:sz w:val="24"/>
          <w:szCs w:val="24"/>
        </w:rPr>
        <w:t xml:space="preserve">Ahora bien, es importante referir que el funcionario judicial, no dio contestación por escrito de las faltas que se le atribuyen, sino que en la audiencia celebrada el 29 veintinueve de agosto del año en curso, por conducto de su representante sindical, abordó como argumentos de defensa que lo que daba origen a las faltas de asistencia de Irurzo Gutiérrez a su </w:t>
      </w:r>
      <w:r>
        <w:rPr>
          <w:rFonts w:ascii="Arial" w:hAnsi="Arial" w:cs="Arial"/>
          <w:sz w:val="24"/>
          <w:szCs w:val="24"/>
        </w:rPr>
        <w:lastRenderedPageBreak/>
        <w:t>espacio de trabajo, era la falta de motivación en el desempeño de una actividad laboral constante por la violencia laboral, discriminación y acoso que vivía el funcionario en su lugar de trabajo, además de violencia institucional dirigidos concretamente a su persona, como consecuencia en algunas ocasiones de la venganza política hacia quien además de ser su líder sindical es su progenitora, por lo que ha vivido aislamiento, congelamiento, falta de claridad en las asignaciones de sus responsabilidades, manifestaciones que no justifica con medios probatorios; además que dichos argumentos de acuerdo a lo aportado en autos son infundados, dado que como ya se acreditó en el procedimiento, la falta de una actividad fija para Irurzo Gutiérrez en su lugar de trabajo, se debe medularmente a las múltiples inasistencias al mismo, por lo que no se le ha podido asignar algo específico ya que eso generaría retraso en las actividades del Departamento al que pertenece; aunado a que no aportó prueba de descargo para acreditar sus argumentos.</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Siguiendo con los argumentos de defensa vertidos por la líder sindical del funcionario judicial denunciado, consistentes a que la titular del área en aras de lograr simpatía y aceptación de sus jefes, ha generado las circunstancias favorables para otros miembros de la adscripción y que forman parte de la planilla del personal de la Dirección de Recursos Materiales, tan es así que muy a modo a dirigido actividades y responsabilidades a personas y a nombres específicos de su personal a cargo para generar y crear por el simple transcurso del tiempo derechos para beneficiarlos con mejores puestos y cargos de más alto nivel en las vacantes de plazas que se han generado en esos espacios a fin de beneficiarlos con mejores puestos  y salarios; argumentos de defensa que resultan inoperantes, dado que los mismos no resultan aptos para desvirtuar las faltas atribuidas al funcionario judicial denunciado, al tratarse de simples manifestaciones subjetivas y de carácter general.</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 xml:space="preserve">Refiere que, todo el ambiente laboral tóxico, así como la injusticia en perjuicio de Irurzo Gutiérrez ha derivado de un ambiente laboral poco saludable generando con ello las condiciones de claridad en actividades designadas, instrucciones claras y precisas para desarrollar sus capacidades y habilidades personales, humanas y profesionales y cumplir como se espera con las obligaciones de cualquier empleado y servidor judicial debe observar en un ambiente laboral saludable, concluyendo que cualquier persona humana que se encuentre en un espacio de trabajo totalmente marginada, congelada, violentada, aislada genera en su psique y en su estado emocional </w:t>
      </w:r>
      <w:r>
        <w:rPr>
          <w:rFonts w:ascii="Arial" w:hAnsi="Arial" w:cs="Arial"/>
          <w:sz w:val="24"/>
          <w:szCs w:val="24"/>
        </w:rPr>
        <w:lastRenderedPageBreak/>
        <w:t>consecuencias graves no solo en su salud mentad y emocional, sino en su salud física; defensa que de nueva cuenta resulta infundada, en virtud de que como ya se acreditó en el procedimiento, la falta de una actividad fija para Irurzo Gutiérrez en su lugar de trabajo, se debe medularmente a las múltiples inasistencias al mismo, por lo que no se le ha podido asignar algo específico ya que eso generaría retraso en las actividades del Departamento al que pertenece; aunado a que no aportó prueba de descargo para acreditar sus argumentos.</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En la etapa de contestación, la abogada, líder sindical y progenitora del funcionario judicial denunciado, solicitó al tribunal que más allá de ver las consecuencias de un mal provocado por la propia institución ataquen las causas que dan origen a este, es decir, que no solo como patrón sino como la fuente donde se imparten no solo la justicia social sino la justicia laboral, que vayan al origen y la solución del problema, pidió que de parte del Consejo de la Judicatura, en un análisis profundo, legal y humano, se analizara la situación real del conflicto ya que su representado no es una persona con falta de responsabilidad, lealtad institucional, profesionalismo, conocimiento; que todas y cada una de sus capacidades físicas e intelectuales destinadas a ser una persona productiva y que le sea útil a la institución y como consecuencia a la sociedad dado que debe tener un espacio de trabajo saludable con un cargo de responsabilidades claras y precisas a desempeñar que se asignen de manera escrita de acuerdo al cargo que ostenta; argumentos que resultan infundados, dado que contrario y a lo que manifiesta la defensora, dichos valores no fueron observados en Irurzo Gutiérrez, precisamente por la poca asistencia al desempeño de sus funciones, en cuanto a que insiste en que solicita al Consejo de la Judicatura, se generen las condiciones psicosociales en un espacio laboral saludable donde se le proporcionen todas y cada una de las herramientas para el desempeño de su función, asimismo que se generen las condiciones en el ambiente social de compañerismo, solidaridad y buena voluntad en un espacio de trabajo más justo y equilibrado, no solo en la distribución de actividades y responsabilidades, sino que también en las oportunidades de desarrollo y crecimiento laboral, dado que ha habido promociones, basificaciones,  recategorizaciones, ascensos y muchos otros beneficios y privilegios para otros de sus compañeros quedando marginado únicamente su representado en razón de que carece de un padrino que avale y promueva sin mérito alguno condiciones y prerrogativas especiales en razón de amiguismo, familiaridad o compadrazgo con altos funcionarios de este Poder Judicial.</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lastRenderedPageBreak/>
        <w:t>Párrafos anteriores vertidos por la abogada, líder sindical y progenitora del funcionario judicial denunciado, que lejos de ser argumentos de defensa para desvirtuar las faltas administrativas atribuidas a Hugo Alberto Irurzo Gutiérrez, se tratan de un pliego petitorio a favor de su representado, en los que incluso el propio consejo no tiene injerencia.</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Para concluir con sus argumentos de defensa, señala que la falta de asistencia de su representado a su espacio de trabajo, tiene origen en la violencia, discriminación y falta de integración a su espacio de trabajo de lo cual responsabilizan a la titular del área, que asimismo, no se puede tener contemplada una falta de lealtad a la institución, disciplina y profesionalismo sino se generan las condiciones ambientales y laborales necesarias para ella, por lo que en animo de servir a la institución tanto la abogada, líder sindical y progenitora del funcionario judicial denunciado y el mismo, se comprometen a cumplir con cada una de las obligaciones previstas en la ley orgánica  del Poder Judicial así como las que establece el artículo 52 de la Ley de Trabajadores al Servicio de las Instituciones Públicas con el único fin de preservar la fuente de empleo de Hugo Alberto Irurzo Gutiérrez, asimismo, servir leal e institucionalmente al Poder Judicial.</w:t>
      </w:r>
    </w:p>
    <w:p w:rsidR="002F3DD4" w:rsidRDefault="002F3DD4" w:rsidP="002F3DD4">
      <w:pPr>
        <w:tabs>
          <w:tab w:val="left" w:pos="8647"/>
        </w:tabs>
        <w:spacing w:before="240" w:after="240" w:line="360" w:lineRule="auto"/>
        <w:ind w:left="-426" w:right="191" w:firstLine="707"/>
        <w:jc w:val="both"/>
        <w:rPr>
          <w:rFonts w:ascii="Arial" w:hAnsi="Arial" w:cs="Arial"/>
          <w:sz w:val="24"/>
          <w:szCs w:val="24"/>
        </w:rPr>
      </w:pPr>
      <w:r>
        <w:rPr>
          <w:rFonts w:ascii="Arial" w:hAnsi="Arial" w:cs="Arial"/>
          <w:sz w:val="24"/>
          <w:szCs w:val="24"/>
        </w:rPr>
        <w:t>Defensa que resulta infundada, en virtud de que la supuesta violencia, discriminación y falta de integración al espacio de trabajo del funcionario judicial denunciado de la cual responsabiliza a la titular del área de trabajo, no justifica las más de 60 setenta faltas acreditadas, pues en su caso dicha circunstancia debió ser denunciada en su momento por el propio Irurzo Gutiérrez, circunstancia que a todas luces no aconteció, aunado a que no aporta prueba de descargo para acreditar sus argumentos.</w:t>
      </w:r>
    </w:p>
    <w:p w:rsidR="002F3DD4" w:rsidRDefault="002F3DD4" w:rsidP="002F3DD4">
      <w:pPr>
        <w:spacing w:before="360" w:after="360" w:line="360" w:lineRule="auto"/>
        <w:ind w:left="-426" w:right="191" w:firstLine="567"/>
        <w:jc w:val="both"/>
        <w:rPr>
          <w:rFonts w:ascii="Arial" w:hAnsi="Arial" w:cs="Arial"/>
          <w:sz w:val="24"/>
          <w:szCs w:val="24"/>
        </w:rPr>
      </w:pPr>
      <w:r w:rsidRPr="00EB7C06">
        <w:rPr>
          <w:rFonts w:ascii="Arial" w:hAnsi="Arial" w:cs="Arial"/>
          <w:sz w:val="24"/>
          <w:szCs w:val="24"/>
        </w:rPr>
        <w:t xml:space="preserve">Así las cosas, se estima que en el caso está probado que </w:t>
      </w:r>
      <w:r>
        <w:rPr>
          <w:rFonts w:ascii="Arial" w:hAnsi="Arial" w:cs="Arial"/>
          <w:sz w:val="24"/>
          <w:szCs w:val="24"/>
        </w:rPr>
        <w:t>Hugo Alberto Irurzo Gutiérrez</w:t>
      </w:r>
      <w:r w:rsidRPr="006A06B0">
        <w:rPr>
          <w:rFonts w:ascii="Arial" w:hAnsi="Arial" w:cs="Arial"/>
          <w:b/>
          <w:sz w:val="24"/>
          <w:szCs w:val="24"/>
        </w:rPr>
        <w:t>,</w:t>
      </w:r>
      <w:r w:rsidRPr="006A06B0">
        <w:rPr>
          <w:rFonts w:ascii="Arial" w:hAnsi="Arial" w:cs="Arial"/>
          <w:sz w:val="24"/>
          <w:szCs w:val="24"/>
        </w:rPr>
        <w:t xml:space="preserve"> en su </w:t>
      </w:r>
      <w:r>
        <w:rPr>
          <w:rFonts w:ascii="Arial" w:hAnsi="Arial" w:cs="Arial"/>
          <w:sz w:val="24"/>
          <w:szCs w:val="24"/>
        </w:rPr>
        <w:t>desempeño como secretario capturista adscrito a la Dirección de Recursos Materiales</w:t>
      </w:r>
      <w:r w:rsidRPr="00EB7C06">
        <w:rPr>
          <w:rFonts w:ascii="Arial" w:hAnsi="Arial" w:cs="Arial"/>
          <w:sz w:val="24"/>
          <w:szCs w:val="24"/>
        </w:rPr>
        <w:t xml:space="preserve">, al </w:t>
      </w:r>
      <w:r>
        <w:rPr>
          <w:rFonts w:ascii="Arial" w:hAnsi="Arial" w:cs="Arial"/>
          <w:sz w:val="24"/>
          <w:szCs w:val="24"/>
        </w:rPr>
        <w:t>contabilizar un total de 74 inasistencias injustificadas y 47 retardos en un lapso de diez meses (enero a octubre de 2021)</w:t>
      </w:r>
      <w:r w:rsidRPr="009E71CF">
        <w:rPr>
          <w:rFonts w:ascii="Arial" w:hAnsi="Arial" w:cs="Arial"/>
          <w:sz w:val="24"/>
          <w:szCs w:val="24"/>
        </w:rPr>
        <w:t>, incurr</w:t>
      </w:r>
      <w:r>
        <w:rPr>
          <w:rFonts w:ascii="Arial" w:hAnsi="Arial" w:cs="Arial"/>
          <w:sz w:val="24"/>
          <w:szCs w:val="24"/>
        </w:rPr>
        <w:t>ió</w:t>
      </w:r>
      <w:r w:rsidRPr="009E71CF">
        <w:rPr>
          <w:rFonts w:ascii="Arial" w:hAnsi="Arial" w:cs="Arial"/>
          <w:sz w:val="24"/>
          <w:szCs w:val="24"/>
        </w:rPr>
        <w:t xml:space="preserve"> en la</w:t>
      </w:r>
      <w:r>
        <w:rPr>
          <w:rFonts w:ascii="Arial" w:hAnsi="Arial" w:cs="Arial"/>
          <w:sz w:val="24"/>
          <w:szCs w:val="24"/>
        </w:rPr>
        <w:t>s</w:t>
      </w:r>
      <w:r w:rsidRPr="009E71CF">
        <w:rPr>
          <w:rFonts w:ascii="Arial" w:hAnsi="Arial" w:cs="Arial"/>
          <w:sz w:val="24"/>
          <w:szCs w:val="24"/>
        </w:rPr>
        <w:t xml:space="preserve"> falta</w:t>
      </w:r>
      <w:r>
        <w:rPr>
          <w:rFonts w:ascii="Arial" w:hAnsi="Arial" w:cs="Arial"/>
          <w:sz w:val="24"/>
          <w:szCs w:val="24"/>
        </w:rPr>
        <w:t>s</w:t>
      </w:r>
      <w:r w:rsidRPr="009E71CF">
        <w:rPr>
          <w:rFonts w:ascii="Arial" w:hAnsi="Arial" w:cs="Arial"/>
          <w:sz w:val="24"/>
          <w:szCs w:val="24"/>
        </w:rPr>
        <w:t xml:space="preserve"> de responsabilidad que se le imputa</w:t>
      </w:r>
      <w:r>
        <w:rPr>
          <w:rFonts w:ascii="Arial" w:hAnsi="Arial" w:cs="Arial"/>
          <w:sz w:val="24"/>
          <w:szCs w:val="24"/>
        </w:rPr>
        <w:t>n</w:t>
      </w:r>
      <w:r w:rsidRPr="009E71CF">
        <w:rPr>
          <w:rFonts w:ascii="Arial" w:hAnsi="Arial" w:cs="Arial"/>
          <w:sz w:val="24"/>
          <w:szCs w:val="24"/>
        </w:rPr>
        <w:t xml:space="preserve"> prevista</w:t>
      </w:r>
      <w:r>
        <w:rPr>
          <w:rFonts w:ascii="Arial" w:hAnsi="Arial" w:cs="Arial"/>
          <w:sz w:val="24"/>
          <w:szCs w:val="24"/>
        </w:rPr>
        <w:t>s</w:t>
      </w:r>
      <w:r w:rsidRPr="009E71CF">
        <w:rPr>
          <w:rFonts w:ascii="Arial" w:hAnsi="Arial" w:cs="Arial"/>
          <w:sz w:val="24"/>
          <w:szCs w:val="24"/>
        </w:rPr>
        <w:t xml:space="preserve"> en el artículo 17</w:t>
      </w:r>
      <w:r>
        <w:rPr>
          <w:rFonts w:ascii="Arial" w:hAnsi="Arial" w:cs="Arial"/>
          <w:sz w:val="24"/>
          <w:szCs w:val="24"/>
        </w:rPr>
        <w:t>9, fracciones I y IV</w:t>
      </w:r>
      <w:r w:rsidRPr="009E71CF">
        <w:rPr>
          <w:rFonts w:ascii="Arial" w:hAnsi="Arial" w:cs="Arial"/>
          <w:sz w:val="24"/>
          <w:szCs w:val="24"/>
        </w:rPr>
        <w:t xml:space="preserve">, de la Ley Orgánica del Poder Judicial del Estado, </w:t>
      </w:r>
      <w:r>
        <w:rPr>
          <w:rFonts w:ascii="Arial" w:hAnsi="Arial" w:cs="Arial"/>
          <w:sz w:val="24"/>
          <w:szCs w:val="24"/>
        </w:rPr>
        <w:t>al no concurrir sin causa justificada, al desempeño de sus funciones durante el horario establecido e incumplir con las obligaciones que imponen las obligaciones que imponen las fracciones III, V, VI, VIII y IX del artículo 5 del Código de Ética del Poder Judicial del Estado, así como por inobservar lo establecido 179, fracciones I y IV de la Ley Orgánica del Poder Judicial del Estado, inasistencias que evidentemente afectan al servicio público.</w:t>
      </w:r>
    </w:p>
    <w:p w:rsidR="002F3DD4" w:rsidRPr="006A06B0" w:rsidRDefault="002F3DD4" w:rsidP="002F3DD4">
      <w:pPr>
        <w:spacing w:before="360" w:after="360" w:line="360" w:lineRule="auto"/>
        <w:ind w:left="-426" w:right="191" w:firstLine="567"/>
        <w:jc w:val="both"/>
        <w:rPr>
          <w:rFonts w:ascii="Arial" w:hAnsi="Arial" w:cs="Arial"/>
          <w:sz w:val="24"/>
          <w:szCs w:val="24"/>
        </w:rPr>
      </w:pPr>
      <w:r w:rsidRPr="006A06B0">
        <w:rPr>
          <w:sz w:val="24"/>
          <w:szCs w:val="24"/>
        </w:rPr>
        <w:lastRenderedPageBreak/>
        <w:t xml:space="preserve">  </w:t>
      </w:r>
      <w:r w:rsidRPr="006A06B0">
        <w:rPr>
          <w:rFonts w:ascii="Arial" w:hAnsi="Arial" w:cs="Arial"/>
          <w:b/>
          <w:sz w:val="24"/>
          <w:szCs w:val="24"/>
        </w:rPr>
        <w:t>QUINTO.</w:t>
      </w:r>
      <w:r w:rsidRPr="006A06B0">
        <w:rPr>
          <w:rFonts w:ascii="Arial" w:hAnsi="Arial" w:cs="Arial"/>
          <w:sz w:val="24"/>
          <w:szCs w:val="24"/>
        </w:rPr>
        <w:t xml:space="preserve"> Consecuentemente, t</w:t>
      </w:r>
      <w:r w:rsidRPr="006A06B0">
        <w:rPr>
          <w:rStyle w:val="Fuentedeprrafopredeter1"/>
          <w:rFonts w:ascii="Arial" w:hAnsi="Arial" w:cs="Arial"/>
          <w:sz w:val="24"/>
          <w:szCs w:val="24"/>
        </w:rPr>
        <w:t xml:space="preserve">oda vez que ha quedado plenamente acreditada la conducta </w:t>
      </w:r>
      <w:r w:rsidRPr="00580A0A">
        <w:rPr>
          <w:rStyle w:val="Fuentedeprrafopredeter1"/>
          <w:rFonts w:ascii="Arial" w:hAnsi="Arial" w:cs="Arial"/>
          <w:b/>
          <w:sz w:val="24"/>
          <w:szCs w:val="24"/>
        </w:rPr>
        <w:t xml:space="preserve">atribuida a </w:t>
      </w:r>
      <w:r w:rsidRPr="00580A0A">
        <w:rPr>
          <w:rFonts w:ascii="Arial" w:hAnsi="Arial" w:cs="Arial"/>
          <w:b/>
          <w:sz w:val="24"/>
          <w:szCs w:val="24"/>
        </w:rPr>
        <w:t>Hugo Alberto Irurzo Gutiérrez, en su desempeño como secretario capturista adscrito a la Dirección de Recursos Materiales</w:t>
      </w:r>
      <w:r w:rsidRPr="006A06B0">
        <w:rPr>
          <w:rFonts w:ascii="Arial" w:hAnsi="Arial" w:cs="Arial"/>
          <w:sz w:val="24"/>
          <w:szCs w:val="24"/>
        </w:rPr>
        <w:t>,</w:t>
      </w:r>
      <w:r w:rsidRPr="006A06B0">
        <w:rPr>
          <w:rStyle w:val="Fuentedeprrafopredeter1"/>
          <w:rFonts w:ascii="Arial" w:hAnsi="Arial" w:cs="Arial"/>
          <w:sz w:val="24"/>
          <w:szCs w:val="24"/>
        </w:rPr>
        <w:t xml:space="preserve"> </w:t>
      </w:r>
      <w:r w:rsidRPr="006A06B0">
        <w:rPr>
          <w:rFonts w:ascii="Arial" w:hAnsi="Arial" w:cs="Arial"/>
          <w:sz w:val="24"/>
          <w:szCs w:val="24"/>
        </w:rPr>
        <w:t>lo procedente es determinar la sanción que se le ha de imponer.</w:t>
      </w:r>
    </w:p>
    <w:p w:rsidR="002F3DD4" w:rsidRPr="006A06B0" w:rsidRDefault="002F3DD4" w:rsidP="002F3DD4">
      <w:pPr>
        <w:spacing w:before="360" w:after="360" w:line="360" w:lineRule="auto"/>
        <w:ind w:left="-426" w:right="191" w:firstLine="567"/>
        <w:jc w:val="both"/>
        <w:rPr>
          <w:rStyle w:val="Fuentedeprrafopredeter1"/>
          <w:rFonts w:ascii="Arial" w:hAnsi="Arial" w:cs="Arial"/>
          <w:szCs w:val="24"/>
        </w:rPr>
      </w:pPr>
      <w:r w:rsidRPr="006A06B0">
        <w:rPr>
          <w:rFonts w:ascii="Arial" w:hAnsi="Arial" w:cs="Arial"/>
          <w:sz w:val="24"/>
          <w:szCs w:val="24"/>
        </w:rPr>
        <w:t xml:space="preserve">En efecto, y </w:t>
      </w:r>
      <w:r w:rsidRPr="006A06B0">
        <w:rPr>
          <w:rStyle w:val="Fuentedeprrafopredeter1"/>
          <w:rFonts w:ascii="Arial" w:hAnsi="Arial" w:cs="Arial"/>
          <w:sz w:val="24"/>
          <w:szCs w:val="24"/>
        </w:rPr>
        <w:t xml:space="preserve">de conformidad con lo que establece el artículo 183 de la Ley Orgánica del Poder Judicial del Estado, corresponde a este Consejo de la Judicatura la aplicación de las sanciones administrativas, para lo cual, acorde al numeral 182 del mismo cuerpo de leyes, y considerando que las faltas cometidas por </w:t>
      </w:r>
      <w:r>
        <w:rPr>
          <w:rStyle w:val="Fuentedeprrafopredeter1"/>
          <w:rFonts w:ascii="Arial" w:hAnsi="Arial" w:cs="Arial"/>
          <w:sz w:val="24"/>
          <w:szCs w:val="24"/>
        </w:rPr>
        <w:t>Irurzo Gutiérrez</w:t>
      </w:r>
      <w:r w:rsidRPr="006A06B0">
        <w:rPr>
          <w:rStyle w:val="Fuentedeprrafopredeter1"/>
          <w:rFonts w:ascii="Arial" w:hAnsi="Arial" w:cs="Arial"/>
          <w:sz w:val="24"/>
          <w:szCs w:val="24"/>
        </w:rPr>
        <w:t xml:space="preserve"> no están clasificadas como graves dentro del</w:t>
      </w:r>
      <w:r w:rsidRPr="006A06B0">
        <w:rPr>
          <w:rStyle w:val="Fuentedeprrafopredeter1"/>
          <w:rFonts w:ascii="Arial" w:hAnsi="Arial" w:cs="Arial"/>
          <w:b/>
          <w:sz w:val="24"/>
          <w:szCs w:val="24"/>
        </w:rPr>
        <w:t xml:space="preserve"> </w:t>
      </w:r>
      <w:r w:rsidRPr="006A06B0">
        <w:rPr>
          <w:rStyle w:val="Fuentedeprrafopredeter1"/>
          <w:rFonts w:ascii="Arial" w:hAnsi="Arial" w:cs="Arial"/>
          <w:sz w:val="24"/>
          <w:szCs w:val="24"/>
        </w:rPr>
        <w:t>Título Tercero de la Ley de Responsabilidades Administrativas para el Estado, se observará lo dispuesto en el artículo 75 de este cuerpo normativo, que señala:</w:t>
      </w:r>
      <w:r>
        <w:rPr>
          <w:rStyle w:val="Fuentedeprrafopredeter1"/>
          <w:rFonts w:ascii="Arial" w:hAnsi="Arial" w:cs="Arial"/>
          <w:sz w:val="24"/>
          <w:szCs w:val="24"/>
        </w:rPr>
        <w:t xml:space="preserve"> </w:t>
      </w:r>
      <w:r w:rsidRPr="006A06B0">
        <w:rPr>
          <w:rStyle w:val="Fuentedeprrafopredeter1"/>
          <w:rFonts w:ascii="Arial" w:hAnsi="Arial" w:cs="Arial"/>
          <w:szCs w:val="24"/>
        </w:rPr>
        <w:t xml:space="preserve">“… </w:t>
      </w:r>
      <w:r w:rsidRPr="006A06B0">
        <w:rPr>
          <w:rStyle w:val="Fuentedeprrafopredeter1"/>
          <w:rFonts w:ascii="Arial" w:hAnsi="Arial" w:cs="Arial"/>
          <w:b/>
          <w:szCs w:val="24"/>
        </w:rPr>
        <w:t>Artículo 75.</w:t>
      </w:r>
      <w:r w:rsidRPr="006A06B0">
        <w:rPr>
          <w:rStyle w:val="Fuentedeprrafopredeter1"/>
          <w:rFonts w:ascii="Arial" w:hAnsi="Arial" w:cs="Arial"/>
          <w:szCs w:val="24"/>
        </w:rPr>
        <w:t xml:space="preserve"> Para la imposición de las sanciones a que se refiere el artículo anterior se deberán de considerar los elementos del empleo, cargo o comisión que desempeña el servidor público cuando incurrió en la falta, así como los siguientes:</w:t>
      </w:r>
    </w:p>
    <w:p w:rsidR="002F3DD4" w:rsidRPr="006A06B0" w:rsidRDefault="002F3DD4" w:rsidP="002F3DD4">
      <w:pPr>
        <w:pStyle w:val="Textoindependiente"/>
        <w:spacing w:before="360" w:after="360" w:line="360" w:lineRule="auto"/>
        <w:ind w:left="-426" w:right="191" w:firstLine="567"/>
        <w:jc w:val="both"/>
        <w:rPr>
          <w:rStyle w:val="Fuentedeprrafopredeter1"/>
          <w:rFonts w:ascii="Arial" w:hAnsi="Arial" w:cs="Arial"/>
          <w:szCs w:val="24"/>
        </w:rPr>
      </w:pPr>
      <w:r w:rsidRPr="006A06B0">
        <w:rPr>
          <w:rStyle w:val="Fuentedeprrafopredeter1"/>
          <w:rFonts w:ascii="Arial" w:hAnsi="Arial" w:cs="Arial"/>
          <w:szCs w:val="24"/>
        </w:rPr>
        <w:t>El nivel jerárquico y los antecedentes del infractor, entre ellos la antigüedad en el servicio;</w:t>
      </w:r>
    </w:p>
    <w:p w:rsidR="002F3DD4" w:rsidRPr="006A06B0" w:rsidRDefault="002F3DD4" w:rsidP="002F3DD4">
      <w:pPr>
        <w:pStyle w:val="Textoindependiente"/>
        <w:spacing w:before="360" w:after="360" w:line="360" w:lineRule="auto"/>
        <w:ind w:left="-426" w:right="191" w:firstLine="567"/>
        <w:jc w:val="both"/>
        <w:rPr>
          <w:rStyle w:val="Fuentedeprrafopredeter1"/>
          <w:rFonts w:ascii="Arial" w:hAnsi="Arial" w:cs="Arial"/>
          <w:szCs w:val="24"/>
        </w:rPr>
      </w:pPr>
      <w:r w:rsidRPr="006A06B0">
        <w:rPr>
          <w:rStyle w:val="Fuentedeprrafopredeter1"/>
          <w:rFonts w:ascii="Arial" w:hAnsi="Arial" w:cs="Arial"/>
          <w:szCs w:val="24"/>
        </w:rPr>
        <w:t>Las condiciones exteriores y los medios de ejecución, y</w:t>
      </w:r>
    </w:p>
    <w:p w:rsidR="002F3DD4" w:rsidRPr="006A06B0" w:rsidRDefault="002F3DD4" w:rsidP="002F3DD4">
      <w:pPr>
        <w:pStyle w:val="Textoindependiente"/>
        <w:spacing w:before="360" w:after="360" w:line="360" w:lineRule="auto"/>
        <w:ind w:left="-426" w:right="191" w:firstLine="567"/>
        <w:jc w:val="both"/>
        <w:rPr>
          <w:rStyle w:val="Fuentedeprrafopredeter1"/>
          <w:rFonts w:ascii="Arial" w:hAnsi="Arial" w:cs="Arial"/>
          <w:szCs w:val="24"/>
        </w:rPr>
      </w:pPr>
      <w:r w:rsidRPr="006A06B0">
        <w:rPr>
          <w:rStyle w:val="Fuentedeprrafopredeter1"/>
          <w:rFonts w:ascii="Arial" w:hAnsi="Arial" w:cs="Arial"/>
          <w:szCs w:val="24"/>
        </w:rPr>
        <w:t>La reincidencia en el cumplimiento de las obligaciones.”</w:t>
      </w:r>
    </w:p>
    <w:p w:rsidR="002F3DD4" w:rsidRPr="006A06B0" w:rsidRDefault="002F3DD4" w:rsidP="002F3DD4">
      <w:pPr>
        <w:pStyle w:val="Textoindependiente"/>
        <w:spacing w:before="360" w:after="360" w:line="360" w:lineRule="auto"/>
        <w:ind w:left="-426" w:right="191" w:firstLine="567"/>
        <w:jc w:val="both"/>
        <w:rPr>
          <w:rStyle w:val="Fuentedeprrafopredeter1"/>
          <w:rFonts w:ascii="Arial" w:hAnsi="Arial" w:cs="Arial"/>
          <w:szCs w:val="24"/>
        </w:rPr>
      </w:pPr>
      <w:r w:rsidRPr="006A06B0">
        <w:rPr>
          <w:rFonts w:ascii="Arial" w:hAnsi="Arial" w:cs="Arial"/>
          <w:szCs w:val="24"/>
        </w:rPr>
        <w:t>  </w:t>
      </w:r>
      <w:r w:rsidRPr="006A06B0">
        <w:rPr>
          <w:rStyle w:val="Fuentedeprrafopredeter1"/>
          <w:rFonts w:ascii="Arial" w:hAnsi="Arial" w:cs="Arial"/>
          <w:szCs w:val="24"/>
        </w:rPr>
        <w:t>En ese sentido y en atención al numeral antes descrito, se procede a la individualización de la sanción para la infracción cometida tomando en cuenta los elementos que señala la norma de mérito:</w:t>
      </w:r>
    </w:p>
    <w:p w:rsidR="002F3DD4" w:rsidRPr="006A06B0" w:rsidRDefault="002F3DD4" w:rsidP="002F3DD4">
      <w:pPr>
        <w:pStyle w:val="Textoindependiente"/>
        <w:spacing w:before="360" w:after="360" w:line="360" w:lineRule="auto"/>
        <w:ind w:left="-426" w:right="191" w:firstLine="567"/>
        <w:jc w:val="both"/>
        <w:rPr>
          <w:rStyle w:val="Fuentedeprrafopredeter1"/>
          <w:rFonts w:ascii="Arial" w:hAnsi="Arial" w:cs="Arial"/>
          <w:szCs w:val="24"/>
        </w:rPr>
      </w:pPr>
      <w:r w:rsidRPr="006A06B0">
        <w:rPr>
          <w:rStyle w:val="Fuentedeprrafopredeter1"/>
          <w:rFonts w:ascii="Arial" w:hAnsi="Arial" w:cs="Arial"/>
          <w:b/>
          <w:szCs w:val="24"/>
        </w:rPr>
        <w:t>I.</w:t>
      </w:r>
      <w:r w:rsidRPr="006A06B0">
        <w:rPr>
          <w:rStyle w:val="Fuentedeprrafopredeter1"/>
          <w:rFonts w:ascii="Arial" w:hAnsi="Arial" w:cs="Arial"/>
          <w:szCs w:val="24"/>
        </w:rPr>
        <w:t xml:space="preserve"> El</w:t>
      </w:r>
      <w:r w:rsidRPr="006A06B0">
        <w:rPr>
          <w:rStyle w:val="Fuentedeprrafopredeter1"/>
          <w:rFonts w:ascii="Arial" w:hAnsi="Arial" w:cs="Arial"/>
          <w:b/>
          <w:szCs w:val="24"/>
        </w:rPr>
        <w:t xml:space="preserve"> cargo o comisión que desempeña el servidor público</w:t>
      </w:r>
      <w:r w:rsidRPr="006A06B0">
        <w:rPr>
          <w:rStyle w:val="Fuentedeprrafopredeter1"/>
          <w:rFonts w:ascii="Arial" w:hAnsi="Arial" w:cs="Arial"/>
          <w:szCs w:val="24"/>
        </w:rPr>
        <w:t xml:space="preserve"> cuando incurrió en la falta</w:t>
      </w:r>
      <w:r w:rsidRPr="006A06B0">
        <w:rPr>
          <w:rStyle w:val="Fuentedeprrafopredeter1"/>
          <w:rFonts w:ascii="Arial" w:hAnsi="Arial" w:cs="Arial"/>
          <w:b/>
          <w:szCs w:val="24"/>
        </w:rPr>
        <w:t xml:space="preserve">, </w:t>
      </w:r>
      <w:r w:rsidRPr="006A06B0">
        <w:rPr>
          <w:rStyle w:val="Fuentedeprrafopredeter1"/>
          <w:rFonts w:ascii="Arial" w:hAnsi="Arial" w:cs="Arial"/>
          <w:szCs w:val="24"/>
        </w:rPr>
        <w:t xml:space="preserve">se demostró que </w:t>
      </w:r>
      <w:r>
        <w:rPr>
          <w:rFonts w:ascii="Arial" w:hAnsi="Arial" w:cs="Arial"/>
          <w:szCs w:val="24"/>
        </w:rPr>
        <w:t>Hugo Alberto Irurzo Gutiérrez</w:t>
      </w:r>
      <w:r>
        <w:rPr>
          <w:rFonts w:ascii="Arial" w:hAnsi="Arial" w:cs="Arial"/>
          <w:b/>
          <w:szCs w:val="24"/>
        </w:rPr>
        <w:t>,</w:t>
      </w:r>
      <w:r>
        <w:rPr>
          <w:rFonts w:ascii="Arial" w:hAnsi="Arial" w:cs="Arial"/>
          <w:szCs w:val="24"/>
        </w:rPr>
        <w:t xml:space="preserve"> a la fecha en la que incurrió en las múltiples faltas y retardos se desempeñaba como secretario capturista adscrito a la Dirección de Recursos Materiales.</w:t>
      </w:r>
    </w:p>
    <w:p w:rsidR="002F3DD4" w:rsidRPr="006A06B0" w:rsidRDefault="002F3DD4" w:rsidP="002F3DD4">
      <w:pPr>
        <w:spacing w:before="360" w:after="360" w:line="360" w:lineRule="auto"/>
        <w:ind w:left="-426" w:right="191" w:firstLine="567"/>
        <w:jc w:val="both"/>
        <w:rPr>
          <w:rStyle w:val="Fuentedeprrafopredeter1"/>
          <w:rFonts w:ascii="Arial" w:hAnsi="Arial" w:cs="Arial"/>
          <w:sz w:val="24"/>
          <w:szCs w:val="24"/>
        </w:rPr>
      </w:pPr>
      <w:r w:rsidRPr="006A06B0">
        <w:rPr>
          <w:rStyle w:val="Fuentedeprrafopredeter1"/>
          <w:rFonts w:ascii="Arial" w:hAnsi="Arial" w:cs="Arial"/>
          <w:b/>
          <w:sz w:val="24"/>
          <w:szCs w:val="24"/>
        </w:rPr>
        <w:t>II.</w:t>
      </w:r>
      <w:r w:rsidRPr="006A06B0">
        <w:rPr>
          <w:rStyle w:val="Fuentedeprrafopredeter1"/>
          <w:rFonts w:ascii="Arial" w:hAnsi="Arial" w:cs="Arial"/>
          <w:sz w:val="24"/>
          <w:szCs w:val="24"/>
        </w:rPr>
        <w:t xml:space="preserve"> En cuanto al </w:t>
      </w:r>
      <w:r w:rsidRPr="006A06B0">
        <w:rPr>
          <w:rStyle w:val="Fuentedeprrafopredeter1"/>
          <w:rFonts w:ascii="Arial" w:hAnsi="Arial" w:cs="Arial"/>
          <w:b/>
          <w:sz w:val="24"/>
          <w:szCs w:val="24"/>
        </w:rPr>
        <w:t xml:space="preserve">nivel jerárquico </w:t>
      </w:r>
      <w:r w:rsidRPr="006A06B0">
        <w:rPr>
          <w:rStyle w:val="Fuentedeprrafopredeter1"/>
          <w:rFonts w:ascii="Arial" w:hAnsi="Arial" w:cs="Arial"/>
          <w:sz w:val="24"/>
          <w:szCs w:val="24"/>
        </w:rPr>
        <w:t>y los antecedentes del encausado, entre ellos antigüedad en el servicio</w:t>
      </w:r>
      <w:r w:rsidRPr="006A06B0">
        <w:rPr>
          <w:rStyle w:val="Fuentedeprrafopredeter1"/>
          <w:rFonts w:ascii="Arial" w:hAnsi="Arial" w:cs="Arial"/>
          <w:b/>
          <w:sz w:val="24"/>
          <w:szCs w:val="24"/>
        </w:rPr>
        <w:t xml:space="preserve">, </w:t>
      </w:r>
      <w:r w:rsidRPr="006A06B0">
        <w:rPr>
          <w:rStyle w:val="Fuentedeprrafopredeter1"/>
          <w:rFonts w:ascii="Arial" w:hAnsi="Arial" w:cs="Arial"/>
          <w:sz w:val="24"/>
          <w:szCs w:val="24"/>
        </w:rPr>
        <w:t xml:space="preserve">en el oficio </w:t>
      </w:r>
      <w:r w:rsidRPr="002F3DD4">
        <w:rPr>
          <w:rStyle w:val="Fuentedeprrafopredeter1"/>
          <w:rFonts w:ascii="Arial" w:hAnsi="Arial" w:cs="Arial"/>
          <w:b/>
          <w:sz w:val="24"/>
          <w:szCs w:val="24"/>
        </w:rPr>
        <w:t xml:space="preserve"> ELIMINADO </w:t>
      </w:r>
      <w:r w:rsidRPr="006A06B0">
        <w:rPr>
          <w:rStyle w:val="Fuentedeprrafopredeter1"/>
          <w:rFonts w:ascii="Arial" w:hAnsi="Arial" w:cs="Arial"/>
          <w:sz w:val="24"/>
          <w:szCs w:val="24"/>
        </w:rPr>
        <w:t xml:space="preserve">, expedido por la Dirección de Recursos Humanos de este Poder Judicial, </w:t>
      </w:r>
      <w:r w:rsidRPr="006A06B0">
        <w:rPr>
          <w:rFonts w:ascii="Arial" w:hAnsi="Arial" w:cs="Arial"/>
          <w:sz w:val="24"/>
          <w:szCs w:val="24"/>
        </w:rPr>
        <w:t>documental pública a la cual se le otorga valor probatorio pleno con fundamento en los artículos 323, fracción II, del Código de Procedimientos Civiles vigente en el Estado,</w:t>
      </w:r>
      <w:r w:rsidRPr="006A06B0">
        <w:rPr>
          <w:rStyle w:val="Fuentedeprrafopredeter1"/>
          <w:rFonts w:ascii="Arial" w:hAnsi="Arial" w:cs="Arial"/>
          <w:sz w:val="24"/>
          <w:szCs w:val="24"/>
        </w:rPr>
        <w:t xml:space="preserve"> se hizo constar que a la fecha en que se suscribió el mismo</w:t>
      </w:r>
      <w:r>
        <w:rPr>
          <w:rStyle w:val="Fuentedeprrafopredeter1"/>
          <w:rFonts w:ascii="Arial" w:hAnsi="Arial" w:cs="Arial"/>
          <w:sz w:val="24"/>
          <w:szCs w:val="24"/>
        </w:rPr>
        <w:t xml:space="preserve"> </w:t>
      </w:r>
      <w:r>
        <w:rPr>
          <w:rFonts w:ascii="Arial" w:hAnsi="Arial" w:cs="Arial"/>
          <w:sz w:val="24"/>
          <w:szCs w:val="24"/>
        </w:rPr>
        <w:t xml:space="preserve">Irurzo </w:t>
      </w:r>
      <w:r>
        <w:rPr>
          <w:rFonts w:ascii="Arial" w:hAnsi="Arial" w:cs="Arial"/>
          <w:sz w:val="24"/>
          <w:szCs w:val="24"/>
        </w:rPr>
        <w:lastRenderedPageBreak/>
        <w:t>Gutiérrez se desempeña como secretario capturista adscrito a la Dirección de Recursos Materiales</w:t>
      </w:r>
      <w:r w:rsidRPr="006A06B0">
        <w:rPr>
          <w:rStyle w:val="Fuentedeprrafopredeter1"/>
          <w:rFonts w:ascii="Arial" w:hAnsi="Arial" w:cs="Arial"/>
          <w:sz w:val="24"/>
          <w:szCs w:val="24"/>
        </w:rPr>
        <w:t xml:space="preserve">, </w:t>
      </w:r>
      <w:r w:rsidRPr="006A06B0">
        <w:rPr>
          <w:rStyle w:val="Fuentedeprrafopredeter1"/>
          <w:rFonts w:ascii="Arial" w:hAnsi="Arial" w:cs="Arial"/>
          <w:b/>
          <w:sz w:val="24"/>
          <w:szCs w:val="24"/>
        </w:rPr>
        <w:t>elemento que opera en su contra</w:t>
      </w:r>
      <w:r w:rsidRPr="006A06B0">
        <w:rPr>
          <w:rStyle w:val="Fuentedeprrafopredeter1"/>
          <w:rFonts w:ascii="Arial" w:hAnsi="Arial" w:cs="Arial"/>
          <w:sz w:val="24"/>
          <w:szCs w:val="24"/>
        </w:rPr>
        <w:t>, pues es indudable que como servidor judicial posee un nivel cultural para entender las obligaciones que le confieren su encargo.</w:t>
      </w:r>
    </w:p>
    <w:p w:rsidR="002F3DD4" w:rsidRPr="006A06B0" w:rsidRDefault="002F3DD4" w:rsidP="002F3DD4">
      <w:pPr>
        <w:spacing w:before="360" w:after="360" w:line="360" w:lineRule="auto"/>
        <w:ind w:left="-426" w:right="191" w:firstLine="567"/>
        <w:jc w:val="both"/>
        <w:rPr>
          <w:rFonts w:ascii="Arial" w:hAnsi="Arial" w:cs="Arial"/>
          <w:bCs/>
          <w:sz w:val="24"/>
          <w:szCs w:val="24"/>
          <w:lang w:val="es-ES"/>
        </w:rPr>
      </w:pPr>
      <w:r w:rsidRPr="006A06B0">
        <w:rPr>
          <w:rStyle w:val="Fuentedeprrafopredeter1"/>
          <w:rFonts w:ascii="Arial" w:hAnsi="Arial" w:cs="Arial"/>
          <w:sz w:val="24"/>
          <w:szCs w:val="24"/>
        </w:rPr>
        <w:t xml:space="preserve">Referente a los </w:t>
      </w:r>
      <w:r w:rsidRPr="006A06B0">
        <w:rPr>
          <w:rStyle w:val="Fuentedeprrafopredeter1"/>
          <w:rFonts w:ascii="Arial" w:hAnsi="Arial" w:cs="Arial"/>
          <w:b/>
          <w:sz w:val="24"/>
          <w:szCs w:val="24"/>
        </w:rPr>
        <w:t>antecedentes del encausado</w:t>
      </w:r>
      <w:r w:rsidRPr="006A06B0">
        <w:rPr>
          <w:rStyle w:val="Fuentedeprrafopredeter1"/>
          <w:rFonts w:ascii="Arial" w:hAnsi="Arial" w:cs="Arial"/>
          <w:sz w:val="24"/>
          <w:szCs w:val="24"/>
        </w:rPr>
        <w:t xml:space="preserve">, </w:t>
      </w:r>
      <w:r w:rsidRPr="006A06B0">
        <w:rPr>
          <w:rStyle w:val="Fuentedeprrafopredeter1"/>
          <w:rFonts w:ascii="Arial" w:hAnsi="Arial" w:cs="Arial"/>
          <w:b/>
          <w:sz w:val="24"/>
          <w:szCs w:val="24"/>
        </w:rPr>
        <w:t>entre ellos antigüedad en el servicio</w:t>
      </w:r>
      <w:r w:rsidRPr="006A06B0">
        <w:rPr>
          <w:rStyle w:val="Fuentedeprrafopredeter1"/>
          <w:rFonts w:ascii="Arial" w:hAnsi="Arial" w:cs="Arial"/>
          <w:sz w:val="24"/>
          <w:szCs w:val="24"/>
        </w:rPr>
        <w:t>, se tiene</w:t>
      </w:r>
      <w:r w:rsidRPr="006A06B0">
        <w:rPr>
          <w:rFonts w:ascii="Arial" w:hAnsi="Arial" w:cs="Arial"/>
          <w:sz w:val="24"/>
          <w:szCs w:val="24"/>
        </w:rPr>
        <w:t xml:space="preserve"> que a la recepción del oficio que fue </w:t>
      </w:r>
      <w:r>
        <w:rPr>
          <w:rFonts w:ascii="Arial" w:hAnsi="Arial" w:cs="Arial"/>
          <w:sz w:val="24"/>
          <w:szCs w:val="24"/>
        </w:rPr>
        <w:t>19 diecinueve de agosto de 2022 dos mil veintidós</w:t>
      </w:r>
      <w:r w:rsidRPr="006A06B0">
        <w:rPr>
          <w:rFonts w:ascii="Arial" w:hAnsi="Arial" w:cs="Arial"/>
          <w:sz w:val="24"/>
          <w:szCs w:val="24"/>
        </w:rPr>
        <w:t xml:space="preserve">, el funcionario judicial en los últimos siete años, no contaba con sanción administrativa firme en su expediente personal y que a la referida fecha contaba con una antigüedad general de </w:t>
      </w:r>
      <w:r>
        <w:rPr>
          <w:rFonts w:ascii="Arial" w:hAnsi="Arial" w:cs="Arial"/>
          <w:sz w:val="24"/>
          <w:szCs w:val="24"/>
        </w:rPr>
        <w:t>trece años con cuatro meses y como secretario capturista de siete años con ocho meses</w:t>
      </w:r>
      <w:r w:rsidRPr="006A06B0">
        <w:rPr>
          <w:rFonts w:ascii="Arial" w:hAnsi="Arial" w:cs="Arial"/>
          <w:sz w:val="24"/>
          <w:szCs w:val="24"/>
        </w:rPr>
        <w:t xml:space="preserve">, elemento que </w:t>
      </w:r>
      <w:r w:rsidRPr="006A06B0">
        <w:rPr>
          <w:rStyle w:val="Fuentedeprrafopredeter1"/>
          <w:rFonts w:ascii="Arial" w:hAnsi="Arial" w:cs="Arial"/>
          <w:b/>
          <w:sz w:val="24"/>
          <w:szCs w:val="24"/>
        </w:rPr>
        <w:t>opera en su beneficio</w:t>
      </w:r>
      <w:r w:rsidRPr="006A06B0">
        <w:rPr>
          <w:rStyle w:val="Fuentedeprrafopredeter1"/>
          <w:rFonts w:ascii="Arial" w:hAnsi="Arial" w:cs="Arial"/>
          <w:sz w:val="24"/>
          <w:szCs w:val="24"/>
        </w:rPr>
        <w:t xml:space="preserve">, </w:t>
      </w:r>
      <w:r w:rsidRPr="006A06B0">
        <w:rPr>
          <w:rFonts w:ascii="Arial" w:hAnsi="Arial" w:cs="Arial"/>
          <w:bCs/>
          <w:sz w:val="24"/>
          <w:szCs w:val="24"/>
          <w:lang w:val="es-ES"/>
        </w:rPr>
        <w:t>debido a la trayectoria</w:t>
      </w:r>
      <w:r>
        <w:rPr>
          <w:rFonts w:ascii="Arial" w:hAnsi="Arial" w:cs="Arial"/>
          <w:bCs/>
          <w:sz w:val="24"/>
          <w:szCs w:val="24"/>
          <w:lang w:val="es-ES"/>
        </w:rPr>
        <w:t xml:space="preserve"> de tiempo</w:t>
      </w:r>
      <w:r w:rsidRPr="006A06B0">
        <w:rPr>
          <w:rFonts w:ascii="Arial" w:hAnsi="Arial" w:cs="Arial"/>
          <w:bCs/>
          <w:sz w:val="24"/>
          <w:szCs w:val="24"/>
          <w:lang w:val="es-ES"/>
        </w:rPr>
        <w:t xml:space="preserve"> en el ejercicio de su encargo.</w:t>
      </w:r>
    </w:p>
    <w:p w:rsidR="002F3DD4" w:rsidRPr="006A06B0" w:rsidRDefault="002F3DD4" w:rsidP="002F3DD4">
      <w:pPr>
        <w:tabs>
          <w:tab w:val="left" w:pos="7938"/>
        </w:tabs>
        <w:spacing w:before="360" w:after="360" w:line="360" w:lineRule="auto"/>
        <w:ind w:left="-426" w:right="191" w:firstLine="567"/>
        <w:jc w:val="both"/>
        <w:rPr>
          <w:rFonts w:ascii="Arial" w:hAnsi="Arial" w:cs="Arial"/>
          <w:sz w:val="24"/>
          <w:szCs w:val="24"/>
        </w:rPr>
      </w:pPr>
      <w:r w:rsidRPr="006A06B0">
        <w:rPr>
          <w:rStyle w:val="Fuentedeprrafopredeter1"/>
          <w:rFonts w:ascii="Arial" w:hAnsi="Arial" w:cs="Arial"/>
          <w:b/>
          <w:color w:val="000000"/>
          <w:sz w:val="24"/>
          <w:szCs w:val="24"/>
        </w:rPr>
        <w:t xml:space="preserve">III. </w:t>
      </w:r>
      <w:r w:rsidRPr="006A06B0">
        <w:rPr>
          <w:rStyle w:val="Fuentedeprrafopredeter1"/>
          <w:rFonts w:ascii="Arial" w:hAnsi="Arial" w:cs="Arial"/>
          <w:color w:val="000000"/>
          <w:sz w:val="24"/>
          <w:szCs w:val="24"/>
        </w:rPr>
        <w:t xml:space="preserve">Respecto de las </w:t>
      </w:r>
      <w:r w:rsidRPr="006A06B0">
        <w:rPr>
          <w:rStyle w:val="Fuentedeprrafopredeter1"/>
          <w:rFonts w:ascii="Arial" w:hAnsi="Arial" w:cs="Arial"/>
          <w:b/>
          <w:color w:val="000000"/>
          <w:sz w:val="24"/>
          <w:szCs w:val="24"/>
        </w:rPr>
        <w:t>condiciones exteriores y los medios de ejecución de las faltas o irregularidades detectadas</w:t>
      </w:r>
      <w:r w:rsidRPr="006A06B0">
        <w:rPr>
          <w:rStyle w:val="Fuentedeprrafopredeter1"/>
          <w:rFonts w:ascii="Arial" w:hAnsi="Arial" w:cs="Arial"/>
          <w:color w:val="000000"/>
          <w:sz w:val="24"/>
          <w:szCs w:val="24"/>
        </w:rPr>
        <w:t xml:space="preserve">, </w:t>
      </w:r>
      <w:r w:rsidRPr="006A06B0">
        <w:rPr>
          <w:rFonts w:ascii="Arial" w:hAnsi="Arial" w:cs="Arial"/>
          <w:sz w:val="24"/>
          <w:szCs w:val="24"/>
        </w:rPr>
        <w:t xml:space="preserve">se señala que </w:t>
      </w:r>
      <w:r>
        <w:rPr>
          <w:rFonts w:ascii="Arial" w:hAnsi="Arial" w:cs="Arial"/>
          <w:sz w:val="24"/>
          <w:szCs w:val="24"/>
        </w:rPr>
        <w:t>Irurzo Gutiérrez</w:t>
      </w:r>
      <w:r w:rsidRPr="006A06B0">
        <w:rPr>
          <w:rFonts w:ascii="Arial" w:hAnsi="Arial" w:cs="Arial"/>
          <w:sz w:val="24"/>
          <w:szCs w:val="24"/>
        </w:rPr>
        <w:t xml:space="preserve"> incurrió en conductas realizadas personalmente en su desempeño como servidor público, con motivo del ejercicio de sus atribuciones, facultades y funciones oficiales, por lo que las irregularidades detectadas, </w:t>
      </w:r>
      <w:r w:rsidRPr="006A06B0">
        <w:rPr>
          <w:rFonts w:ascii="Arial" w:hAnsi="Arial" w:cs="Arial"/>
          <w:b/>
          <w:sz w:val="24"/>
          <w:szCs w:val="24"/>
        </w:rPr>
        <w:t>constituyen una responsabilidad directa</w:t>
      </w:r>
      <w:r w:rsidRPr="006A06B0">
        <w:rPr>
          <w:rFonts w:ascii="Arial" w:hAnsi="Arial" w:cs="Arial"/>
          <w:sz w:val="24"/>
          <w:szCs w:val="24"/>
        </w:rPr>
        <w:t>, dado que la conducta fue desarrollada por él, sin intervención de terceras personas, lo que deviene en su perjuicio.</w:t>
      </w:r>
    </w:p>
    <w:p w:rsidR="002F3DD4" w:rsidRPr="006A06B0" w:rsidRDefault="002F3DD4" w:rsidP="002F3DD4">
      <w:pPr>
        <w:spacing w:before="360" w:after="360" w:line="360" w:lineRule="auto"/>
        <w:ind w:left="-426" w:right="191" w:firstLine="567"/>
        <w:jc w:val="both"/>
        <w:rPr>
          <w:rFonts w:ascii="Arial" w:hAnsi="Arial" w:cs="Arial"/>
          <w:b/>
          <w:sz w:val="24"/>
          <w:szCs w:val="24"/>
        </w:rPr>
      </w:pPr>
      <w:r w:rsidRPr="006A06B0">
        <w:rPr>
          <w:rFonts w:ascii="Arial" w:hAnsi="Arial" w:cs="Arial"/>
          <w:b/>
          <w:sz w:val="24"/>
          <w:szCs w:val="24"/>
        </w:rPr>
        <w:t>IV.</w:t>
      </w:r>
      <w:r w:rsidRPr="006A06B0">
        <w:rPr>
          <w:rFonts w:ascii="Arial" w:hAnsi="Arial" w:cs="Arial"/>
          <w:sz w:val="24"/>
          <w:szCs w:val="24"/>
        </w:rPr>
        <w:t xml:space="preserve"> En cuanto a la reincidencia en el incumplimiento de sus obligaciones, se analiza la certificación del </w:t>
      </w:r>
      <w:r>
        <w:rPr>
          <w:rFonts w:ascii="Arial" w:hAnsi="Arial" w:cs="Arial"/>
          <w:sz w:val="24"/>
          <w:szCs w:val="24"/>
        </w:rPr>
        <w:t>4 cuatro de agosto</w:t>
      </w:r>
      <w:r w:rsidRPr="006A06B0">
        <w:rPr>
          <w:rFonts w:ascii="Arial" w:hAnsi="Arial" w:cs="Arial"/>
          <w:sz w:val="24"/>
          <w:szCs w:val="24"/>
        </w:rPr>
        <w:t xml:space="preserve"> de </w:t>
      </w:r>
      <w:r>
        <w:rPr>
          <w:rFonts w:ascii="Arial" w:hAnsi="Arial" w:cs="Arial"/>
          <w:sz w:val="24"/>
          <w:szCs w:val="24"/>
        </w:rPr>
        <w:t xml:space="preserve">2022 </w:t>
      </w:r>
      <w:r w:rsidRPr="006A06B0">
        <w:rPr>
          <w:rFonts w:ascii="Arial" w:hAnsi="Arial" w:cs="Arial"/>
          <w:sz w:val="24"/>
          <w:szCs w:val="24"/>
        </w:rPr>
        <w:t xml:space="preserve">dos mil veintidós, efectuada por la Secretaria Ejecutiva de Vigilancia y Disciplina, en la que se hace constar que, al momento de la presente resolución, el funcionario judicial denunciado no cuenta con ninguna sanción administrativa firme en los últimos siete años, </w:t>
      </w:r>
      <w:r w:rsidRPr="006A06B0">
        <w:rPr>
          <w:rFonts w:ascii="Arial" w:hAnsi="Arial" w:cs="Arial"/>
          <w:b/>
          <w:sz w:val="24"/>
          <w:szCs w:val="24"/>
        </w:rPr>
        <w:t>este elemento opera en su beneficio.</w:t>
      </w:r>
    </w:p>
    <w:p w:rsidR="002F3DD4" w:rsidRDefault="002F3DD4" w:rsidP="002F3DD4">
      <w:pPr>
        <w:pStyle w:val="Sinespaciado"/>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w:t>
      </w:r>
      <w:r w:rsidRPr="006A06B0">
        <w:rPr>
          <w:rStyle w:val="Fuentedeprrafopredeter1"/>
          <w:rFonts w:ascii="Arial" w:hAnsi="Arial" w:cs="Arial"/>
          <w:sz w:val="24"/>
          <w:szCs w:val="24"/>
        </w:rPr>
        <w:t>Una vez analizados los elementos que establece el artículo 75 de la Ley de Responsabilidades Administrativas para el Estado, se procede a fijar la sanción correspondiente,</w:t>
      </w:r>
      <w:r w:rsidRPr="006A06B0">
        <w:rPr>
          <w:rFonts w:ascii="Arial" w:hAnsi="Arial" w:cs="Arial"/>
          <w:sz w:val="24"/>
          <w:szCs w:val="24"/>
        </w:rPr>
        <w:t xml:space="preserve"> ponderando los que operan en su beneficio, como lo es el hecho de que las faltas que se acreditaron no son graves, la antigüedad en el servicio y que el funcionario judicial no es reincidente en el incumplimiento de sus obligaciones.</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En ese contexto, se procede a fijar la sanción, atendiendo al catálogo de sanciones administrativas que dispone el artículo 181 de la Ley Orgánica </w:t>
      </w:r>
      <w:r w:rsidRPr="006A06B0">
        <w:rPr>
          <w:rFonts w:ascii="Arial" w:hAnsi="Arial" w:cs="Arial"/>
          <w:sz w:val="24"/>
          <w:szCs w:val="24"/>
        </w:rPr>
        <w:lastRenderedPageBreak/>
        <w:t>del Poder Judicial del Estado, el cual estatuye lo siguiente:</w:t>
      </w:r>
      <w:r w:rsidRPr="002F3DD4">
        <w:rPr>
          <w:rFonts w:ascii="Arial" w:hAnsi="Arial" w:cs="Arial"/>
          <w:b/>
          <w:sz w:val="24"/>
          <w:szCs w:val="24"/>
        </w:rPr>
        <w:t xml:space="preserve"> ELIMINADO </w:t>
      </w:r>
      <w:r w:rsidRPr="00BC7BB0">
        <w:rPr>
          <w:rFonts w:ascii="Arial" w:hAnsi="Arial" w:cs="Arial"/>
          <w:sz w:val="24"/>
          <w:szCs w:val="24"/>
        </w:rPr>
        <w:t xml:space="preserve">“… Las sanciones administrativas consistirán en: </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I. Amonestación o apercibimiento, que podrá hacerse en público o en privado, según la gravedad de la falta;</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II. Sanción económica por el equivalente de doscientos a trescientos días de salario mínimo general vigente en la región al momento de cometerse la falta, siempre que no se obtenga un beneficio, o se cause un daño o un perjuicio;</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 xml:space="preserve">III. Suspensión hasta por sesenta días; </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IV. Destitución del puesto o cargo, y</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V. Inhabilitación para desempeñar cargo o empleo alguno en el Poder Judicial del Estado:</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a) Hasta por dos años, cuando no se obtenga lucro ni se causen daños o perjuicios.</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b) De seis meses a tres años en caso de que se obtenga algún beneficio o se causen daños o perjuicios, si el monto de aquellos no excede de cien veces el salario mínimo mensual vigente en la región.</w:t>
      </w:r>
    </w:p>
    <w:p w:rsidR="002F3DD4" w:rsidRPr="00BC7BB0" w:rsidRDefault="002F3DD4" w:rsidP="002F3DD4">
      <w:pPr>
        <w:spacing w:before="360" w:after="360" w:line="360" w:lineRule="auto"/>
        <w:ind w:left="-426" w:right="191" w:firstLine="567"/>
        <w:jc w:val="both"/>
        <w:rPr>
          <w:rFonts w:ascii="Arial" w:hAnsi="Arial" w:cs="Arial"/>
          <w:sz w:val="24"/>
          <w:szCs w:val="24"/>
        </w:rPr>
      </w:pPr>
      <w:r w:rsidRPr="00BC7BB0">
        <w:rPr>
          <w:rFonts w:ascii="Arial" w:hAnsi="Arial" w:cs="Arial"/>
          <w:sz w:val="24"/>
          <w:szCs w:val="24"/>
        </w:rPr>
        <w:t>c) De tres a diez años, si los daños o perjuicios causados exceden el límite señalado en el inciso anterior…”</w:t>
      </w:r>
    </w:p>
    <w:p w:rsidR="002F3DD4" w:rsidRPr="006A06B0" w:rsidRDefault="002F3DD4" w:rsidP="002F3DD4">
      <w:pPr>
        <w:pStyle w:val="Sinespaciado"/>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ab/>
        <w:t>Así, este órgano colegiado, en el ámbito de su competencia y con el arbitrio judicial de que goza para la imposición de las sanciones administrativas, estima que para castigar la</w:t>
      </w:r>
      <w:r>
        <w:rPr>
          <w:rFonts w:ascii="Arial" w:hAnsi="Arial" w:cs="Arial"/>
          <w:sz w:val="24"/>
          <w:szCs w:val="24"/>
        </w:rPr>
        <w:t>s</w:t>
      </w:r>
      <w:r w:rsidRPr="006A06B0">
        <w:rPr>
          <w:rFonts w:ascii="Arial" w:hAnsi="Arial" w:cs="Arial"/>
          <w:sz w:val="24"/>
          <w:szCs w:val="24"/>
        </w:rPr>
        <w:t xml:space="preserve"> falta</w:t>
      </w:r>
      <w:r>
        <w:rPr>
          <w:rFonts w:ascii="Arial" w:hAnsi="Arial" w:cs="Arial"/>
          <w:sz w:val="24"/>
          <w:szCs w:val="24"/>
        </w:rPr>
        <w:t>s</w:t>
      </w:r>
      <w:r w:rsidRPr="006A06B0">
        <w:rPr>
          <w:rFonts w:ascii="Arial" w:hAnsi="Arial" w:cs="Arial"/>
          <w:sz w:val="24"/>
          <w:szCs w:val="24"/>
        </w:rPr>
        <w:t xml:space="preserve"> administrativa</w:t>
      </w:r>
      <w:r>
        <w:rPr>
          <w:rFonts w:ascii="Arial" w:hAnsi="Arial" w:cs="Arial"/>
          <w:sz w:val="24"/>
          <w:szCs w:val="24"/>
        </w:rPr>
        <w:t>s</w:t>
      </w:r>
      <w:r w:rsidRPr="006A06B0">
        <w:rPr>
          <w:rFonts w:ascii="Arial" w:hAnsi="Arial" w:cs="Arial"/>
          <w:sz w:val="24"/>
          <w:szCs w:val="24"/>
        </w:rPr>
        <w:t xml:space="preserve"> en que incurrió el funcionario judicial, con la finalidad de que no vuelva a cometerlas, y que se abstenga del incumplimiento de cualquiera de las obligaciones que cause deficiencia en el servicio como servidor público.</w:t>
      </w:r>
    </w:p>
    <w:p w:rsidR="002F3DD4" w:rsidRDefault="002F3DD4" w:rsidP="002F3DD4">
      <w:pPr>
        <w:pStyle w:val="Textoindependiente"/>
        <w:spacing w:after="0" w:line="360" w:lineRule="auto"/>
        <w:ind w:left="-426" w:right="191" w:firstLine="567"/>
        <w:jc w:val="both"/>
        <w:rPr>
          <w:rFonts w:ascii="Arial" w:hAnsi="Arial" w:cs="Arial"/>
        </w:rPr>
      </w:pPr>
      <w:r>
        <w:rPr>
          <w:rFonts w:ascii="Arial" w:hAnsi="Arial" w:cs="Arial"/>
          <w:szCs w:val="24"/>
        </w:rPr>
        <w:t>En el caso concreto, se</w:t>
      </w:r>
      <w:r w:rsidRPr="001F6CE8">
        <w:rPr>
          <w:rFonts w:ascii="Arial" w:hAnsi="Arial" w:cs="Arial"/>
        </w:rPr>
        <w:t xml:space="preserve"> estima que </w:t>
      </w:r>
      <w:r>
        <w:rPr>
          <w:rFonts w:ascii="Arial" w:hAnsi="Arial" w:cs="Arial"/>
        </w:rPr>
        <w:t xml:space="preserve">en busca de un equilibrio entre las funciones propias que desempeña, la responsabilidad que conlleva y la irregularidades en las que incurrió, a fin de que la sanción a imponer no resulte desproporcionada ni violatoria de garantías ni derechos humanos pero a la vez que constituya un verdadero correctivo, en aras de lograr la </w:t>
      </w:r>
      <w:r>
        <w:rPr>
          <w:rFonts w:ascii="Arial" w:hAnsi="Arial" w:cs="Arial"/>
        </w:rPr>
        <w:lastRenderedPageBreak/>
        <w:t>excelencia en la administración de justicia, pues la finalidad de la facultad disciplinaria es asegurar y controlar la regularidad, calidad y continuidad del servicio, por lo tanto, las sanciones que con tal motivo se impongan, se enfocan a una finalidad fundamentalmente preventiva.</w:t>
      </w:r>
    </w:p>
    <w:p w:rsidR="002F3DD4" w:rsidRDefault="002F3DD4" w:rsidP="002F3DD4">
      <w:pPr>
        <w:pStyle w:val="Textoindependiente"/>
        <w:spacing w:after="0" w:line="360" w:lineRule="auto"/>
        <w:ind w:left="-426" w:right="191" w:firstLine="567"/>
        <w:jc w:val="both"/>
        <w:rPr>
          <w:rFonts w:ascii="Arial" w:hAnsi="Arial" w:cs="Arial"/>
        </w:rPr>
      </w:pPr>
    </w:p>
    <w:p w:rsidR="002F3DD4" w:rsidRDefault="002F3DD4" w:rsidP="002F3DD4">
      <w:pPr>
        <w:pStyle w:val="Textoindependiente"/>
        <w:spacing w:after="0" w:line="360" w:lineRule="auto"/>
        <w:ind w:left="-426" w:right="191" w:firstLine="567"/>
        <w:jc w:val="both"/>
        <w:rPr>
          <w:rFonts w:ascii="Arial" w:hAnsi="Arial" w:cs="Arial"/>
        </w:rPr>
      </w:pPr>
      <w:r>
        <w:rPr>
          <w:rFonts w:ascii="Arial" w:hAnsi="Arial" w:cs="Arial"/>
        </w:rPr>
        <w:t xml:space="preserve">En consecuencia, </w:t>
      </w:r>
      <w:r w:rsidRPr="001F6CE8">
        <w:rPr>
          <w:rFonts w:ascii="Arial" w:hAnsi="Arial" w:cs="Arial"/>
        </w:rPr>
        <w:t xml:space="preserve">al ser faltas que dañan de forma directa </w:t>
      </w:r>
      <w:r>
        <w:rPr>
          <w:rFonts w:ascii="Arial" w:hAnsi="Arial" w:cs="Arial"/>
        </w:rPr>
        <w:t>la administración de justicia</w:t>
      </w:r>
      <w:r w:rsidRPr="001F6CE8">
        <w:rPr>
          <w:rFonts w:ascii="Arial" w:hAnsi="Arial" w:cs="Arial"/>
        </w:rPr>
        <w:t xml:space="preserve">, se tiene que no es dable aplicar una amonestación privada o pública que es la mínima que prevé el artículo 181 de la Ley Orgánica del Poder Judicial del Estado, de igual forma, </w:t>
      </w:r>
      <w:r w:rsidRPr="001F6CE8">
        <w:rPr>
          <w:rFonts w:ascii="Arial" w:hAnsi="Arial" w:cs="Arial"/>
          <w:color w:val="000000"/>
        </w:rPr>
        <w:t xml:space="preserve">se determina que no es adecuado aplicar la sanción </w:t>
      </w:r>
      <w:r w:rsidRPr="001F6CE8">
        <w:rPr>
          <w:rFonts w:ascii="Arial" w:hAnsi="Arial" w:cs="Arial"/>
        </w:rPr>
        <w:t xml:space="preserve">establecida en la fracción II, del precepto 181 de la Ley Orgánica del Poder Judicial del Estado de San Luis Potosí, debido a que no resulta acorde, </w:t>
      </w:r>
      <w:r>
        <w:rPr>
          <w:rFonts w:ascii="Arial" w:hAnsi="Arial" w:cs="Arial"/>
        </w:rPr>
        <w:t>pues con las conductas desplegadas por el funcionario judicial</w:t>
      </w:r>
      <w:r w:rsidRPr="001F6CE8">
        <w:rPr>
          <w:rFonts w:ascii="Arial" w:hAnsi="Arial" w:cs="Arial"/>
        </w:rPr>
        <w:t>, no se ocasionó un detrimento monetario</w:t>
      </w:r>
      <w:r>
        <w:rPr>
          <w:rFonts w:ascii="Arial" w:hAnsi="Arial" w:cs="Arial"/>
        </w:rPr>
        <w:t>,</w:t>
      </w:r>
      <w:r w:rsidRPr="001F6CE8">
        <w:rPr>
          <w:rFonts w:ascii="Arial" w:hAnsi="Arial" w:cs="Arial"/>
        </w:rPr>
        <w:t xml:space="preserve"> sino en el servicio.</w:t>
      </w:r>
    </w:p>
    <w:p w:rsidR="002F3DD4" w:rsidRDefault="002F3DD4" w:rsidP="002F3DD4">
      <w:pPr>
        <w:pStyle w:val="Textoindependiente"/>
        <w:spacing w:after="0" w:line="360" w:lineRule="auto"/>
        <w:ind w:left="-426" w:right="191" w:firstLine="567"/>
        <w:jc w:val="both"/>
        <w:rPr>
          <w:rFonts w:ascii="Arial" w:hAnsi="Arial" w:cs="Arial"/>
        </w:rPr>
      </w:pPr>
    </w:p>
    <w:p w:rsidR="002F3DD4" w:rsidRDefault="002F3DD4" w:rsidP="002F3DD4">
      <w:pPr>
        <w:pStyle w:val="Textoindependiente"/>
        <w:spacing w:after="0" w:line="360" w:lineRule="auto"/>
        <w:ind w:left="-426" w:right="191" w:firstLine="567"/>
        <w:jc w:val="both"/>
        <w:rPr>
          <w:rFonts w:ascii="Arial" w:hAnsi="Arial" w:cs="Arial"/>
        </w:rPr>
      </w:pPr>
      <w:r>
        <w:rPr>
          <w:rFonts w:ascii="Arial" w:hAnsi="Arial" w:cs="Arial"/>
          <w:szCs w:val="24"/>
        </w:rPr>
        <w:t xml:space="preserve">Sin que se considere necesario llegar a aplicar </w:t>
      </w:r>
      <w:r w:rsidRPr="00DC120B">
        <w:rPr>
          <w:rFonts w:ascii="Arial" w:hAnsi="Arial" w:cs="Arial"/>
          <w:szCs w:val="24"/>
        </w:rPr>
        <w:t>las sanciones a que se refieren las fracciones IV y V, del mismo numeral.</w:t>
      </w:r>
    </w:p>
    <w:p w:rsidR="002F3DD4" w:rsidRPr="001F6CE8" w:rsidRDefault="002F3DD4" w:rsidP="002F3DD4">
      <w:pPr>
        <w:pStyle w:val="Textoindependiente"/>
        <w:spacing w:after="0"/>
        <w:ind w:left="-426" w:right="191" w:firstLine="567"/>
        <w:jc w:val="both"/>
        <w:rPr>
          <w:rFonts w:ascii="Arial" w:hAnsi="Arial" w:cs="Arial"/>
        </w:rPr>
      </w:pPr>
    </w:p>
    <w:p w:rsidR="002F3DD4" w:rsidRPr="00DC120B" w:rsidRDefault="002F3DD4" w:rsidP="002F3DD4">
      <w:pPr>
        <w:suppressAutoHyphens/>
        <w:spacing w:line="360" w:lineRule="auto"/>
        <w:ind w:left="-426" w:right="191" w:firstLine="708"/>
        <w:jc w:val="both"/>
        <w:rPr>
          <w:rFonts w:ascii="Arial" w:hAnsi="Arial" w:cs="Arial"/>
          <w:sz w:val="24"/>
          <w:szCs w:val="24"/>
        </w:rPr>
      </w:pPr>
      <w:r>
        <w:rPr>
          <w:rFonts w:ascii="Arial" w:hAnsi="Arial" w:cs="Arial"/>
          <w:sz w:val="24"/>
          <w:szCs w:val="24"/>
        </w:rPr>
        <w:t xml:space="preserve">En consecuencia, se aplica </w:t>
      </w:r>
      <w:r w:rsidRPr="00DC120B">
        <w:rPr>
          <w:rFonts w:ascii="Arial" w:hAnsi="Arial" w:cs="Arial"/>
          <w:sz w:val="24"/>
          <w:szCs w:val="24"/>
        </w:rPr>
        <w:t xml:space="preserve">la sanción prevista en el artículo </w:t>
      </w:r>
      <w:r w:rsidRPr="00DC120B">
        <w:rPr>
          <w:rFonts w:ascii="Arial" w:hAnsi="Arial" w:cs="Arial"/>
          <w:b/>
          <w:sz w:val="24"/>
          <w:szCs w:val="24"/>
        </w:rPr>
        <w:t>181, fracción III, de la Ley Orgánica del Poder Judicial del Estado,</w:t>
      </w:r>
      <w:r w:rsidRPr="00DC120B">
        <w:rPr>
          <w:rFonts w:ascii="Arial" w:hAnsi="Arial" w:cs="Arial"/>
          <w:sz w:val="24"/>
          <w:szCs w:val="24"/>
        </w:rPr>
        <w:t xml:space="preserve"> consistente en una </w:t>
      </w:r>
      <w:r w:rsidRPr="00DC120B">
        <w:rPr>
          <w:rFonts w:ascii="Arial" w:hAnsi="Arial" w:cs="Arial"/>
          <w:b/>
          <w:sz w:val="24"/>
          <w:szCs w:val="24"/>
        </w:rPr>
        <w:t>SUSPENSIÓN</w:t>
      </w:r>
      <w:r w:rsidRPr="00DC120B">
        <w:rPr>
          <w:rFonts w:ascii="Arial" w:hAnsi="Arial" w:cs="Arial"/>
          <w:sz w:val="24"/>
          <w:szCs w:val="24"/>
        </w:rPr>
        <w:t>, y ya que el citado numeral sólo establece el máximo a imponer, siendo sesenta días, se conceptualiza que l</w:t>
      </w:r>
      <w:r>
        <w:rPr>
          <w:rFonts w:ascii="Arial" w:hAnsi="Arial" w:cs="Arial"/>
          <w:sz w:val="24"/>
          <w:szCs w:val="24"/>
        </w:rPr>
        <w:t>a penalidad menor, es de un día;</w:t>
      </w:r>
      <w:r w:rsidRPr="00DC120B">
        <w:rPr>
          <w:rFonts w:ascii="Arial" w:hAnsi="Arial" w:cs="Arial"/>
          <w:sz w:val="24"/>
          <w:szCs w:val="24"/>
        </w:rPr>
        <w:t xml:space="preserve"> por lo que para determinar el tiempo necesario de aplicar, se tomará en consideración el impacto que causo a la función que realiza dentro del Poder Judicial del Estado, por lo que a fin de lograr determinar el tiempo que debe aplicarse la sanción se realiza una subdivisión de impacto de las faltas, que para fines de esta resolución se denominan de impacto bajo, medio y alto, los cuales se deberán cernir a los parámetros de suspensión que a continuación se describen:</w:t>
      </w:r>
    </w:p>
    <w:p w:rsidR="002F3DD4" w:rsidRPr="001F6CE8" w:rsidRDefault="002F3DD4" w:rsidP="002F3DD4">
      <w:pPr>
        <w:pStyle w:val="Prrafodelista"/>
        <w:numPr>
          <w:ilvl w:val="0"/>
          <w:numId w:val="3"/>
        </w:numPr>
        <w:suppressAutoHyphens/>
        <w:spacing w:after="0" w:line="360" w:lineRule="auto"/>
        <w:ind w:left="-426" w:right="191" w:firstLine="426"/>
        <w:jc w:val="both"/>
        <w:rPr>
          <w:rFonts w:ascii="Arial" w:hAnsi="Arial" w:cs="Arial"/>
          <w:sz w:val="24"/>
          <w:szCs w:val="24"/>
        </w:rPr>
      </w:pPr>
      <w:r w:rsidRPr="001F6CE8">
        <w:rPr>
          <w:rFonts w:ascii="Arial" w:hAnsi="Arial" w:cs="Arial"/>
          <w:sz w:val="24"/>
          <w:szCs w:val="24"/>
        </w:rPr>
        <w:t xml:space="preserve">Máxima: </w:t>
      </w:r>
      <w:r>
        <w:rPr>
          <w:rFonts w:ascii="Arial" w:hAnsi="Arial" w:cs="Arial"/>
          <w:sz w:val="24"/>
          <w:szCs w:val="24"/>
        </w:rPr>
        <w:t>sesenta</w:t>
      </w:r>
      <w:r w:rsidRPr="001F6CE8">
        <w:rPr>
          <w:rFonts w:ascii="Arial" w:hAnsi="Arial" w:cs="Arial"/>
          <w:sz w:val="24"/>
          <w:szCs w:val="24"/>
        </w:rPr>
        <w:t xml:space="preserve"> </w:t>
      </w:r>
      <w:r w:rsidRPr="00923CE2">
        <w:rPr>
          <w:rFonts w:ascii="Arial" w:hAnsi="Arial" w:cs="Arial"/>
          <w:sz w:val="24"/>
          <w:szCs w:val="24"/>
        </w:rPr>
        <w:t>días</w:t>
      </w:r>
      <w:r w:rsidRPr="001F6CE8">
        <w:rPr>
          <w:rFonts w:ascii="Arial" w:hAnsi="Arial" w:cs="Arial"/>
          <w:sz w:val="24"/>
          <w:szCs w:val="24"/>
        </w:rPr>
        <w:t>.</w:t>
      </w:r>
    </w:p>
    <w:p w:rsidR="002F3DD4" w:rsidRPr="001F6CE8" w:rsidRDefault="002F3DD4" w:rsidP="002F3DD4">
      <w:pPr>
        <w:pStyle w:val="Prrafodelista"/>
        <w:numPr>
          <w:ilvl w:val="0"/>
          <w:numId w:val="3"/>
        </w:numPr>
        <w:suppressAutoHyphens/>
        <w:spacing w:after="0" w:line="360" w:lineRule="auto"/>
        <w:ind w:left="-426" w:right="191" w:firstLine="426"/>
        <w:jc w:val="both"/>
        <w:rPr>
          <w:rFonts w:ascii="Arial" w:hAnsi="Arial" w:cs="Arial"/>
          <w:sz w:val="24"/>
          <w:szCs w:val="24"/>
        </w:rPr>
      </w:pPr>
      <w:r w:rsidRPr="001F6CE8">
        <w:rPr>
          <w:rFonts w:ascii="Arial" w:hAnsi="Arial" w:cs="Arial"/>
          <w:sz w:val="24"/>
          <w:szCs w:val="24"/>
        </w:rPr>
        <w:t xml:space="preserve">Media: </w:t>
      </w:r>
      <w:r>
        <w:rPr>
          <w:rFonts w:ascii="Arial" w:hAnsi="Arial" w:cs="Arial"/>
          <w:sz w:val="24"/>
          <w:szCs w:val="24"/>
        </w:rPr>
        <w:t xml:space="preserve">treinta </w:t>
      </w:r>
      <w:r w:rsidRPr="00923CE2">
        <w:rPr>
          <w:rFonts w:ascii="Arial" w:hAnsi="Arial" w:cs="Arial"/>
          <w:sz w:val="24"/>
          <w:szCs w:val="24"/>
        </w:rPr>
        <w:t>días</w:t>
      </w:r>
      <w:r w:rsidRPr="001F6CE8">
        <w:rPr>
          <w:rFonts w:ascii="Arial" w:hAnsi="Arial" w:cs="Arial"/>
          <w:sz w:val="24"/>
          <w:szCs w:val="24"/>
        </w:rPr>
        <w:t>.</w:t>
      </w:r>
    </w:p>
    <w:p w:rsidR="002F3DD4" w:rsidRPr="001F6CE8" w:rsidRDefault="002F3DD4" w:rsidP="002F3DD4">
      <w:pPr>
        <w:pStyle w:val="Prrafodelista"/>
        <w:numPr>
          <w:ilvl w:val="0"/>
          <w:numId w:val="3"/>
        </w:numPr>
        <w:suppressAutoHyphens/>
        <w:spacing w:after="0" w:line="360" w:lineRule="auto"/>
        <w:ind w:left="-426" w:right="191" w:firstLine="426"/>
        <w:jc w:val="both"/>
        <w:rPr>
          <w:rFonts w:ascii="Arial" w:hAnsi="Arial" w:cs="Arial"/>
          <w:sz w:val="24"/>
          <w:szCs w:val="24"/>
        </w:rPr>
      </w:pPr>
      <w:r w:rsidRPr="001F6CE8">
        <w:rPr>
          <w:rFonts w:ascii="Arial" w:hAnsi="Arial" w:cs="Arial"/>
          <w:sz w:val="24"/>
          <w:szCs w:val="24"/>
        </w:rPr>
        <w:t xml:space="preserve">Mínima: un </w:t>
      </w:r>
      <w:r w:rsidRPr="00923CE2">
        <w:rPr>
          <w:rFonts w:ascii="Arial" w:hAnsi="Arial" w:cs="Arial"/>
          <w:sz w:val="24"/>
          <w:szCs w:val="24"/>
        </w:rPr>
        <w:t>día</w:t>
      </w:r>
      <w:r w:rsidRPr="001F6CE8">
        <w:rPr>
          <w:rFonts w:ascii="Arial" w:hAnsi="Arial" w:cs="Arial"/>
          <w:sz w:val="24"/>
          <w:szCs w:val="24"/>
        </w:rPr>
        <w:t>.</w:t>
      </w:r>
    </w:p>
    <w:p w:rsidR="002F3DD4" w:rsidRPr="001F6CE8" w:rsidRDefault="002F3DD4" w:rsidP="002F3DD4">
      <w:pPr>
        <w:pStyle w:val="Prrafodelista"/>
        <w:numPr>
          <w:ilvl w:val="0"/>
          <w:numId w:val="3"/>
        </w:numPr>
        <w:suppressAutoHyphens/>
        <w:spacing w:after="0" w:line="360" w:lineRule="auto"/>
        <w:ind w:left="-426" w:right="191" w:firstLine="426"/>
        <w:jc w:val="both"/>
        <w:rPr>
          <w:rFonts w:ascii="Arial" w:hAnsi="Arial" w:cs="Arial"/>
          <w:sz w:val="24"/>
          <w:szCs w:val="24"/>
        </w:rPr>
      </w:pPr>
      <w:r w:rsidRPr="001F6CE8">
        <w:rPr>
          <w:rFonts w:ascii="Arial" w:hAnsi="Arial" w:cs="Arial"/>
          <w:sz w:val="24"/>
          <w:szCs w:val="24"/>
        </w:rPr>
        <w:t xml:space="preserve">Equidistante entre la mínima y la media: </w:t>
      </w:r>
      <w:r>
        <w:rPr>
          <w:rFonts w:ascii="Arial" w:hAnsi="Arial" w:cs="Arial"/>
          <w:sz w:val="24"/>
          <w:szCs w:val="24"/>
        </w:rPr>
        <w:t>quince</w:t>
      </w:r>
      <w:r w:rsidRPr="001F6CE8">
        <w:rPr>
          <w:rFonts w:ascii="Arial" w:hAnsi="Arial" w:cs="Arial"/>
          <w:sz w:val="24"/>
          <w:szCs w:val="24"/>
        </w:rPr>
        <w:t xml:space="preserve"> días.</w:t>
      </w:r>
    </w:p>
    <w:p w:rsidR="002F3DD4" w:rsidRPr="001F6CE8" w:rsidRDefault="002F3DD4" w:rsidP="002F3DD4">
      <w:pPr>
        <w:pStyle w:val="Prrafodelista"/>
        <w:numPr>
          <w:ilvl w:val="0"/>
          <w:numId w:val="3"/>
        </w:numPr>
        <w:suppressAutoHyphens/>
        <w:spacing w:after="0" w:line="360" w:lineRule="auto"/>
        <w:ind w:left="-426" w:right="191" w:firstLine="426"/>
        <w:jc w:val="both"/>
        <w:rPr>
          <w:rFonts w:ascii="Arial" w:hAnsi="Arial" w:cs="Arial"/>
          <w:sz w:val="24"/>
          <w:szCs w:val="24"/>
        </w:rPr>
      </w:pPr>
      <w:r w:rsidRPr="001F6CE8">
        <w:rPr>
          <w:rFonts w:ascii="Arial" w:hAnsi="Arial" w:cs="Arial"/>
          <w:sz w:val="24"/>
          <w:szCs w:val="24"/>
        </w:rPr>
        <w:t xml:space="preserve">Equidistante entre la media y la máxima: </w:t>
      </w:r>
      <w:r>
        <w:rPr>
          <w:rFonts w:ascii="Arial" w:hAnsi="Arial" w:cs="Arial"/>
          <w:sz w:val="24"/>
          <w:szCs w:val="24"/>
        </w:rPr>
        <w:t>cuarenta y cinco</w:t>
      </w:r>
      <w:r w:rsidRPr="001F6CE8">
        <w:rPr>
          <w:rFonts w:ascii="Arial" w:hAnsi="Arial" w:cs="Arial"/>
          <w:sz w:val="24"/>
          <w:szCs w:val="24"/>
        </w:rPr>
        <w:t xml:space="preserve"> días.</w:t>
      </w:r>
    </w:p>
    <w:p w:rsidR="002F3DD4" w:rsidRDefault="002F3DD4" w:rsidP="002F3DD4">
      <w:pPr>
        <w:spacing w:before="360" w:after="360" w:line="360" w:lineRule="auto"/>
        <w:ind w:left="-426" w:right="191" w:firstLine="567"/>
        <w:jc w:val="both"/>
        <w:rPr>
          <w:rFonts w:ascii="Arial" w:hAnsi="Arial" w:cs="Arial"/>
          <w:sz w:val="24"/>
          <w:szCs w:val="24"/>
        </w:rPr>
      </w:pPr>
      <w:r w:rsidRPr="00E11B85">
        <w:rPr>
          <w:rFonts w:ascii="Arial" w:hAnsi="Arial" w:cs="Arial"/>
          <w:sz w:val="24"/>
          <w:szCs w:val="24"/>
        </w:rPr>
        <w:t>Se tiene que, en el pre</w:t>
      </w:r>
      <w:r>
        <w:rPr>
          <w:rFonts w:ascii="Arial" w:hAnsi="Arial" w:cs="Arial"/>
          <w:sz w:val="24"/>
          <w:szCs w:val="24"/>
        </w:rPr>
        <w:t xml:space="preserve">sente caso la falta atribuida a Hugo Alberto Irurzo Gutiérrez, fue considerada como </w:t>
      </w:r>
      <w:r w:rsidRPr="009378DA">
        <w:rPr>
          <w:rFonts w:ascii="Arial" w:hAnsi="Arial" w:cs="Arial"/>
          <w:sz w:val="24"/>
          <w:szCs w:val="24"/>
        </w:rPr>
        <w:t>no grave</w:t>
      </w:r>
      <w:r>
        <w:rPr>
          <w:rFonts w:ascii="Arial" w:hAnsi="Arial" w:cs="Arial"/>
          <w:sz w:val="24"/>
          <w:szCs w:val="24"/>
        </w:rPr>
        <w:t xml:space="preserve">, </w:t>
      </w:r>
      <w:r w:rsidRPr="00EB7C06">
        <w:rPr>
          <w:rFonts w:ascii="Arial" w:hAnsi="Arial" w:cs="Arial"/>
          <w:sz w:val="24"/>
          <w:szCs w:val="24"/>
        </w:rPr>
        <w:t xml:space="preserve">al </w:t>
      </w:r>
      <w:r>
        <w:rPr>
          <w:rFonts w:ascii="Arial" w:hAnsi="Arial" w:cs="Arial"/>
          <w:sz w:val="24"/>
          <w:szCs w:val="24"/>
        </w:rPr>
        <w:t>contabilizar un total de 74 inasistencias injustificadas y 47 retardos en un lapso de diez meses (enero a octubre de 2021)</w:t>
      </w:r>
      <w:r w:rsidRPr="009E71CF">
        <w:rPr>
          <w:rFonts w:ascii="Arial" w:hAnsi="Arial" w:cs="Arial"/>
          <w:sz w:val="24"/>
          <w:szCs w:val="24"/>
        </w:rPr>
        <w:t>, incurr</w:t>
      </w:r>
      <w:r>
        <w:rPr>
          <w:rFonts w:ascii="Arial" w:hAnsi="Arial" w:cs="Arial"/>
          <w:sz w:val="24"/>
          <w:szCs w:val="24"/>
        </w:rPr>
        <w:t>ió</w:t>
      </w:r>
      <w:r w:rsidRPr="009E71CF">
        <w:rPr>
          <w:rFonts w:ascii="Arial" w:hAnsi="Arial" w:cs="Arial"/>
          <w:sz w:val="24"/>
          <w:szCs w:val="24"/>
        </w:rPr>
        <w:t xml:space="preserve"> en la</w:t>
      </w:r>
      <w:r>
        <w:rPr>
          <w:rFonts w:ascii="Arial" w:hAnsi="Arial" w:cs="Arial"/>
          <w:sz w:val="24"/>
          <w:szCs w:val="24"/>
        </w:rPr>
        <w:t>s</w:t>
      </w:r>
      <w:r w:rsidRPr="009E71CF">
        <w:rPr>
          <w:rFonts w:ascii="Arial" w:hAnsi="Arial" w:cs="Arial"/>
          <w:sz w:val="24"/>
          <w:szCs w:val="24"/>
        </w:rPr>
        <w:t xml:space="preserve"> falta</w:t>
      </w:r>
      <w:r>
        <w:rPr>
          <w:rFonts w:ascii="Arial" w:hAnsi="Arial" w:cs="Arial"/>
          <w:sz w:val="24"/>
          <w:szCs w:val="24"/>
        </w:rPr>
        <w:t>s</w:t>
      </w:r>
      <w:r w:rsidRPr="009E71CF">
        <w:rPr>
          <w:rFonts w:ascii="Arial" w:hAnsi="Arial" w:cs="Arial"/>
          <w:sz w:val="24"/>
          <w:szCs w:val="24"/>
        </w:rPr>
        <w:t xml:space="preserve"> de responsabilidad prevista</w:t>
      </w:r>
      <w:r>
        <w:rPr>
          <w:rFonts w:ascii="Arial" w:hAnsi="Arial" w:cs="Arial"/>
          <w:sz w:val="24"/>
          <w:szCs w:val="24"/>
        </w:rPr>
        <w:t>s</w:t>
      </w:r>
      <w:r w:rsidRPr="009E71CF">
        <w:rPr>
          <w:rFonts w:ascii="Arial" w:hAnsi="Arial" w:cs="Arial"/>
          <w:sz w:val="24"/>
          <w:szCs w:val="24"/>
        </w:rPr>
        <w:t xml:space="preserve"> en el </w:t>
      </w:r>
      <w:r w:rsidRPr="009E71CF">
        <w:rPr>
          <w:rFonts w:ascii="Arial" w:hAnsi="Arial" w:cs="Arial"/>
          <w:sz w:val="24"/>
          <w:szCs w:val="24"/>
        </w:rPr>
        <w:lastRenderedPageBreak/>
        <w:t>artículo 17</w:t>
      </w:r>
      <w:r>
        <w:rPr>
          <w:rFonts w:ascii="Arial" w:hAnsi="Arial" w:cs="Arial"/>
          <w:sz w:val="24"/>
          <w:szCs w:val="24"/>
        </w:rPr>
        <w:t>9, fracciones I y IV</w:t>
      </w:r>
      <w:r w:rsidRPr="009E71CF">
        <w:rPr>
          <w:rFonts w:ascii="Arial" w:hAnsi="Arial" w:cs="Arial"/>
          <w:sz w:val="24"/>
          <w:szCs w:val="24"/>
        </w:rPr>
        <w:t xml:space="preserve">, de la Ley Orgánica del Poder Judicial del Estado, </w:t>
      </w:r>
      <w:r>
        <w:rPr>
          <w:rFonts w:ascii="Arial" w:hAnsi="Arial" w:cs="Arial"/>
          <w:sz w:val="24"/>
          <w:szCs w:val="24"/>
        </w:rPr>
        <w:t xml:space="preserve">al no concurrir sin causa justificada, al desempeño de sus funciones durante el horario establecido e incumplir con las obligaciones que imponen las fracciones III, V, VI, VIII y IX del artículo 5 del Código de Ética del Poder Judicial del Estado, así como por inobservar lo establecido 179, fracciones I y IV de la Ley Orgánica del Poder Judicial del Estado. </w:t>
      </w:r>
    </w:p>
    <w:p w:rsidR="002F3DD4" w:rsidRDefault="002F3DD4" w:rsidP="002F3DD4">
      <w:pPr>
        <w:spacing w:before="360" w:after="360" w:line="360" w:lineRule="auto"/>
        <w:ind w:left="-426" w:right="191" w:firstLine="567"/>
        <w:jc w:val="both"/>
        <w:rPr>
          <w:rFonts w:ascii="Arial" w:hAnsi="Arial" w:cs="Arial"/>
          <w:b/>
          <w:sz w:val="24"/>
          <w:szCs w:val="24"/>
        </w:rPr>
      </w:pPr>
      <w:r>
        <w:rPr>
          <w:rFonts w:ascii="Arial" w:hAnsi="Arial" w:cs="Arial"/>
          <w:sz w:val="24"/>
          <w:szCs w:val="24"/>
        </w:rPr>
        <w:t>En consecuencia,</w:t>
      </w:r>
      <w:r w:rsidRPr="00E11B85">
        <w:rPr>
          <w:rFonts w:ascii="Arial" w:hAnsi="Arial" w:cs="Arial"/>
          <w:sz w:val="24"/>
          <w:szCs w:val="24"/>
        </w:rPr>
        <w:t xml:space="preserve"> </w:t>
      </w:r>
      <w:r>
        <w:rPr>
          <w:rFonts w:ascii="Arial" w:hAnsi="Arial" w:cs="Arial"/>
          <w:sz w:val="24"/>
          <w:szCs w:val="24"/>
        </w:rPr>
        <w:t xml:space="preserve">a consideración de este órgano de disciplina lo </w:t>
      </w:r>
      <w:r w:rsidRPr="00E11B85">
        <w:rPr>
          <w:rFonts w:ascii="Arial" w:hAnsi="Arial" w:cs="Arial"/>
          <w:sz w:val="24"/>
          <w:szCs w:val="24"/>
        </w:rPr>
        <w:t xml:space="preserve">procedente es aplicar la </w:t>
      </w:r>
      <w:r>
        <w:rPr>
          <w:rFonts w:ascii="Arial" w:hAnsi="Arial" w:cs="Arial"/>
          <w:sz w:val="24"/>
          <w:szCs w:val="24"/>
        </w:rPr>
        <w:t xml:space="preserve"> suspensión </w:t>
      </w:r>
      <w:r w:rsidRPr="00E11B85">
        <w:rPr>
          <w:rFonts w:ascii="Arial" w:hAnsi="Arial" w:cs="Arial"/>
          <w:sz w:val="24"/>
          <w:szCs w:val="24"/>
        </w:rPr>
        <w:t>correspondiente a la</w:t>
      </w:r>
      <w:r>
        <w:rPr>
          <w:rFonts w:ascii="Arial" w:hAnsi="Arial" w:cs="Arial"/>
          <w:sz w:val="24"/>
          <w:szCs w:val="24"/>
        </w:rPr>
        <w:t xml:space="preserve"> equidistante entre la mínima y la </w:t>
      </w:r>
      <w:r w:rsidRPr="00E11B85">
        <w:rPr>
          <w:rFonts w:ascii="Arial" w:hAnsi="Arial" w:cs="Arial"/>
          <w:sz w:val="24"/>
          <w:szCs w:val="24"/>
        </w:rPr>
        <w:t>m</w:t>
      </w:r>
      <w:r>
        <w:rPr>
          <w:rFonts w:ascii="Arial" w:hAnsi="Arial" w:cs="Arial"/>
          <w:sz w:val="24"/>
          <w:szCs w:val="24"/>
        </w:rPr>
        <w:t>edia</w:t>
      </w:r>
      <w:r w:rsidRPr="00E11B85">
        <w:rPr>
          <w:rFonts w:ascii="Arial" w:hAnsi="Arial" w:cs="Arial"/>
          <w:sz w:val="24"/>
          <w:szCs w:val="24"/>
        </w:rPr>
        <w:t xml:space="preserve"> consistente en una suspensión por </w:t>
      </w:r>
      <w:r>
        <w:rPr>
          <w:rFonts w:ascii="Arial" w:hAnsi="Arial" w:cs="Arial"/>
          <w:b/>
          <w:sz w:val="24"/>
          <w:szCs w:val="24"/>
        </w:rPr>
        <w:t>quince</w:t>
      </w:r>
      <w:r w:rsidRPr="00E11B85">
        <w:rPr>
          <w:rFonts w:ascii="Arial" w:hAnsi="Arial" w:cs="Arial"/>
          <w:b/>
          <w:sz w:val="24"/>
          <w:szCs w:val="24"/>
        </w:rPr>
        <w:t xml:space="preserve"> días</w:t>
      </w:r>
      <w:r w:rsidRPr="00E11B85">
        <w:rPr>
          <w:rFonts w:ascii="Arial" w:hAnsi="Arial" w:cs="Arial"/>
          <w:sz w:val="24"/>
          <w:szCs w:val="24"/>
        </w:rPr>
        <w:t xml:space="preserve"> </w:t>
      </w:r>
      <w:r w:rsidRPr="00E11B85">
        <w:rPr>
          <w:rFonts w:ascii="Arial" w:hAnsi="Arial" w:cs="Arial"/>
          <w:b/>
          <w:sz w:val="24"/>
          <w:szCs w:val="24"/>
        </w:rPr>
        <w:t xml:space="preserve">sin goce de sueldo en su encargo como </w:t>
      </w:r>
      <w:r>
        <w:rPr>
          <w:rFonts w:ascii="Arial" w:hAnsi="Arial" w:cs="Arial"/>
          <w:b/>
          <w:sz w:val="24"/>
          <w:szCs w:val="24"/>
        </w:rPr>
        <w:t>Secretario capturista adscrito a la Dirección de Recursos Materiales</w:t>
      </w:r>
      <w:r w:rsidRPr="00E11B85">
        <w:rPr>
          <w:rFonts w:ascii="Arial" w:hAnsi="Arial" w:cs="Arial"/>
          <w:b/>
          <w:sz w:val="24"/>
          <w:szCs w:val="24"/>
        </w:rPr>
        <w:t xml:space="preserve">, a partir del día </w:t>
      </w:r>
      <w:r>
        <w:rPr>
          <w:rFonts w:ascii="Arial" w:hAnsi="Arial" w:cs="Arial"/>
          <w:b/>
          <w:sz w:val="24"/>
          <w:szCs w:val="24"/>
        </w:rPr>
        <w:t>de su</w:t>
      </w:r>
      <w:r w:rsidRPr="00E11B85">
        <w:rPr>
          <w:rFonts w:ascii="Arial" w:hAnsi="Arial" w:cs="Arial"/>
          <w:b/>
          <w:sz w:val="24"/>
          <w:szCs w:val="24"/>
        </w:rPr>
        <w:t xml:space="preserve"> notificación.</w:t>
      </w:r>
    </w:p>
    <w:p w:rsidR="002F3DD4" w:rsidRDefault="002F3DD4" w:rsidP="002F3DD4">
      <w:pPr>
        <w:pStyle w:val="Sinespaciado"/>
        <w:spacing w:before="360" w:after="360" w:line="360" w:lineRule="auto"/>
        <w:ind w:left="-426" w:right="191" w:firstLine="567"/>
        <w:jc w:val="both"/>
        <w:rPr>
          <w:rFonts w:ascii="Arial" w:hAnsi="Arial" w:cs="Arial"/>
          <w:sz w:val="24"/>
          <w:szCs w:val="24"/>
        </w:rPr>
      </w:pPr>
      <w:r>
        <w:rPr>
          <w:rFonts w:ascii="Arial" w:hAnsi="Arial" w:cs="Arial"/>
          <w:sz w:val="24"/>
          <w:szCs w:val="24"/>
        </w:rPr>
        <w:t>Sin que pase inadvertido, que el origen de las faltas administrativas acreditadas, que son las 74 setenta y cuatro inasistencias injustificadas y 47 cuarenta y siete retardos en el periodo de enero a octubre de dos mil veintiuno, conforme a la reforma al artículo 55 en su fracción II, de la Ley de los Trabajadores al Servicio de las Instituciones Públicas del Estado de San Luis Potosí, que consiste en quien tenga más de 3 tres faltas de asistencia en un periodo de 30 treinta días, sin permiso del patrón o sin causa justificada, será causa de cese laboral</w:t>
      </w:r>
      <w:r>
        <w:t xml:space="preserve">; </w:t>
      </w:r>
      <w:r w:rsidRPr="00F22E2D">
        <w:rPr>
          <w:rFonts w:ascii="Arial" w:hAnsi="Arial" w:cs="Arial"/>
          <w:b/>
          <w:sz w:val="24"/>
          <w:szCs w:val="24"/>
        </w:rPr>
        <w:t>sin embargo y por única ocasión ponderando los elementos señalados en párrafo</w:t>
      </w:r>
      <w:r>
        <w:rPr>
          <w:rFonts w:ascii="Arial" w:hAnsi="Arial" w:cs="Arial"/>
          <w:b/>
          <w:sz w:val="24"/>
          <w:szCs w:val="24"/>
        </w:rPr>
        <w:t>s</w:t>
      </w:r>
      <w:r w:rsidRPr="00F22E2D">
        <w:rPr>
          <w:rFonts w:ascii="Arial" w:hAnsi="Arial" w:cs="Arial"/>
          <w:b/>
          <w:sz w:val="24"/>
          <w:szCs w:val="24"/>
        </w:rPr>
        <w:t xml:space="preserve"> anterior</w:t>
      </w:r>
      <w:r>
        <w:rPr>
          <w:rFonts w:ascii="Arial" w:hAnsi="Arial" w:cs="Arial"/>
          <w:b/>
          <w:sz w:val="24"/>
          <w:szCs w:val="24"/>
        </w:rPr>
        <w:t>es</w:t>
      </w:r>
      <w:r>
        <w:rPr>
          <w:rFonts w:ascii="Arial" w:hAnsi="Arial" w:cs="Arial"/>
          <w:sz w:val="24"/>
          <w:szCs w:val="24"/>
        </w:rPr>
        <w:t xml:space="preserve">, no se aplicará, </w:t>
      </w:r>
      <w:r w:rsidRPr="00F22E2D">
        <w:rPr>
          <w:rFonts w:ascii="Arial" w:hAnsi="Arial" w:cs="Arial"/>
          <w:b/>
          <w:sz w:val="24"/>
          <w:szCs w:val="24"/>
        </w:rPr>
        <w:t>pero se exhorta al funcionario judicial para que lo tome en cuenta en lo subsecuente</w:t>
      </w:r>
      <w:r>
        <w:rPr>
          <w:rFonts w:ascii="Arial" w:hAnsi="Arial" w:cs="Arial"/>
          <w:sz w:val="24"/>
          <w:szCs w:val="24"/>
        </w:rPr>
        <w:t>.</w:t>
      </w:r>
    </w:p>
    <w:p w:rsidR="002F3DD4" w:rsidRDefault="002F3DD4" w:rsidP="002F3DD4">
      <w:pPr>
        <w:spacing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SEXTO. </w:t>
      </w:r>
      <w:r w:rsidRPr="006A06B0">
        <w:rPr>
          <w:rFonts w:ascii="Arial" w:hAnsi="Arial" w:cs="Arial"/>
          <w:sz w:val="24"/>
          <w:szCs w:val="24"/>
        </w:rPr>
        <w:t xml:space="preserve">De conformidad con el artículo 94, fracción XXIV de la referida Ley Orgánica, en ejercicio de las atribuciones conferidas a este Pleno del Consejo de la Judicatura del Estado de San Luis Potosí y con fundamento en el segundo párrafo del artículo 27 de la Ley de Responsabilidades Administrativas para el Estado de San Luis Potosí, y dado el sentido de la presente determinación, se ordena </w:t>
      </w:r>
      <w:r w:rsidRPr="006A06B0">
        <w:rPr>
          <w:rFonts w:ascii="Arial" w:hAnsi="Arial" w:cs="Arial"/>
          <w:b/>
          <w:sz w:val="24"/>
          <w:szCs w:val="24"/>
        </w:rPr>
        <w:t xml:space="preserve">INSCRIBIR </w:t>
      </w:r>
      <w:r w:rsidRPr="006A06B0">
        <w:rPr>
          <w:rFonts w:ascii="Arial" w:hAnsi="Arial" w:cs="Arial"/>
          <w:sz w:val="24"/>
          <w:szCs w:val="24"/>
        </w:rPr>
        <w:t xml:space="preserve">esta resolución, en los archivos del expediente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 </w:t>
      </w:r>
    </w:p>
    <w:p w:rsidR="002F3DD4" w:rsidRDefault="002F3DD4" w:rsidP="002F3DD4">
      <w:pPr>
        <w:spacing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SÉPTIMO. </w:t>
      </w:r>
      <w:r w:rsidRPr="006A06B0">
        <w:rPr>
          <w:rFonts w:ascii="Arial" w:hAnsi="Arial" w:cs="Arial"/>
          <w:sz w:val="24"/>
          <w:szCs w:val="24"/>
        </w:rPr>
        <w:t xml:space="preserve">De conformidad con lo establecido en el artículo 82 del Reglamento General de Archivos del Poder Judicial del Estado de San Luis </w:t>
      </w:r>
      <w:r w:rsidRPr="006A06B0">
        <w:rPr>
          <w:rFonts w:ascii="Arial" w:hAnsi="Arial" w:cs="Arial"/>
          <w:sz w:val="24"/>
          <w:szCs w:val="24"/>
        </w:rPr>
        <w:lastRenderedPageBreak/>
        <w:t>Potosí, hágase saber a las partes que en su momento se procederá a la depuración, destrucción o expurgo del expediente según corresponda, incluyendo las pruebas o documentos originales, personales o de interés para alguna de las partes. Por lo que, deberá solicitarse la devolución de los documentos, pruebas y muestras, que hayan aportado al procedimiento, dentro de los treinta días naturales, contados a partir de la notificación de esta determinación, apercibidos que, de no realizarse, se procederá a su destrucción, lo anterior, en cumplimiento a la circular 24/2016, emitida por el Pleno del Consejo de la Judicatura del Poder Judicial del Estado, en sesión de dieciséis de agosto de dos mil dieciséis.</w:t>
      </w:r>
    </w:p>
    <w:p w:rsidR="002F3DD4" w:rsidRDefault="002F3DD4" w:rsidP="002F3DD4">
      <w:pPr>
        <w:spacing w:after="360" w:line="360" w:lineRule="auto"/>
        <w:ind w:left="-426" w:right="191" w:firstLine="567"/>
        <w:jc w:val="both"/>
        <w:rPr>
          <w:rFonts w:ascii="Arial" w:hAnsi="Arial" w:cs="Arial"/>
          <w:sz w:val="24"/>
          <w:szCs w:val="24"/>
        </w:rPr>
      </w:pPr>
      <w:r w:rsidRPr="006A06B0">
        <w:rPr>
          <w:rFonts w:ascii="Arial" w:hAnsi="Arial" w:cs="Arial"/>
          <w:b/>
          <w:sz w:val="24"/>
          <w:szCs w:val="24"/>
        </w:rPr>
        <w:t>OCTAVO.</w:t>
      </w:r>
      <w:r w:rsidRPr="006A06B0">
        <w:rPr>
          <w:rFonts w:ascii="Arial" w:hAnsi="Arial" w:cs="Arial"/>
          <w:sz w:val="24"/>
          <w:szCs w:val="24"/>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plataforma electrónica a que se refiere el numeral 49 de la Ley de Transparencia y Acceso a la Información Pública; además, para que pueda permitirse el acceso a la información confidencial, sensible y de los datos personales que hagan a una persona física identificada o identificable, se requiere del consentimiento de la protección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NOVENO. </w:t>
      </w:r>
      <w:r w:rsidRPr="006A06B0">
        <w:rPr>
          <w:rFonts w:ascii="Arial" w:hAnsi="Arial" w:cs="Arial"/>
          <w:sz w:val="24"/>
          <w:szCs w:val="24"/>
        </w:rPr>
        <w:t xml:space="preserve">Notifíquese esta determinación de manera personal </w:t>
      </w:r>
      <w:r>
        <w:rPr>
          <w:rFonts w:ascii="Arial" w:hAnsi="Arial" w:cs="Arial"/>
          <w:sz w:val="24"/>
          <w:szCs w:val="24"/>
        </w:rPr>
        <w:t>Hugo Alberto Irurzo Gutiérrez</w:t>
      </w:r>
      <w:r w:rsidRPr="006A06B0">
        <w:rPr>
          <w:rFonts w:ascii="Arial" w:hAnsi="Arial" w:cs="Arial"/>
          <w:sz w:val="24"/>
          <w:szCs w:val="24"/>
        </w:rPr>
        <w:t>, a la parte quejosa, y a la Representación Social.</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DÉCIMO.</w:t>
      </w:r>
      <w:r w:rsidRPr="006A06B0">
        <w:rPr>
          <w:rFonts w:ascii="Arial" w:hAnsi="Arial" w:cs="Arial"/>
          <w:sz w:val="24"/>
          <w:szCs w:val="24"/>
        </w:rPr>
        <w:t xml:space="preserve"> Una vez efectuadas las diligencias y trámites ordenados, archívese este asunto como totalmente concluido.</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lastRenderedPageBreak/>
        <w:t>Por lo anteriormente expuesto, lo cual se encuentra debidamente fundado y motivado en cada una de las disposiciones legales invocadas, este Pleno del Consejo de Judicatura del Poder Judicial del Estado;</w:t>
      </w:r>
    </w:p>
    <w:p w:rsidR="002F3DD4" w:rsidRPr="006A06B0" w:rsidRDefault="002F3DD4" w:rsidP="002F3DD4">
      <w:pPr>
        <w:spacing w:before="360" w:after="360" w:line="360" w:lineRule="auto"/>
        <w:ind w:left="-426" w:right="191" w:firstLine="567"/>
        <w:jc w:val="center"/>
        <w:rPr>
          <w:rFonts w:ascii="Arial" w:hAnsi="Arial" w:cs="Arial"/>
          <w:b/>
          <w:sz w:val="24"/>
          <w:szCs w:val="24"/>
        </w:rPr>
      </w:pPr>
      <w:r w:rsidRPr="006A06B0">
        <w:rPr>
          <w:rFonts w:ascii="Arial" w:hAnsi="Arial" w:cs="Arial"/>
          <w:b/>
          <w:sz w:val="24"/>
          <w:szCs w:val="24"/>
        </w:rPr>
        <w:t>R E S U E L V E</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PRIMERO.</w:t>
      </w:r>
      <w:r w:rsidRPr="006A06B0">
        <w:rPr>
          <w:rFonts w:ascii="Arial" w:hAnsi="Arial" w:cs="Arial"/>
          <w:sz w:val="24"/>
          <w:szCs w:val="24"/>
        </w:rPr>
        <w:t xml:space="preserve"> El Pleno del Consejo de la Judicatura del Poder Judicial del Estado de San Luis Potosí, es competente para conocer y resolver este procedimiento administrativo de responsabilidad, de conformidad con lo dispuesto en el considerando primero de esta resolución.</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SEGUNDO.</w:t>
      </w:r>
      <w:r>
        <w:rPr>
          <w:rFonts w:ascii="Arial" w:hAnsi="Arial" w:cs="Arial"/>
          <w:sz w:val="24"/>
          <w:szCs w:val="24"/>
        </w:rPr>
        <w:t xml:space="preserve"> Las faltas atribuidas a</w:t>
      </w:r>
      <w:r w:rsidRPr="006A06B0">
        <w:rPr>
          <w:rFonts w:ascii="Arial" w:hAnsi="Arial" w:cs="Arial"/>
          <w:sz w:val="24"/>
          <w:szCs w:val="24"/>
        </w:rPr>
        <w:t xml:space="preserve"> </w:t>
      </w:r>
      <w:r>
        <w:rPr>
          <w:rFonts w:ascii="Arial" w:hAnsi="Arial" w:cs="Arial"/>
          <w:sz w:val="24"/>
          <w:szCs w:val="24"/>
        </w:rPr>
        <w:t>Hugo Alberto Irurzo Gutiérrez</w:t>
      </w:r>
      <w:r w:rsidRPr="006A06B0">
        <w:rPr>
          <w:rFonts w:ascii="Arial" w:hAnsi="Arial" w:cs="Arial"/>
          <w:sz w:val="24"/>
          <w:szCs w:val="24"/>
        </w:rPr>
        <w:t xml:space="preserve"> result</w:t>
      </w:r>
      <w:r>
        <w:rPr>
          <w:rFonts w:ascii="Arial" w:hAnsi="Arial" w:cs="Arial"/>
          <w:sz w:val="24"/>
          <w:szCs w:val="24"/>
        </w:rPr>
        <w:t>aron</w:t>
      </w:r>
      <w:r w:rsidRPr="006A06B0">
        <w:rPr>
          <w:rFonts w:ascii="Arial" w:hAnsi="Arial" w:cs="Arial"/>
          <w:sz w:val="24"/>
          <w:szCs w:val="24"/>
        </w:rPr>
        <w:t xml:space="preserve"> </w:t>
      </w:r>
      <w:r w:rsidRPr="006A06B0">
        <w:rPr>
          <w:rFonts w:ascii="Arial" w:hAnsi="Arial" w:cs="Arial"/>
          <w:b/>
          <w:sz w:val="24"/>
          <w:szCs w:val="24"/>
        </w:rPr>
        <w:t>FUNDADA</w:t>
      </w:r>
      <w:r>
        <w:rPr>
          <w:rFonts w:ascii="Arial" w:hAnsi="Arial" w:cs="Arial"/>
          <w:b/>
          <w:sz w:val="24"/>
          <w:szCs w:val="24"/>
        </w:rPr>
        <w:t>S</w:t>
      </w:r>
      <w:r w:rsidRPr="006A06B0">
        <w:rPr>
          <w:rFonts w:ascii="Arial" w:hAnsi="Arial" w:cs="Arial"/>
          <w:sz w:val="24"/>
          <w:szCs w:val="24"/>
        </w:rPr>
        <w:t>, conforme lo dispuesto en el considerando cuarto de esta determinación.</w:t>
      </w:r>
    </w:p>
    <w:p w:rsidR="002F3DD4" w:rsidRPr="006A06B0" w:rsidRDefault="002F3DD4" w:rsidP="002F3DD4">
      <w:pPr>
        <w:spacing w:before="360" w:after="360" w:line="360" w:lineRule="auto"/>
        <w:ind w:left="-426" w:right="191" w:firstLine="567"/>
        <w:jc w:val="both"/>
        <w:rPr>
          <w:rFonts w:ascii="Arial" w:hAnsi="Arial" w:cs="Arial"/>
          <w:b/>
          <w:sz w:val="24"/>
          <w:szCs w:val="24"/>
        </w:rPr>
      </w:pPr>
      <w:r w:rsidRPr="006A06B0">
        <w:rPr>
          <w:rFonts w:ascii="Arial" w:hAnsi="Arial" w:cs="Arial"/>
          <w:b/>
          <w:sz w:val="24"/>
          <w:szCs w:val="24"/>
        </w:rPr>
        <w:t xml:space="preserve">TERCERO. </w:t>
      </w:r>
      <w:r w:rsidRPr="006A06B0">
        <w:rPr>
          <w:rFonts w:ascii="Arial" w:hAnsi="Arial" w:cs="Arial"/>
          <w:sz w:val="24"/>
          <w:szCs w:val="24"/>
        </w:rPr>
        <w:t>De conformidad con lo dispuesto en el considerando quinto de la pr</w:t>
      </w:r>
      <w:r>
        <w:rPr>
          <w:rFonts w:ascii="Arial" w:hAnsi="Arial" w:cs="Arial"/>
          <w:sz w:val="24"/>
          <w:szCs w:val="24"/>
        </w:rPr>
        <w:t>esente resolución, se impone a Hugo Alberto Irurzo Gutiérrez</w:t>
      </w:r>
      <w:r w:rsidRPr="006A06B0">
        <w:rPr>
          <w:rFonts w:ascii="Arial" w:hAnsi="Arial" w:cs="Arial"/>
          <w:sz w:val="24"/>
          <w:szCs w:val="24"/>
        </w:rPr>
        <w:t xml:space="preserve">, </w:t>
      </w:r>
      <w:r>
        <w:rPr>
          <w:rFonts w:ascii="Arial" w:hAnsi="Arial" w:cs="Arial"/>
          <w:sz w:val="24"/>
          <w:szCs w:val="24"/>
        </w:rPr>
        <w:t>en su desempeño como Secretario Capturista adscrito a la Dirección de Recursos Materiales</w:t>
      </w:r>
      <w:r w:rsidRPr="006A06B0">
        <w:rPr>
          <w:rFonts w:ascii="Arial" w:hAnsi="Arial" w:cs="Arial"/>
          <w:sz w:val="24"/>
          <w:szCs w:val="24"/>
        </w:rPr>
        <w:t xml:space="preserve">, la sanción administrativa a que alude el artículo 181, fracción </w:t>
      </w:r>
      <w:r>
        <w:rPr>
          <w:rFonts w:ascii="Arial" w:hAnsi="Arial" w:cs="Arial"/>
          <w:sz w:val="24"/>
          <w:szCs w:val="24"/>
        </w:rPr>
        <w:t>III</w:t>
      </w:r>
      <w:r w:rsidRPr="006A06B0">
        <w:rPr>
          <w:rFonts w:ascii="Arial" w:hAnsi="Arial" w:cs="Arial"/>
          <w:sz w:val="24"/>
          <w:szCs w:val="24"/>
        </w:rPr>
        <w:t xml:space="preserve"> de la Ley Orgánica del Poder Judicial del Estado, consistente en </w:t>
      </w:r>
      <w:r>
        <w:rPr>
          <w:rFonts w:ascii="Arial" w:hAnsi="Arial" w:cs="Arial"/>
          <w:b/>
          <w:sz w:val="24"/>
          <w:szCs w:val="24"/>
        </w:rPr>
        <w:t>SUSPENSIÓN DEL CARGO SIN GOCE DE SUELDO POR QUINCE DÍAS.</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CUARTO. </w:t>
      </w:r>
      <w:r w:rsidRPr="006A06B0">
        <w:rPr>
          <w:rFonts w:ascii="Arial" w:hAnsi="Arial" w:cs="Arial"/>
          <w:sz w:val="24"/>
          <w:szCs w:val="24"/>
        </w:rPr>
        <w:t xml:space="preserve">Según lo ordenado en el considerando quinto de esta resolución, dado que en el presente procedimiento se impone sanción a </w:t>
      </w:r>
      <w:r>
        <w:rPr>
          <w:rFonts w:ascii="Arial" w:hAnsi="Arial" w:cs="Arial"/>
          <w:sz w:val="24"/>
          <w:szCs w:val="24"/>
        </w:rPr>
        <w:t>Hugo Alberto Irurzo Gutiérrez</w:t>
      </w:r>
      <w:r w:rsidRPr="006A06B0">
        <w:rPr>
          <w:rFonts w:ascii="Arial" w:hAnsi="Arial" w:cs="Arial"/>
          <w:sz w:val="24"/>
          <w:szCs w:val="24"/>
        </w:rPr>
        <w:t>, por su actuación como</w:t>
      </w:r>
      <w:r>
        <w:rPr>
          <w:rFonts w:ascii="Arial" w:hAnsi="Arial" w:cs="Arial"/>
          <w:b/>
          <w:sz w:val="24"/>
          <w:szCs w:val="24"/>
        </w:rPr>
        <w:t xml:space="preserve"> </w:t>
      </w:r>
      <w:r>
        <w:rPr>
          <w:rFonts w:ascii="Arial" w:hAnsi="Arial" w:cs="Arial"/>
          <w:sz w:val="24"/>
          <w:szCs w:val="24"/>
        </w:rPr>
        <w:t>secretario capturista adscrito a la Dirección de Recursos Materiales</w:t>
      </w:r>
      <w:r w:rsidRPr="006A06B0">
        <w:rPr>
          <w:rFonts w:ascii="Arial" w:hAnsi="Arial" w:cs="Arial"/>
          <w:sz w:val="24"/>
          <w:szCs w:val="24"/>
        </w:rPr>
        <w:t>, se ordena llevar a cabo la inscripción de la presente sentencia en los registros que lleva esta autoridad, a través de la Unidad de Estadística, Evaluación y Seguimiento, Dirección de Recursos Humanos y la Contraloría del Poder Judicial del Estado.</w:t>
      </w:r>
    </w:p>
    <w:p w:rsidR="002F3DD4" w:rsidRDefault="002F3DD4" w:rsidP="002F3DD4">
      <w:pPr>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QUINTO.</w:t>
      </w:r>
      <w:r w:rsidRPr="006A06B0">
        <w:rPr>
          <w:rFonts w:ascii="Arial" w:hAnsi="Arial" w:cs="Arial"/>
          <w:sz w:val="24"/>
          <w:szCs w:val="24"/>
        </w:rPr>
        <w:t xml:space="preserv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w:t>
      </w:r>
    </w:p>
    <w:p w:rsidR="002F3DD4" w:rsidRDefault="002F3DD4" w:rsidP="002F3DD4">
      <w:pPr>
        <w:spacing w:before="360" w:after="360" w:line="360" w:lineRule="auto"/>
        <w:ind w:left="-426" w:right="191" w:firstLine="567"/>
        <w:jc w:val="both"/>
        <w:rPr>
          <w:rFonts w:ascii="Arial" w:hAnsi="Arial" w:cs="Arial"/>
          <w:b/>
          <w:sz w:val="24"/>
          <w:szCs w:val="24"/>
        </w:rPr>
      </w:pPr>
      <w:r w:rsidRPr="006A06B0">
        <w:rPr>
          <w:rStyle w:val="Fuentedeprrafopredeter1"/>
          <w:rFonts w:ascii="Arial" w:hAnsi="Arial" w:cs="Arial"/>
          <w:b/>
          <w:color w:val="000000"/>
          <w:sz w:val="24"/>
          <w:szCs w:val="24"/>
        </w:rPr>
        <w:t xml:space="preserve">SEXTO. </w:t>
      </w:r>
      <w:r w:rsidRPr="006A06B0">
        <w:rPr>
          <w:rFonts w:ascii="Arial" w:hAnsi="Arial" w:cs="Arial"/>
          <w:sz w:val="24"/>
          <w:szCs w:val="24"/>
        </w:rPr>
        <w:t xml:space="preserve">Se hace saber a las partes que una vez que la sentencia que en definitiva se dicte en el presente procedimiento haya causado ejecutoria, </w:t>
      </w:r>
      <w:r w:rsidRPr="006A06B0">
        <w:rPr>
          <w:rFonts w:ascii="Arial" w:hAnsi="Arial" w:cs="Arial"/>
          <w:sz w:val="24"/>
          <w:szCs w:val="24"/>
        </w:rPr>
        <w:lastRenderedPageBreak/>
        <w:t>se publicará y pondrá a disposición del público, conforme a lo precisado en el considerando octavo</w:t>
      </w:r>
      <w:r w:rsidRPr="006A06B0">
        <w:rPr>
          <w:rFonts w:ascii="Arial" w:hAnsi="Arial" w:cs="Arial"/>
          <w:b/>
          <w:sz w:val="24"/>
          <w:szCs w:val="24"/>
        </w:rPr>
        <w:t>.</w:t>
      </w:r>
    </w:p>
    <w:p w:rsidR="002F3DD4" w:rsidRDefault="002F3DD4" w:rsidP="002F3DD4">
      <w:pPr>
        <w:pStyle w:val="Textoindependiente"/>
        <w:spacing w:before="360" w:after="360" w:line="360" w:lineRule="auto"/>
        <w:ind w:left="-426" w:right="191" w:firstLine="567"/>
        <w:jc w:val="both"/>
        <w:rPr>
          <w:rFonts w:ascii="Arial" w:hAnsi="Arial" w:cs="Arial"/>
          <w:szCs w:val="24"/>
        </w:rPr>
      </w:pPr>
      <w:r w:rsidRPr="006A06B0">
        <w:rPr>
          <w:rFonts w:ascii="Arial" w:hAnsi="Arial" w:cs="Arial"/>
          <w:b/>
          <w:szCs w:val="24"/>
        </w:rPr>
        <w:t>SÉPTIMO.</w:t>
      </w:r>
      <w:r w:rsidRPr="006A06B0">
        <w:rPr>
          <w:rFonts w:ascii="Arial" w:hAnsi="Arial" w:cs="Arial"/>
          <w:szCs w:val="24"/>
        </w:rPr>
        <w:t xml:space="preserve"> Notifíquese en forma personal a </w:t>
      </w:r>
      <w:r>
        <w:rPr>
          <w:rFonts w:ascii="Arial" w:hAnsi="Arial" w:cs="Arial"/>
          <w:szCs w:val="24"/>
        </w:rPr>
        <w:t>Hugo Alberto Irurzo Gutiérrez</w:t>
      </w:r>
      <w:r w:rsidRPr="006A06B0">
        <w:rPr>
          <w:rFonts w:ascii="Arial" w:hAnsi="Arial" w:cs="Arial"/>
          <w:szCs w:val="24"/>
        </w:rPr>
        <w:t>, para los efectos legales a que haya lugar. Hágase del conocimiento del Agente del Ministerio Público y de</w:t>
      </w:r>
      <w:r>
        <w:rPr>
          <w:rFonts w:ascii="Arial" w:hAnsi="Arial" w:cs="Arial"/>
          <w:szCs w:val="24"/>
        </w:rPr>
        <w:t>l</w:t>
      </w:r>
      <w:r w:rsidRPr="006A06B0">
        <w:rPr>
          <w:rFonts w:ascii="Arial" w:hAnsi="Arial" w:cs="Arial"/>
          <w:szCs w:val="24"/>
        </w:rPr>
        <w:t xml:space="preserve"> denunciante. </w:t>
      </w:r>
    </w:p>
    <w:p w:rsidR="002F3DD4" w:rsidRDefault="002F3DD4" w:rsidP="002F3DD4">
      <w:pPr>
        <w:pStyle w:val="Encabezado"/>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 xml:space="preserve">OCTAVO. </w:t>
      </w:r>
      <w:r w:rsidRPr="006A06B0">
        <w:rPr>
          <w:rFonts w:ascii="Arial" w:hAnsi="Arial" w:cs="Arial"/>
          <w:sz w:val="24"/>
          <w:szCs w:val="24"/>
        </w:rPr>
        <w:t>Atento a lo dispuesto en el considerando décimo, archívese el expediente como totalmente concluido.</w:t>
      </w:r>
    </w:p>
    <w:p w:rsidR="002F3DD4" w:rsidRPr="006A06B0" w:rsidRDefault="002F3DD4" w:rsidP="002F3DD4">
      <w:pPr>
        <w:pStyle w:val="Encabezado"/>
        <w:spacing w:before="360" w:after="360" w:line="360" w:lineRule="auto"/>
        <w:ind w:left="-426" w:right="191" w:firstLine="567"/>
        <w:jc w:val="both"/>
        <w:rPr>
          <w:rFonts w:ascii="Arial" w:hAnsi="Arial" w:cs="Arial"/>
          <w:sz w:val="24"/>
          <w:szCs w:val="24"/>
        </w:rPr>
      </w:pPr>
      <w:r w:rsidRPr="006A06B0">
        <w:rPr>
          <w:rFonts w:ascii="Arial" w:hAnsi="Arial" w:cs="Arial"/>
          <w:b/>
          <w:sz w:val="24"/>
          <w:szCs w:val="24"/>
        </w:rPr>
        <w:t>ASÍ</w:t>
      </w:r>
      <w:r w:rsidRPr="006A06B0">
        <w:rPr>
          <w:rFonts w:ascii="Arial" w:hAnsi="Arial" w:cs="Arial"/>
          <w:sz w:val="24"/>
          <w:szCs w:val="24"/>
        </w:rPr>
        <w:t xml:space="preserve"> lo resolvió el Pleno del Consejo de la Judicatura del Poder Judicial del Estado de San Luis Potosí, en sesión celebrada el</w:t>
      </w:r>
      <w:r>
        <w:rPr>
          <w:rFonts w:ascii="Arial" w:hAnsi="Arial" w:cs="Arial"/>
          <w:sz w:val="24"/>
          <w:szCs w:val="24"/>
        </w:rPr>
        <w:t xml:space="preserve"> cuatro de octubre de dos mil veintidós</w:t>
      </w:r>
      <w:r w:rsidRPr="006A06B0">
        <w:rPr>
          <w:rFonts w:ascii="Arial" w:hAnsi="Arial" w:cs="Arial"/>
          <w:sz w:val="24"/>
          <w:szCs w:val="24"/>
        </w:rPr>
        <w:t>, Presidenta Olga Regina García López, consejera Diana Isela Soria Hernández, consejero Jesús Javier Delgado Sam, y consejero Huitzilihuitl Ortega Pérez, siendo ponente la segunda de los mencionados.</w:t>
      </w:r>
    </w:p>
    <w:p w:rsidR="002F3DD4" w:rsidRDefault="002F3DD4" w:rsidP="002F3DD4">
      <w:pPr>
        <w:pStyle w:val="Encabezado"/>
        <w:spacing w:before="360" w:after="360" w:line="360" w:lineRule="auto"/>
        <w:ind w:left="-426" w:right="191" w:firstLine="567"/>
        <w:jc w:val="both"/>
        <w:rPr>
          <w:rFonts w:ascii="Arial" w:hAnsi="Arial" w:cs="Arial"/>
          <w:sz w:val="24"/>
          <w:szCs w:val="24"/>
        </w:rPr>
      </w:pPr>
      <w:r w:rsidRPr="006A06B0">
        <w:rPr>
          <w:rFonts w:ascii="Arial" w:hAnsi="Arial" w:cs="Arial"/>
          <w:sz w:val="24"/>
          <w:szCs w:val="24"/>
        </w:rPr>
        <w:t xml:space="preserve">Firman la Presidenta del Consejo de la Judicatura del Poder Judicial del Estado, la Consejera, los Consejeros, así como la Secretaria Ejecutiva de Pleno y Carrera Judicial, quien autoriza y da fe. </w:t>
      </w: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PRESIDENTA</w:t>
      </w:r>
    </w:p>
    <w:p w:rsidR="002F3DD4"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CONSEJERA OLGA REGINA GARCÍA LÓPEZ</w:t>
      </w:r>
    </w:p>
    <w:p w:rsidR="002F3DD4" w:rsidRDefault="002F3DD4" w:rsidP="002F3DD4">
      <w:pPr>
        <w:pStyle w:val="Textoindependiente"/>
        <w:spacing w:before="360" w:after="360" w:line="360" w:lineRule="auto"/>
        <w:ind w:left="-426" w:right="191" w:firstLine="567"/>
        <w:jc w:val="center"/>
        <w:rPr>
          <w:rFonts w:ascii="Arial" w:hAnsi="Arial" w:cs="Arial"/>
          <w:b/>
          <w:szCs w:val="24"/>
        </w:rPr>
      </w:pP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CONSEJERA</w:t>
      </w: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LIC. DIANA ISELA SORIA HERNANDEZ</w:t>
      </w:r>
    </w:p>
    <w:p w:rsidR="002F3DD4" w:rsidRPr="006A06B0" w:rsidRDefault="002F3DD4" w:rsidP="002F3DD4">
      <w:pPr>
        <w:pStyle w:val="Sinespaciado"/>
        <w:spacing w:before="360" w:after="360" w:line="360" w:lineRule="auto"/>
        <w:ind w:left="-426" w:right="191" w:firstLine="567"/>
        <w:jc w:val="center"/>
        <w:rPr>
          <w:rFonts w:ascii="Arial" w:hAnsi="Arial" w:cs="Arial"/>
          <w:sz w:val="24"/>
          <w:szCs w:val="24"/>
        </w:rPr>
      </w:pP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CONSEJERO</w:t>
      </w: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LIC. JESÚS JAVIER DELGADO SAM</w:t>
      </w: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CONSEJERO</w:t>
      </w:r>
    </w:p>
    <w:p w:rsidR="002F3DD4" w:rsidRPr="006A06B0" w:rsidRDefault="002F3DD4" w:rsidP="002F3DD4">
      <w:pPr>
        <w:pStyle w:val="Textoindependiente"/>
        <w:spacing w:before="360" w:after="360" w:line="360" w:lineRule="auto"/>
        <w:ind w:left="-426" w:right="191" w:firstLine="567"/>
        <w:jc w:val="center"/>
        <w:rPr>
          <w:rFonts w:ascii="Arial" w:hAnsi="Arial" w:cs="Arial"/>
          <w:b/>
          <w:szCs w:val="24"/>
        </w:rPr>
      </w:pPr>
      <w:r w:rsidRPr="006A06B0">
        <w:rPr>
          <w:rFonts w:ascii="Arial" w:hAnsi="Arial" w:cs="Arial"/>
          <w:b/>
          <w:szCs w:val="24"/>
        </w:rPr>
        <w:t>LIC. HUITZILIHUITL ORTEGA PÉREZ</w:t>
      </w:r>
    </w:p>
    <w:p w:rsidR="002F3DD4" w:rsidRDefault="002F3DD4" w:rsidP="002F3DD4">
      <w:pPr>
        <w:pStyle w:val="Textoindependiente"/>
        <w:spacing w:before="360" w:after="0"/>
        <w:ind w:left="-426" w:right="191" w:firstLine="567"/>
        <w:jc w:val="center"/>
        <w:rPr>
          <w:rFonts w:ascii="Arial" w:hAnsi="Arial" w:cs="Arial"/>
          <w:b/>
          <w:szCs w:val="24"/>
        </w:rPr>
      </w:pPr>
    </w:p>
    <w:p w:rsidR="002F3DD4" w:rsidRPr="006A06B0" w:rsidRDefault="002F3DD4" w:rsidP="002F3DD4">
      <w:pPr>
        <w:pStyle w:val="Textoindependiente"/>
        <w:spacing w:before="360" w:after="0"/>
        <w:ind w:left="-426" w:right="191" w:firstLine="567"/>
        <w:jc w:val="center"/>
        <w:rPr>
          <w:rFonts w:ascii="Arial" w:hAnsi="Arial" w:cs="Arial"/>
          <w:b/>
          <w:szCs w:val="24"/>
        </w:rPr>
      </w:pPr>
    </w:p>
    <w:p w:rsidR="002F3DD4" w:rsidRDefault="002F3DD4" w:rsidP="002F3DD4">
      <w:pPr>
        <w:pStyle w:val="Textoindependiente"/>
        <w:spacing w:after="0"/>
        <w:ind w:left="-426" w:right="191" w:firstLine="567"/>
        <w:jc w:val="center"/>
        <w:rPr>
          <w:rFonts w:ascii="Arial" w:hAnsi="Arial" w:cs="Arial"/>
          <w:b/>
          <w:szCs w:val="24"/>
        </w:rPr>
      </w:pPr>
      <w:r w:rsidRPr="006A06B0">
        <w:rPr>
          <w:rFonts w:ascii="Arial" w:hAnsi="Arial" w:cs="Arial"/>
          <w:b/>
          <w:szCs w:val="24"/>
        </w:rPr>
        <w:t>SECRETARIA EJECUTIVA</w:t>
      </w:r>
    </w:p>
    <w:p w:rsidR="002F3DD4" w:rsidRDefault="002F3DD4" w:rsidP="002F3DD4">
      <w:pPr>
        <w:pStyle w:val="Textoindependiente"/>
        <w:spacing w:after="0"/>
        <w:ind w:left="-426" w:right="191" w:firstLine="567"/>
        <w:jc w:val="center"/>
        <w:rPr>
          <w:rFonts w:ascii="Arial" w:hAnsi="Arial" w:cs="Arial"/>
          <w:b/>
          <w:szCs w:val="24"/>
        </w:rPr>
      </w:pPr>
      <w:r w:rsidRPr="006A06B0">
        <w:rPr>
          <w:rFonts w:ascii="Arial" w:hAnsi="Arial" w:cs="Arial"/>
          <w:b/>
          <w:szCs w:val="24"/>
        </w:rPr>
        <w:t>DE PLENO Y CARRERA JUDICIAL</w:t>
      </w:r>
    </w:p>
    <w:p w:rsidR="002F3DD4" w:rsidRPr="006A06B0" w:rsidRDefault="002F3DD4" w:rsidP="002F3DD4">
      <w:pPr>
        <w:pStyle w:val="Textoindependiente"/>
        <w:spacing w:after="360"/>
        <w:ind w:left="-426" w:right="191" w:firstLine="567"/>
        <w:jc w:val="center"/>
        <w:rPr>
          <w:rFonts w:ascii="Arial" w:hAnsi="Arial" w:cs="Arial"/>
          <w:b/>
          <w:szCs w:val="24"/>
        </w:rPr>
      </w:pPr>
    </w:p>
    <w:p w:rsidR="002F3DD4" w:rsidRPr="006A06B0" w:rsidRDefault="002F3DD4" w:rsidP="002F3DD4">
      <w:pPr>
        <w:pStyle w:val="Textoindependiente"/>
        <w:spacing w:before="360" w:after="360" w:line="360" w:lineRule="auto"/>
        <w:ind w:left="-426" w:right="191" w:firstLine="567"/>
        <w:jc w:val="center"/>
        <w:rPr>
          <w:szCs w:val="24"/>
        </w:rPr>
      </w:pPr>
      <w:r w:rsidRPr="006A06B0">
        <w:rPr>
          <w:rFonts w:ascii="Arial" w:hAnsi="Arial" w:cs="Arial"/>
          <w:b/>
          <w:szCs w:val="24"/>
        </w:rPr>
        <w:t>LIC. GEOVANNA HERNÁNDEZ VÁZQUEZ</w:t>
      </w:r>
    </w:p>
    <w:p w:rsidR="002F3DD4" w:rsidRDefault="002F3DD4" w:rsidP="002F3DD4">
      <w:pPr>
        <w:ind w:left="-426" w:right="191"/>
      </w:pPr>
    </w:p>
    <w:bookmarkEnd w:id="0"/>
    <w:p w:rsidR="00CF3F93" w:rsidRDefault="00CF3F93"/>
    <w:sectPr w:rsidR="00CF3F93" w:rsidSect="003E1E4D">
      <w:headerReference w:type="default" r:id="rId6"/>
      <w:footerReference w:type="default" r:id="rId7"/>
      <w:pgSz w:w="12240" w:h="20160" w:code="5"/>
      <w:pgMar w:top="1985" w:right="1418" w:bottom="1985" w:left="357" w:header="709" w:footer="709" w:gutter="255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867051"/>
      <w:docPartObj>
        <w:docPartGallery w:val="Page Numbers (Bottom of Page)"/>
        <w:docPartUnique/>
      </w:docPartObj>
    </w:sdtPr>
    <w:sdtEndPr/>
    <w:sdtContent>
      <w:p w:rsidR="0032553E" w:rsidRDefault="002F3DD4">
        <w:pPr>
          <w:pStyle w:val="Piedepgina"/>
          <w:jc w:val="right"/>
        </w:pPr>
        <w:r>
          <w:fldChar w:fldCharType="begin"/>
        </w:r>
        <w:r>
          <w:instrText>PAGE   \* MERGEFORMAT</w:instrText>
        </w:r>
        <w:r>
          <w:fldChar w:fldCharType="separate"/>
        </w:r>
        <w:r w:rsidRPr="002F3DD4">
          <w:rPr>
            <w:noProof/>
            <w:lang w:val="es-ES"/>
          </w:rPr>
          <w:t>5</w:t>
        </w:r>
        <w:r>
          <w:fldChar w:fldCharType="end"/>
        </w:r>
      </w:p>
    </w:sdtContent>
  </w:sdt>
  <w:p w:rsidR="0032553E" w:rsidRDefault="002F3DD4">
    <w:pPr>
      <w:pStyle w:val="Piedepgina"/>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056" w:rsidRPr="00B849E1" w:rsidRDefault="002F3DD4" w:rsidP="00736056">
    <w:pPr>
      <w:pStyle w:val="Encabezado"/>
      <w:tabs>
        <w:tab w:val="clear" w:pos="4419"/>
        <w:tab w:val="center" w:pos="3647"/>
        <w:tab w:val="right" w:pos="7862"/>
      </w:tabs>
      <w:ind w:left="-567"/>
      <w:jc w:val="center"/>
      <w:rPr>
        <w:i/>
        <w:sz w:val="18"/>
        <w:szCs w:val="18"/>
      </w:rPr>
    </w:pPr>
    <w:r>
      <w:rPr>
        <w:i/>
        <w:noProof/>
        <w:sz w:val="18"/>
        <w:szCs w:val="18"/>
        <w:lang w:eastAsia="es-MX"/>
      </w:rPr>
      <w:drawing>
        <wp:anchor distT="0" distB="0" distL="114300" distR="114300" simplePos="0" relativeHeight="251660288" behindDoc="1" locked="0" layoutInCell="1" allowOverlap="1" wp14:anchorId="054E282D" wp14:editId="226801D8">
          <wp:simplePos x="0" y="0"/>
          <wp:positionH relativeFrom="column">
            <wp:posOffset>4394835</wp:posOffset>
          </wp:positionH>
          <wp:positionV relativeFrom="paragraph">
            <wp:posOffset>-142240</wp:posOffset>
          </wp:positionV>
          <wp:extent cx="1302385" cy="625475"/>
          <wp:effectExtent l="0" t="0" r="0" b="317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2385" cy="625475"/>
                  </a:xfrm>
                  <a:prstGeom prst="rect">
                    <a:avLst/>
                  </a:prstGeom>
                  <a:noFill/>
                </pic:spPr>
              </pic:pic>
            </a:graphicData>
          </a:graphic>
          <wp14:sizeRelH relativeFrom="page">
            <wp14:pctWidth>0</wp14:pctWidth>
          </wp14:sizeRelH>
          <wp14:sizeRelV relativeFrom="page">
            <wp14:pctHeight>0</wp14:pctHeight>
          </wp14:sizeRelV>
        </wp:anchor>
      </w:drawing>
    </w:r>
    <w:r>
      <w:rPr>
        <w:i/>
        <w:noProof/>
        <w:sz w:val="20"/>
        <w:szCs w:val="20"/>
        <w:lang w:eastAsia="es-MX"/>
      </w:rPr>
      <w:drawing>
        <wp:anchor distT="0" distB="0" distL="114300" distR="114300" simplePos="0" relativeHeight="251659264" behindDoc="1" locked="0" layoutInCell="1" allowOverlap="1" wp14:anchorId="0B1B777D" wp14:editId="37C3BCD8">
          <wp:simplePos x="0" y="0"/>
          <wp:positionH relativeFrom="leftMargin">
            <wp:align>right</wp:align>
          </wp:positionH>
          <wp:positionV relativeFrom="paragraph">
            <wp:posOffset>-213995</wp:posOffset>
          </wp:positionV>
          <wp:extent cx="810883" cy="720321"/>
          <wp:effectExtent l="0" t="0" r="889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10883" cy="720321"/>
                  </a:xfrm>
                  <a:prstGeom prst="rect">
                    <a:avLst/>
                  </a:prstGeom>
                  <a:noFill/>
                </pic:spPr>
              </pic:pic>
            </a:graphicData>
          </a:graphic>
          <wp14:sizeRelH relativeFrom="page">
            <wp14:pctWidth>0</wp14:pctWidth>
          </wp14:sizeRelH>
          <wp14:sizeRelV relativeFrom="page">
            <wp14:pctHeight>0</wp14:pctHeight>
          </wp14:sizeRelV>
        </wp:anchor>
      </w:drawing>
    </w:r>
    <w:r w:rsidRPr="00B849E1">
      <w:rPr>
        <w:i/>
        <w:sz w:val="18"/>
        <w:szCs w:val="18"/>
      </w:rPr>
      <w:t>Consejo de la Judicatura del Poder Judicial del Estado</w:t>
    </w:r>
  </w:p>
  <w:p w:rsidR="00736056" w:rsidRPr="00B849E1" w:rsidRDefault="002F3DD4" w:rsidP="00736056">
    <w:pPr>
      <w:pStyle w:val="Encabezado"/>
      <w:tabs>
        <w:tab w:val="left" w:pos="14"/>
        <w:tab w:val="center" w:pos="3647"/>
      </w:tabs>
      <w:ind w:left="-567"/>
      <w:jc w:val="center"/>
      <w:rPr>
        <w:i/>
        <w:sz w:val="18"/>
        <w:szCs w:val="18"/>
      </w:rPr>
    </w:pPr>
    <w:r w:rsidRPr="00B849E1">
      <w:rPr>
        <w:i/>
        <w:sz w:val="18"/>
        <w:szCs w:val="18"/>
      </w:rPr>
      <w:t xml:space="preserve">Procedimiento Administrativo de Responsabilidad </w:t>
    </w:r>
    <w:r>
      <w:rPr>
        <w:i/>
        <w:sz w:val="18"/>
        <w:szCs w:val="18"/>
      </w:rPr>
      <w:t>37/2022</w:t>
    </w:r>
  </w:p>
  <w:p w:rsidR="00736056" w:rsidRPr="00B849E1" w:rsidRDefault="002F3DD4" w:rsidP="00736056">
    <w:pPr>
      <w:pStyle w:val="Encabezado"/>
      <w:ind w:left="-567"/>
      <w:jc w:val="center"/>
      <w:rPr>
        <w:sz w:val="18"/>
        <w:szCs w:val="18"/>
      </w:rPr>
    </w:pPr>
  </w:p>
  <w:p w:rsidR="00736056" w:rsidRDefault="002F3DD4" w:rsidP="00736056">
    <w:pPr>
      <w:pStyle w:val="Encabezado"/>
      <w:tabs>
        <w:tab w:val="left" w:pos="284"/>
      </w:tabs>
      <w:ind w:left="28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77E29"/>
    <w:multiLevelType w:val="hybridMultilevel"/>
    <w:tmpl w:val="FF8C45D4"/>
    <w:lvl w:ilvl="0" w:tplc="CBC26910">
      <w:start w:val="1"/>
      <w:numFmt w:val="decimal"/>
      <w:lvlText w:val="%1."/>
      <w:lvlJc w:val="left"/>
      <w:pPr>
        <w:ind w:left="1634" w:hanging="360"/>
      </w:pPr>
      <w:rPr>
        <w:rFonts w:hint="default"/>
      </w:rPr>
    </w:lvl>
    <w:lvl w:ilvl="1" w:tplc="080A0019" w:tentative="1">
      <w:start w:val="1"/>
      <w:numFmt w:val="lowerLetter"/>
      <w:lvlText w:val="%2."/>
      <w:lvlJc w:val="left"/>
      <w:pPr>
        <w:ind w:left="2354" w:hanging="360"/>
      </w:pPr>
    </w:lvl>
    <w:lvl w:ilvl="2" w:tplc="080A001B" w:tentative="1">
      <w:start w:val="1"/>
      <w:numFmt w:val="lowerRoman"/>
      <w:lvlText w:val="%3."/>
      <w:lvlJc w:val="right"/>
      <w:pPr>
        <w:ind w:left="3074" w:hanging="180"/>
      </w:pPr>
    </w:lvl>
    <w:lvl w:ilvl="3" w:tplc="080A000F" w:tentative="1">
      <w:start w:val="1"/>
      <w:numFmt w:val="decimal"/>
      <w:lvlText w:val="%4."/>
      <w:lvlJc w:val="left"/>
      <w:pPr>
        <w:ind w:left="3794" w:hanging="360"/>
      </w:pPr>
    </w:lvl>
    <w:lvl w:ilvl="4" w:tplc="080A0019" w:tentative="1">
      <w:start w:val="1"/>
      <w:numFmt w:val="lowerLetter"/>
      <w:lvlText w:val="%5."/>
      <w:lvlJc w:val="left"/>
      <w:pPr>
        <w:ind w:left="4514" w:hanging="360"/>
      </w:pPr>
    </w:lvl>
    <w:lvl w:ilvl="5" w:tplc="080A001B" w:tentative="1">
      <w:start w:val="1"/>
      <w:numFmt w:val="lowerRoman"/>
      <w:lvlText w:val="%6."/>
      <w:lvlJc w:val="right"/>
      <w:pPr>
        <w:ind w:left="5234" w:hanging="180"/>
      </w:pPr>
    </w:lvl>
    <w:lvl w:ilvl="6" w:tplc="080A000F" w:tentative="1">
      <w:start w:val="1"/>
      <w:numFmt w:val="decimal"/>
      <w:lvlText w:val="%7."/>
      <w:lvlJc w:val="left"/>
      <w:pPr>
        <w:ind w:left="5954" w:hanging="360"/>
      </w:pPr>
    </w:lvl>
    <w:lvl w:ilvl="7" w:tplc="080A0019" w:tentative="1">
      <w:start w:val="1"/>
      <w:numFmt w:val="lowerLetter"/>
      <w:lvlText w:val="%8."/>
      <w:lvlJc w:val="left"/>
      <w:pPr>
        <w:ind w:left="6674" w:hanging="360"/>
      </w:pPr>
    </w:lvl>
    <w:lvl w:ilvl="8" w:tplc="080A001B" w:tentative="1">
      <w:start w:val="1"/>
      <w:numFmt w:val="lowerRoman"/>
      <w:lvlText w:val="%9."/>
      <w:lvlJc w:val="right"/>
      <w:pPr>
        <w:ind w:left="7394" w:hanging="180"/>
      </w:pPr>
    </w:lvl>
  </w:abstractNum>
  <w:abstractNum w:abstractNumId="1" w15:restartNumberingAfterBreak="0">
    <w:nsid w:val="1DB43FA4"/>
    <w:multiLevelType w:val="hybridMultilevel"/>
    <w:tmpl w:val="10062594"/>
    <w:lvl w:ilvl="0" w:tplc="9DD456FA">
      <w:start w:val="1"/>
      <w:numFmt w:val="lowerLetter"/>
      <w:lvlText w:val="%1."/>
      <w:lvlJc w:val="left"/>
      <w:pPr>
        <w:ind w:left="1407" w:hanging="84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 w15:restartNumberingAfterBreak="0">
    <w:nsid w:val="20936064"/>
    <w:multiLevelType w:val="hybridMultilevel"/>
    <w:tmpl w:val="170A583C"/>
    <w:lvl w:ilvl="0" w:tplc="7696F7F6">
      <w:start w:val="1"/>
      <w:numFmt w:val="upperRoman"/>
      <w:lvlText w:val="%1."/>
      <w:lvlJc w:val="left"/>
      <w:pPr>
        <w:ind w:left="1494" w:hanging="360"/>
      </w:pPr>
      <w:rPr>
        <w:rFonts w:ascii="Arial" w:eastAsiaTheme="minorHAnsi" w:hAnsi="Arial" w:cs="Arial"/>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 w15:restartNumberingAfterBreak="0">
    <w:nsid w:val="30264D73"/>
    <w:multiLevelType w:val="hybridMultilevel"/>
    <w:tmpl w:val="59C8BEEC"/>
    <w:lvl w:ilvl="0" w:tplc="39F61C2E">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769C1B82"/>
    <w:multiLevelType w:val="hybridMultilevel"/>
    <w:tmpl w:val="A4B09162"/>
    <w:lvl w:ilvl="0" w:tplc="1E3A1DC6">
      <w:start w:val="1"/>
      <w:numFmt w:val="upperRoman"/>
      <w:lvlText w:val="%1."/>
      <w:lvlJc w:val="left"/>
      <w:pPr>
        <w:ind w:left="1994" w:hanging="720"/>
      </w:pPr>
      <w:rPr>
        <w:rFonts w:hint="default"/>
        <w:b/>
      </w:rPr>
    </w:lvl>
    <w:lvl w:ilvl="1" w:tplc="080A0019" w:tentative="1">
      <w:start w:val="1"/>
      <w:numFmt w:val="lowerLetter"/>
      <w:lvlText w:val="%2."/>
      <w:lvlJc w:val="left"/>
      <w:pPr>
        <w:ind w:left="2354" w:hanging="360"/>
      </w:pPr>
    </w:lvl>
    <w:lvl w:ilvl="2" w:tplc="080A001B" w:tentative="1">
      <w:start w:val="1"/>
      <w:numFmt w:val="lowerRoman"/>
      <w:lvlText w:val="%3."/>
      <w:lvlJc w:val="right"/>
      <w:pPr>
        <w:ind w:left="3074" w:hanging="180"/>
      </w:pPr>
    </w:lvl>
    <w:lvl w:ilvl="3" w:tplc="080A000F" w:tentative="1">
      <w:start w:val="1"/>
      <w:numFmt w:val="decimal"/>
      <w:lvlText w:val="%4."/>
      <w:lvlJc w:val="left"/>
      <w:pPr>
        <w:ind w:left="3794" w:hanging="360"/>
      </w:pPr>
    </w:lvl>
    <w:lvl w:ilvl="4" w:tplc="080A0019" w:tentative="1">
      <w:start w:val="1"/>
      <w:numFmt w:val="lowerLetter"/>
      <w:lvlText w:val="%5."/>
      <w:lvlJc w:val="left"/>
      <w:pPr>
        <w:ind w:left="4514" w:hanging="360"/>
      </w:pPr>
    </w:lvl>
    <w:lvl w:ilvl="5" w:tplc="080A001B" w:tentative="1">
      <w:start w:val="1"/>
      <w:numFmt w:val="lowerRoman"/>
      <w:lvlText w:val="%6."/>
      <w:lvlJc w:val="right"/>
      <w:pPr>
        <w:ind w:left="5234" w:hanging="180"/>
      </w:pPr>
    </w:lvl>
    <w:lvl w:ilvl="6" w:tplc="080A000F" w:tentative="1">
      <w:start w:val="1"/>
      <w:numFmt w:val="decimal"/>
      <w:lvlText w:val="%7."/>
      <w:lvlJc w:val="left"/>
      <w:pPr>
        <w:ind w:left="5954" w:hanging="360"/>
      </w:pPr>
    </w:lvl>
    <w:lvl w:ilvl="7" w:tplc="080A0019" w:tentative="1">
      <w:start w:val="1"/>
      <w:numFmt w:val="lowerLetter"/>
      <w:lvlText w:val="%8."/>
      <w:lvlJc w:val="left"/>
      <w:pPr>
        <w:ind w:left="6674" w:hanging="360"/>
      </w:pPr>
    </w:lvl>
    <w:lvl w:ilvl="8" w:tplc="080A001B" w:tentative="1">
      <w:start w:val="1"/>
      <w:numFmt w:val="lowerRoman"/>
      <w:lvlText w:val="%9."/>
      <w:lvlJc w:val="right"/>
      <w:pPr>
        <w:ind w:left="7394" w:hanging="180"/>
      </w:pPr>
    </w:lvl>
  </w:abstractNum>
  <w:abstractNum w:abstractNumId="5" w15:restartNumberingAfterBreak="0">
    <w:nsid w:val="7E1A0CEF"/>
    <w:multiLevelType w:val="hybridMultilevel"/>
    <w:tmpl w:val="EC344A58"/>
    <w:lvl w:ilvl="0" w:tplc="BD52705C">
      <w:start w:val="1"/>
      <w:numFmt w:val="decimal"/>
      <w:lvlText w:val="%1."/>
      <w:lvlJc w:val="left"/>
      <w:pPr>
        <w:ind w:left="9149"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5"/>
  </w:num>
  <w:num w:numId="2">
    <w:abstractNumId w:val="1"/>
  </w:num>
  <w:num w:numId="3">
    <w:abstractNumId w:val="3"/>
  </w:num>
  <w:num w:numId="4">
    <w:abstractNumId w:val="2"/>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DD4"/>
    <w:rsid w:val="002F3DD4"/>
    <w:rsid w:val="00CF3F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67FF31-3C0A-4FF0-8FDA-3EE242D29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3DD4"/>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3D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3DD4"/>
  </w:style>
  <w:style w:type="paragraph" w:styleId="Sinespaciado">
    <w:name w:val="No Spacing"/>
    <w:uiPriority w:val="1"/>
    <w:qFormat/>
    <w:rsid w:val="002F3DD4"/>
    <w:pPr>
      <w:spacing w:after="0" w:line="240" w:lineRule="auto"/>
    </w:pPr>
  </w:style>
  <w:style w:type="paragraph" w:styleId="Prrafodelista">
    <w:name w:val="List Paragraph"/>
    <w:basedOn w:val="Normal"/>
    <w:uiPriority w:val="34"/>
    <w:qFormat/>
    <w:rsid w:val="002F3DD4"/>
    <w:pPr>
      <w:ind w:left="720"/>
      <w:contextualSpacing/>
    </w:pPr>
  </w:style>
  <w:style w:type="paragraph" w:styleId="Textoindependiente">
    <w:name w:val="Body Text"/>
    <w:basedOn w:val="Normal"/>
    <w:link w:val="TextoindependienteCar"/>
    <w:unhideWhenUsed/>
    <w:rsid w:val="002F3DD4"/>
    <w:pPr>
      <w:widowControl w:val="0"/>
      <w:suppressAutoHyphens/>
      <w:spacing w:after="120" w:line="240" w:lineRule="auto"/>
    </w:pPr>
    <w:rPr>
      <w:rFonts w:ascii="Liberation Serif" w:eastAsia="SimSun" w:hAnsi="Liberation Serif" w:cs="Mangal"/>
      <w:kern w:val="1"/>
      <w:sz w:val="24"/>
      <w:szCs w:val="21"/>
      <w:lang w:eastAsia="zh-CN" w:bidi="hi-IN"/>
    </w:rPr>
  </w:style>
  <w:style w:type="character" w:customStyle="1" w:styleId="TextoindependienteCar">
    <w:name w:val="Texto independiente Car"/>
    <w:basedOn w:val="Fuentedeprrafopredeter"/>
    <w:link w:val="Textoindependiente"/>
    <w:rsid w:val="002F3DD4"/>
    <w:rPr>
      <w:rFonts w:ascii="Liberation Serif" w:eastAsia="SimSun" w:hAnsi="Liberation Serif" w:cs="Mangal"/>
      <w:kern w:val="1"/>
      <w:sz w:val="24"/>
      <w:szCs w:val="21"/>
      <w:lang w:eastAsia="zh-CN" w:bidi="hi-IN"/>
    </w:rPr>
  </w:style>
  <w:style w:type="character" w:customStyle="1" w:styleId="Fuentedeprrafopredeter1">
    <w:name w:val="Fuente de párrafo predeter.1"/>
    <w:rsid w:val="002F3DD4"/>
  </w:style>
  <w:style w:type="character" w:styleId="Hipervnculo">
    <w:name w:val="Hyperlink"/>
    <w:basedOn w:val="Fuentedeprrafopredeter"/>
    <w:uiPriority w:val="99"/>
    <w:semiHidden/>
    <w:unhideWhenUsed/>
    <w:rsid w:val="002F3DD4"/>
    <w:rPr>
      <w:color w:val="0000FF"/>
      <w:u w:val="single"/>
    </w:rPr>
  </w:style>
  <w:style w:type="paragraph" w:styleId="Piedepgina">
    <w:name w:val="footer"/>
    <w:basedOn w:val="Normal"/>
    <w:link w:val="PiedepginaCar"/>
    <w:uiPriority w:val="99"/>
    <w:unhideWhenUsed/>
    <w:rsid w:val="002F3D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3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sjf.scjn.gob.mx/sjfsist/paginas/DetalleGeneralV2.aspx?id=2006590&amp;Clase=DetalleTesisBL"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7852</Words>
  <Characters>43190</Characters>
  <Application>Microsoft Office Word</Application>
  <DocSecurity>0</DocSecurity>
  <Lines>359</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RODRIGUEZ GARCIA</dc:creator>
  <cp:keywords/>
  <dc:description/>
  <cp:lastModifiedBy>MARIA FERNANDA RODRIGUEZ GARCIA</cp:lastModifiedBy>
  <cp:revision>1</cp:revision>
  <dcterms:created xsi:type="dcterms:W3CDTF">2023-04-10T20:24:00Z</dcterms:created>
  <dcterms:modified xsi:type="dcterms:W3CDTF">2023-04-10T20:26:00Z</dcterms:modified>
</cp:coreProperties>
</file>