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UNIDAD DE TRANSPARENCIA</w:t>
      </w:r>
      <w:r w:rsidR="00311A90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</w:t>
      </w:r>
      <w:r w:rsidR="00AA539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ENERO</w:t>
      </w:r>
      <w:bookmarkStart w:id="0" w:name="_GoBack"/>
      <w:bookmarkEnd w:id="0"/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</w:t>
      </w:r>
      <w:r w:rsidR="006E1B4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</w:t>
      </w:r>
      <w:r w:rsidR="00AA539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2023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SOLICITANTE</w:t>
      </w: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PRE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SENTE.-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De acuerdo al art. 84 fracción LIII-B de la LTAIPSLP (</w:t>
      </w:r>
      <w:r w:rsidRPr="007E3B9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Con base en el análisis de la información estadística con que cuentan los sujetos obligados respecto a las preguntas frecuentes realizadas por las personas, se determinará un listado de temas y se publicarán las preguntas planteadas, así como las respuestas a cada una de éstas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…) informo que no existe una mayoría en cuanto a las solicitudes de información puesto que, cada una de ellas es muy distinta en cuanto a la información solicitada como a la materia. Informo que en la fracción XVIII art. 84 se puede revisar el informe mensual de las solicitudes recibidas.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Sin más por agregar, estamos a su servicio.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ATENTAMENTE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6E1B42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RUBEN SALAZAR MARTINEZ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JEFE DE LA UNIDAD DE INFORMACIÓN PÚBLICA MUNICIPAL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47C"/>
    <w:rsid w:val="000D4657"/>
    <w:rsid w:val="002E10E8"/>
    <w:rsid w:val="00311A90"/>
    <w:rsid w:val="0051047C"/>
    <w:rsid w:val="006E1B42"/>
    <w:rsid w:val="00AA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28610"/>
  <w15:chartTrackingRefBased/>
  <w15:docId w15:val="{FEB531A1-4CC7-459D-BE89-AE690C84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Elliot Abraham Gómez Ruiz</cp:lastModifiedBy>
  <cp:revision>6</cp:revision>
  <dcterms:created xsi:type="dcterms:W3CDTF">2022-03-07T16:36:00Z</dcterms:created>
  <dcterms:modified xsi:type="dcterms:W3CDTF">2023-02-07T18:06:00Z</dcterms:modified>
</cp:coreProperties>
</file>