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ADC" w:rsidRDefault="00E37ADC" w:rsidP="00E37ADC">
      <w:pPr>
        <w:pStyle w:val="Default"/>
      </w:pPr>
    </w:p>
    <w:p w:rsidR="00E37ADC" w:rsidRDefault="00E37ADC" w:rsidP="00E37ADC">
      <w:pPr>
        <w:pStyle w:val="Default"/>
      </w:pPr>
    </w:p>
    <w:p w:rsidR="00E37ADC" w:rsidRDefault="00E37ADC" w:rsidP="00E37ADC">
      <w:pPr>
        <w:pStyle w:val="Default"/>
      </w:pPr>
    </w:p>
    <w:p w:rsidR="00E37ADC" w:rsidRDefault="00E37ADC" w:rsidP="00E37ADC">
      <w:pPr>
        <w:pStyle w:val="Default"/>
      </w:pPr>
    </w:p>
    <w:p w:rsidR="00E37ADC" w:rsidRPr="00E37ADC" w:rsidRDefault="00E37ADC" w:rsidP="00E37ADC">
      <w:pPr>
        <w:pStyle w:val="Default"/>
        <w:jc w:val="center"/>
        <w:rPr>
          <w:rFonts w:ascii="CentSchbkCyrill BT" w:hAnsi="CentSchbkCyrill BT"/>
          <w:b/>
          <w:bCs/>
          <w:sz w:val="23"/>
          <w:szCs w:val="23"/>
        </w:rPr>
      </w:pPr>
      <w:r w:rsidRPr="00E37ADC">
        <w:rPr>
          <w:rFonts w:ascii="CentSchbkCyrill BT" w:hAnsi="CentSchbkCyrill BT"/>
          <w:b/>
          <w:bCs/>
          <w:sz w:val="23"/>
          <w:szCs w:val="23"/>
        </w:rPr>
        <w:t>DIRECCION DE CATASTRO MUNICIPAL</w:t>
      </w:r>
    </w:p>
    <w:p w:rsidR="00E37ADC" w:rsidRPr="00E37ADC" w:rsidRDefault="00E37ADC" w:rsidP="00E37ADC">
      <w:pPr>
        <w:pStyle w:val="Default"/>
        <w:jc w:val="center"/>
        <w:rPr>
          <w:rFonts w:ascii="CentSchbkCyrill BT" w:hAnsi="CentSchbkCyrill BT"/>
          <w:sz w:val="23"/>
          <w:szCs w:val="23"/>
        </w:rPr>
      </w:pPr>
      <w:r w:rsidRPr="00E37ADC">
        <w:rPr>
          <w:rFonts w:ascii="CentSchbkCyrill BT" w:hAnsi="CentSchbkCyrill BT"/>
          <w:b/>
          <w:bCs/>
          <w:sz w:val="23"/>
          <w:szCs w:val="23"/>
        </w:rPr>
        <w:t>PLAN DE TRABAJO 2023</w:t>
      </w:r>
    </w:p>
    <w:p w:rsidR="00E37ADC" w:rsidRDefault="00E37ADC" w:rsidP="00E37ADC">
      <w:pPr>
        <w:pStyle w:val="Default"/>
        <w:rPr>
          <w:sz w:val="22"/>
          <w:szCs w:val="22"/>
        </w:rPr>
      </w:pPr>
    </w:p>
    <w:p w:rsidR="00E37ADC" w:rsidRPr="00E37ADC" w:rsidRDefault="00E37ADC" w:rsidP="00E37ADC">
      <w:pPr>
        <w:pStyle w:val="Default"/>
        <w:jc w:val="both"/>
        <w:rPr>
          <w:rFonts w:ascii="Arial Rounded MT Bold" w:hAnsi="Arial Rounded MT Bold"/>
          <w:sz w:val="22"/>
          <w:szCs w:val="22"/>
        </w:rPr>
      </w:pPr>
      <w:r w:rsidRPr="00E37ADC">
        <w:rPr>
          <w:rFonts w:ascii="Arial Rounded MT Bold" w:hAnsi="Arial Rounded MT Bold"/>
          <w:sz w:val="22"/>
          <w:szCs w:val="22"/>
        </w:rPr>
        <w:t>CATASTRO</w:t>
      </w:r>
      <w:r w:rsidRPr="00E37ADC">
        <w:rPr>
          <w:rFonts w:ascii="Arial Rounded MT Bold" w:hAnsi="Arial Rounded MT Bold"/>
          <w:sz w:val="22"/>
          <w:szCs w:val="22"/>
        </w:rPr>
        <w:t>,</w:t>
      </w:r>
      <w:r w:rsidRPr="00E37ADC">
        <w:rPr>
          <w:rFonts w:ascii="Arial Rounded MT Bold" w:hAnsi="Arial Rounded MT Bold"/>
          <w:sz w:val="22"/>
          <w:szCs w:val="22"/>
        </w:rPr>
        <w:t xml:space="preserve"> Es el inventario de la propiedad raíz de los municipios del Estado, estructurado por el conjunto de padrones inherentes a las actividades relacionadas con los bienes inmuebles, ubicados en el territorio de los municipios de la entidad que identifica, a través de una clave única catastral, e integra una ficha única que describe con detalle y precisión técnica las características del terreno y construcción de un inmueble. (LRPPCEYM). </w:t>
      </w:r>
    </w:p>
    <w:p w:rsidR="00E37ADC" w:rsidRDefault="00E37ADC" w:rsidP="00E37ADC">
      <w:pPr>
        <w:pStyle w:val="Default"/>
        <w:rPr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b/>
          <w:sz w:val="22"/>
          <w:szCs w:val="22"/>
        </w:rPr>
      </w:pPr>
      <w:r w:rsidRPr="00E37ADC">
        <w:rPr>
          <w:rFonts w:ascii="Arial" w:hAnsi="Arial" w:cs="Arial"/>
          <w:b/>
          <w:sz w:val="22"/>
          <w:szCs w:val="22"/>
        </w:rPr>
        <w:t xml:space="preserve">OBJETIVOS GENERALES: </w:t>
      </w:r>
    </w:p>
    <w:p w:rsidR="00E37ADC" w:rsidRPr="00E37ADC" w:rsidRDefault="00E37ADC" w:rsidP="00E37ADC">
      <w:pPr>
        <w:pStyle w:val="Default"/>
        <w:spacing w:after="41"/>
        <w:jc w:val="both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I. Identificar y deslindar los bienes inmuebles. </w:t>
      </w:r>
    </w:p>
    <w:p w:rsidR="00E37ADC" w:rsidRPr="00E37ADC" w:rsidRDefault="00E37ADC" w:rsidP="00E37ADC">
      <w:pPr>
        <w:pStyle w:val="Default"/>
        <w:spacing w:after="41"/>
        <w:jc w:val="both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II. Ser la base de la información sobre planeación territorial. </w:t>
      </w:r>
    </w:p>
    <w:p w:rsidR="00E37ADC" w:rsidRPr="00E37ADC" w:rsidRDefault="00E37ADC" w:rsidP="00E37ADC">
      <w:pPr>
        <w:pStyle w:val="Default"/>
        <w:spacing w:after="41"/>
        <w:jc w:val="both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III. Certificar, integrar y mantener actualizada la información relativa a las características cuantitativas y cualitativas de los bienes inmuebles. </w:t>
      </w:r>
    </w:p>
    <w:p w:rsidR="00E37ADC" w:rsidRPr="00E37ADC" w:rsidRDefault="00E37ADC" w:rsidP="00E37ADC">
      <w:pPr>
        <w:pStyle w:val="Default"/>
        <w:spacing w:after="41"/>
        <w:jc w:val="both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IV. Determinar los valores catastrales de los bienes inmuebles. </w:t>
      </w:r>
    </w:p>
    <w:p w:rsidR="00E37ADC" w:rsidRPr="00E37ADC" w:rsidRDefault="00E37ADC" w:rsidP="00E37ADC">
      <w:pPr>
        <w:pStyle w:val="Default"/>
        <w:spacing w:after="41"/>
        <w:jc w:val="both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V. Integrar la cartografía catastral del territorio del Estado </w:t>
      </w:r>
    </w:p>
    <w:p w:rsidR="00E37ADC" w:rsidRPr="00E37ADC" w:rsidRDefault="00E37ADC" w:rsidP="00E37ADC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VI. Aportar la información técnica en relación a los límites del territorio del Estado y de sus municipios. (LRPPCEYM).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b/>
          <w:sz w:val="22"/>
          <w:szCs w:val="22"/>
        </w:rPr>
      </w:pPr>
      <w:r w:rsidRPr="00E37ADC">
        <w:rPr>
          <w:rFonts w:ascii="Arial" w:hAnsi="Arial" w:cs="Arial"/>
          <w:b/>
          <w:sz w:val="22"/>
          <w:szCs w:val="22"/>
        </w:rPr>
        <w:t xml:space="preserve">OBJETIVO PARTICULAR: </w:t>
      </w:r>
    </w:p>
    <w:p w:rsidR="00E37ADC" w:rsidRPr="00E37ADC" w:rsidRDefault="00E37ADC" w:rsidP="00E37ADC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Dirigir, supervisar y mantener actualizado el departamento de catastro, realizando estudios correspondientes para actualizar los valores unitarios de suelo, construcción en el municipio y establecer las labores relacionadas a los deslindes catastrales y otros similares, así como promover la recaudación por concepto de las contribuciones inmobiliarias. </w:t>
      </w:r>
    </w:p>
    <w:p w:rsidR="00E37ADC" w:rsidRPr="00E37ADC" w:rsidRDefault="00E37ADC" w:rsidP="00E37ADC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Este plan de trabajo se enfocará en realizar las actividades que permitan cumplir con el objetivo general y particular, los ordenamientos generales, así como todas aquellas que requiera la ciudadanía y que permitan proporcionar un servicio responsable, confiable y de calidad.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jc w:val="center"/>
        <w:rPr>
          <w:rFonts w:ascii="Berlin Sans FB Demi" w:hAnsi="Berlin Sans FB Demi" w:cs="Arial"/>
          <w:sz w:val="22"/>
          <w:szCs w:val="22"/>
        </w:rPr>
      </w:pPr>
      <w:r w:rsidRPr="00E37ADC">
        <w:rPr>
          <w:rFonts w:ascii="Berlin Sans FB Demi" w:hAnsi="Berlin Sans FB Demi" w:cs="Arial"/>
          <w:sz w:val="22"/>
          <w:szCs w:val="22"/>
        </w:rPr>
        <w:t>PROGRAMA A IMPLEMENTAR</w:t>
      </w:r>
    </w:p>
    <w:p w:rsidR="00E37ADC" w:rsidRDefault="00E37ADC" w:rsidP="00E37ADC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:rsidR="00E37ADC" w:rsidRPr="00E37ADC" w:rsidRDefault="00E37ADC" w:rsidP="00E37ADC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b/>
          <w:bCs/>
          <w:sz w:val="22"/>
          <w:szCs w:val="22"/>
        </w:rPr>
        <w:t xml:space="preserve">Cobro del impuesto predial.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OBJETIVO PARTICULAR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bCs/>
          <w:sz w:val="22"/>
          <w:szCs w:val="22"/>
        </w:rPr>
        <w:t xml:space="preserve">Lograr el máximo posible de recaudación a través de un cobro fácil y expedito. Aplicación de campañas de descuentos y demás estrategias que promuevan el complimiento y la regularización de contribuyentes morosos.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RESPONSABLE Y CORRESPONSABLES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Catastro municipal y tesorería municipal.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NORMATIVIDAD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Ley de Hacienda del Estado Arts. 16 al 24.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>Ley de Ingresos del Municipio de Villa Juárez 202</w:t>
      </w:r>
      <w:r>
        <w:rPr>
          <w:rFonts w:ascii="Arial" w:hAnsi="Arial" w:cs="Arial"/>
          <w:sz w:val="22"/>
          <w:szCs w:val="22"/>
        </w:rPr>
        <w:t>3</w:t>
      </w:r>
      <w:r w:rsidRPr="00E37ADC">
        <w:rPr>
          <w:rFonts w:ascii="Arial" w:hAnsi="Arial" w:cs="Arial"/>
          <w:sz w:val="22"/>
          <w:szCs w:val="22"/>
        </w:rPr>
        <w:t xml:space="preserve">.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Integración</w:t>
      </w:r>
      <w:r w:rsidRPr="00E37ADC">
        <w:rPr>
          <w:rFonts w:ascii="Arial" w:hAnsi="Arial" w:cs="Arial"/>
          <w:b/>
          <w:bCs/>
          <w:sz w:val="22"/>
          <w:szCs w:val="22"/>
        </w:rPr>
        <w:t xml:space="preserve"> del Consejo Técnico Catastral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OBJETIVO PARTICULAR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b/>
          <w:bCs/>
          <w:sz w:val="22"/>
          <w:szCs w:val="22"/>
        </w:rPr>
        <w:t xml:space="preserve">Revisión y elaboración responsables de proyectos de tablas de valores unitarios de suelo y construcción.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RESPONSABLE Y CORRESPONSABLES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Ayuntamiento municipal y Catastro municipal.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NORMATIVIDAD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Ley del Registro Público de la Propiedad y del Catastro para el Estado y los Municipios de San Luis Potosí.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b/>
          <w:bCs/>
          <w:sz w:val="22"/>
          <w:szCs w:val="22"/>
        </w:rPr>
        <w:t xml:space="preserve">Actualización del archivo catastral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OBJETIVO PARTICULAR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b/>
          <w:bCs/>
          <w:sz w:val="22"/>
          <w:szCs w:val="22"/>
        </w:rPr>
        <w:t xml:space="preserve">Verificar que los expedientes catastrales cuenten con toda aquella documentación necesaria para poder identificar y probar todas las actuaciones realizadas en el pasado, así como contar con toda la documentación necesaria que permita identificar plenamente los predios.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RESPONSABLE Y CORRESPONSABLES </w:t>
      </w:r>
    </w:p>
    <w:p w:rsidR="00E37ADC" w:rsidRP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Catastro municipal. </w:t>
      </w:r>
    </w:p>
    <w:p w:rsidR="00E37ADC" w:rsidRDefault="00E37ADC" w:rsidP="00E37ADC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:rsidR="00E37ADC" w:rsidRPr="00E37ADC" w:rsidRDefault="00E37ADC" w:rsidP="00E37ADC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b/>
          <w:bCs/>
          <w:sz w:val="22"/>
          <w:szCs w:val="22"/>
        </w:rPr>
        <w:t xml:space="preserve">Actualización de la cartografía catastral </w:t>
      </w: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</w:p>
    <w:p w:rsidR="00E37ADC" w:rsidRDefault="00E37ADC" w:rsidP="00E37ADC">
      <w:pPr>
        <w:pStyle w:val="Default"/>
        <w:rPr>
          <w:rFonts w:ascii="Arial" w:hAnsi="Arial" w:cs="Arial"/>
          <w:sz w:val="22"/>
          <w:szCs w:val="22"/>
        </w:rPr>
      </w:pPr>
      <w:r w:rsidRPr="00E37ADC">
        <w:rPr>
          <w:rFonts w:ascii="Arial" w:hAnsi="Arial" w:cs="Arial"/>
          <w:sz w:val="22"/>
          <w:szCs w:val="22"/>
        </w:rPr>
        <w:t xml:space="preserve">OBJETIVO PARTICULAR </w:t>
      </w:r>
    </w:p>
    <w:p w:rsidR="00E37ADC" w:rsidRDefault="00E37ADC" w:rsidP="00E37ADC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Verificar que los planos municipales digitales cuenten con la información cartográfica necesaria que permita identificar, ubicar y correlacionar claves catastrales con predios, así como registrar cartográficamente todas las actualizaciones que afecten a dichos predios. </w:t>
      </w:r>
    </w:p>
    <w:p w:rsidR="00E37ADC" w:rsidRDefault="00E37ADC" w:rsidP="00E37ADC">
      <w:pPr>
        <w:pStyle w:val="Default"/>
        <w:rPr>
          <w:sz w:val="22"/>
          <w:szCs w:val="22"/>
        </w:rPr>
      </w:pPr>
    </w:p>
    <w:p w:rsidR="00E37ADC" w:rsidRDefault="00E37ADC" w:rsidP="00E37ADC">
      <w:pPr>
        <w:pStyle w:val="Default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 xml:space="preserve">RESPONSABLE Y CORRESPONSABLES </w:t>
      </w:r>
    </w:p>
    <w:p w:rsidR="00EC5FB0" w:rsidRDefault="00E37ADC" w:rsidP="00E37ADC">
      <w:r>
        <w:t>Catastro municipal.</w:t>
      </w:r>
    </w:p>
    <w:sectPr w:rsidR="00EC5FB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F3C" w:rsidRDefault="000C0F3C" w:rsidP="00E37ADC">
      <w:pPr>
        <w:spacing w:after="0" w:line="240" w:lineRule="auto"/>
      </w:pPr>
      <w:r>
        <w:separator/>
      </w:r>
    </w:p>
  </w:endnote>
  <w:endnote w:type="continuationSeparator" w:id="0">
    <w:p w:rsidR="000C0F3C" w:rsidRDefault="000C0F3C" w:rsidP="00E37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SchbkCyrill BT">
    <w:panose1 w:val="02040603050705020303"/>
    <w:charset w:val="CC"/>
    <w:family w:val="roman"/>
    <w:pitch w:val="variable"/>
    <w:sig w:usb0="80000203" w:usb1="00000000" w:usb2="00000000" w:usb3="00000000" w:csb0="00000004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F3C" w:rsidRDefault="000C0F3C" w:rsidP="00E37ADC">
      <w:pPr>
        <w:spacing w:after="0" w:line="240" w:lineRule="auto"/>
      </w:pPr>
      <w:r>
        <w:separator/>
      </w:r>
    </w:p>
  </w:footnote>
  <w:footnote w:type="continuationSeparator" w:id="0">
    <w:p w:rsidR="000C0F3C" w:rsidRDefault="000C0F3C" w:rsidP="00E37A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7ADC" w:rsidRDefault="00E37ADC">
    <w:pPr>
      <w:pStyle w:val="Encabezado"/>
    </w:pPr>
    <w:r w:rsidRPr="00E37ADC">
      <w:drawing>
        <wp:anchor distT="0" distB="0" distL="114300" distR="114300" simplePos="0" relativeHeight="251659264" behindDoc="0" locked="0" layoutInCell="1" allowOverlap="1" wp14:anchorId="4C34DD5C" wp14:editId="231CF87A">
          <wp:simplePos x="0" y="0"/>
          <wp:positionH relativeFrom="margin">
            <wp:posOffset>3988748</wp:posOffset>
          </wp:positionH>
          <wp:positionV relativeFrom="paragraph">
            <wp:posOffset>20510</wp:posOffset>
          </wp:positionV>
          <wp:extent cx="1682115" cy="779780"/>
          <wp:effectExtent l="0" t="0" r="0" b="1270"/>
          <wp:wrapSquare wrapText="bothSides"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catastr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115" cy="779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37ADC">
      <w:drawing>
        <wp:anchor distT="0" distB="0" distL="114300" distR="114300" simplePos="0" relativeHeight="251660288" behindDoc="0" locked="0" layoutInCell="1" allowOverlap="1" wp14:anchorId="66B639BC" wp14:editId="77D1DB6D">
          <wp:simplePos x="0" y="0"/>
          <wp:positionH relativeFrom="column">
            <wp:posOffset>-341194</wp:posOffset>
          </wp:positionH>
          <wp:positionV relativeFrom="paragraph">
            <wp:posOffset>-41361</wp:posOffset>
          </wp:positionV>
          <wp:extent cx="1321435" cy="1019175"/>
          <wp:effectExtent l="0" t="0" r="0" b="9525"/>
          <wp:wrapSquare wrapText="bothSides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1435" cy="1019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AE5DCB"/>
    <w:multiLevelType w:val="hybridMultilevel"/>
    <w:tmpl w:val="8A60F9A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ADC"/>
    <w:rsid w:val="000C0F3C"/>
    <w:rsid w:val="00E37ADC"/>
    <w:rsid w:val="00EC5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019512-7309-4DAB-843A-0382A3080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E37AD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E37A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7ADC"/>
  </w:style>
  <w:style w:type="paragraph" w:styleId="Piedepgina">
    <w:name w:val="footer"/>
    <w:basedOn w:val="Normal"/>
    <w:link w:val="PiedepginaCar"/>
    <w:uiPriority w:val="99"/>
    <w:unhideWhenUsed/>
    <w:rsid w:val="00E37A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511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</dc:creator>
  <cp:keywords/>
  <dc:description/>
  <cp:lastModifiedBy>Catastro</cp:lastModifiedBy>
  <cp:revision>1</cp:revision>
  <dcterms:created xsi:type="dcterms:W3CDTF">2023-02-02T18:13:00Z</dcterms:created>
  <dcterms:modified xsi:type="dcterms:W3CDTF">2023-02-02T18:21:00Z</dcterms:modified>
</cp:coreProperties>
</file>