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7F21" w:rsidRPr="004C2672" w:rsidRDefault="00627F21" w:rsidP="00627F21">
      <w:pPr>
        <w:jc w:val="both"/>
        <w:rPr>
          <w:rFonts w:ascii="Arial" w:hAnsi="Arial" w:cs="Arial"/>
          <w:i/>
          <w:sz w:val="16"/>
          <w:szCs w:val="16"/>
        </w:rPr>
      </w:pPr>
      <w:r w:rsidRPr="004C2672">
        <w:rPr>
          <w:rFonts w:ascii="Arial" w:hAnsi="Arial" w:cs="Arial"/>
          <w:i/>
          <w:sz w:val="16"/>
          <w:szCs w:val="16"/>
        </w:rPr>
        <w:t xml:space="preserve">ADRIANA BERENICE CAPETILLO REYES, PROYECTISTA ADSCRITA A LA PONENCIA 3 DE LA COMISIÓN ESTATAL DE GARANTÍA DE ACCESO A LA INFORMACIÓN PÚBLICA DEL ESTADO, CON FUNDAMENTO EN LO ESTABLECIDO POR EL ARTÍCULO 51 FRACCIÓN VI, DEL REGLAMENTO INTERIOR DE LA COMISIÓN ESTATAL DE GARANTÍA DE ACCESO A LA INFORMACIÓN PÚBLICA DEL ESTADO - - - - - - - - - - - - - - - -  - - - - - - - - - - - - - - - - - - - - - - - - - - - - - - - - - -- - - - - - - - - - - - - - - - - --  </w:t>
      </w:r>
      <w:r w:rsidRPr="004C2672">
        <w:rPr>
          <w:rFonts w:ascii="Arial" w:hAnsi="Arial" w:cs="Arial"/>
          <w:b/>
          <w:i/>
          <w:sz w:val="16"/>
          <w:szCs w:val="16"/>
        </w:rPr>
        <w:t>C E R T I F I C A</w:t>
      </w:r>
      <w:r w:rsidRPr="004C2672">
        <w:rPr>
          <w:rFonts w:ascii="Arial" w:hAnsi="Arial" w:cs="Arial"/>
          <w:i/>
          <w:sz w:val="16"/>
          <w:szCs w:val="16"/>
        </w:rPr>
        <w:t xml:space="preserve"> - - - - - - - - - - - - - - - - - - - - - - - - - - - - - - - - - - - - - </w:t>
      </w:r>
    </w:p>
    <w:p w:rsidR="00627F21" w:rsidRDefault="00627F21" w:rsidP="00627F21">
      <w:pPr>
        <w:jc w:val="both"/>
        <w:rPr>
          <w:rFonts w:ascii="Arial" w:hAnsi="Arial" w:cs="Arial"/>
          <w:sz w:val="16"/>
          <w:szCs w:val="16"/>
        </w:rPr>
      </w:pPr>
      <w:r w:rsidRPr="004C2672">
        <w:rPr>
          <w:rFonts w:ascii="Arial" w:hAnsi="Arial" w:cs="Arial"/>
          <w:i/>
          <w:sz w:val="16"/>
          <w:szCs w:val="16"/>
        </w:rPr>
        <w:t>QUE EL TÉRMINO DE 05 CINCO DÍAS HÁBILES QUE SE LE CONCEDIÓ AL SUJETO OBLIGADO A TRAVÉS DEL PROVEÍDO DE CUATRO DE OCTUBRE</w:t>
      </w:r>
      <w:r>
        <w:rPr>
          <w:rFonts w:ascii="Arial" w:hAnsi="Arial" w:cs="Arial"/>
          <w:i/>
          <w:sz w:val="16"/>
          <w:szCs w:val="16"/>
        </w:rPr>
        <w:t xml:space="preserve"> DE DOS MIL VEINTIDÓS</w:t>
      </w:r>
      <w:r w:rsidRPr="004C2672">
        <w:rPr>
          <w:rFonts w:ascii="Arial" w:hAnsi="Arial" w:cs="Arial"/>
          <w:i/>
          <w:sz w:val="16"/>
          <w:szCs w:val="16"/>
        </w:rPr>
        <w:t>, DE CONFORMIDAD CON LO ESTABLECIDO POR EL ARTÍCULO 185</w:t>
      </w:r>
      <w:r w:rsidRPr="004C2672">
        <w:rPr>
          <w:rFonts w:ascii="Arial" w:hAnsi="Arial" w:cs="Arial"/>
          <w:i/>
          <w:sz w:val="16"/>
          <w:szCs w:val="16"/>
          <w:vertAlign w:val="superscript"/>
        </w:rPr>
        <w:footnoteReference w:id="1"/>
      </w:r>
      <w:r w:rsidRPr="004C2672">
        <w:rPr>
          <w:rFonts w:ascii="Arial" w:hAnsi="Arial" w:cs="Arial"/>
          <w:i/>
          <w:sz w:val="16"/>
          <w:szCs w:val="16"/>
        </w:rPr>
        <w:t xml:space="preserve">, PRIMER PÁRRAFO DE LA LEY DE TRANSPARENCIA Y ACCESO A LA INFORMACIÓN PÚBLICA DEL ESTADO, Y EN ATENCIÓN A LA RESOLUCIÓN EMITIDA EN SESIÓN EXTRAORDINARIA EL </w:t>
      </w:r>
      <w:r>
        <w:rPr>
          <w:rFonts w:ascii="Arial" w:hAnsi="Arial" w:cs="Arial"/>
          <w:i/>
          <w:sz w:val="16"/>
          <w:szCs w:val="16"/>
        </w:rPr>
        <w:t>DOCE DE SEOTIEMBRE DE DOS MIL DIECINUEVE</w:t>
      </w:r>
      <w:r w:rsidRPr="004C2672">
        <w:rPr>
          <w:rFonts w:ascii="Arial" w:hAnsi="Arial" w:cs="Arial"/>
          <w:i/>
          <w:sz w:val="16"/>
          <w:szCs w:val="16"/>
        </w:rPr>
        <w:t xml:space="preserve"> POR ESTE ORGANO GARANTE, FUE NOTIFICADO EL </w:t>
      </w:r>
      <w:r>
        <w:rPr>
          <w:rFonts w:ascii="Arial" w:hAnsi="Arial" w:cs="Arial"/>
          <w:i/>
          <w:sz w:val="16"/>
          <w:szCs w:val="16"/>
        </w:rPr>
        <w:t xml:space="preserve">CATORCE </w:t>
      </w:r>
      <w:r w:rsidRPr="004C2672">
        <w:rPr>
          <w:rFonts w:ascii="Arial" w:hAnsi="Arial" w:cs="Arial"/>
          <w:i/>
          <w:sz w:val="16"/>
          <w:szCs w:val="16"/>
        </w:rPr>
        <w:t xml:space="preserve">DE OCTUBRE DE DOS MIL </w:t>
      </w:r>
      <w:r>
        <w:rPr>
          <w:rFonts w:ascii="Arial" w:hAnsi="Arial" w:cs="Arial"/>
          <w:i/>
          <w:sz w:val="16"/>
          <w:szCs w:val="16"/>
        </w:rPr>
        <w:t>VEINTIDÓS,</w:t>
      </w:r>
      <w:r w:rsidRPr="004C2672">
        <w:rPr>
          <w:rFonts w:ascii="Arial" w:hAnsi="Arial" w:cs="Arial"/>
          <w:i/>
          <w:sz w:val="16"/>
          <w:szCs w:val="16"/>
        </w:rPr>
        <w:t xml:space="preserve"> CÓMPUTO QUE COMENZÓ A TRANSCURRIR EL </w:t>
      </w:r>
      <w:r>
        <w:rPr>
          <w:rFonts w:ascii="Arial" w:hAnsi="Arial" w:cs="Arial"/>
          <w:i/>
          <w:sz w:val="16"/>
          <w:szCs w:val="16"/>
        </w:rPr>
        <w:t>DIECISIETE</w:t>
      </w:r>
      <w:r w:rsidRPr="004C2672">
        <w:rPr>
          <w:rFonts w:ascii="Arial" w:hAnsi="Arial" w:cs="Arial"/>
          <w:i/>
          <w:sz w:val="16"/>
          <w:szCs w:val="16"/>
        </w:rPr>
        <w:t xml:space="preserve"> DE OCTUBRE DE LA MISMA ANUALIDAD Y CONCLUYÓ EL VEINTIOCHO DEL MISMO MES Y AÑO, LO QUE SE ASIENTA PARA CONSTANCIA LEGAL EN LA CIUDAD DE SAN LUIS</w:t>
      </w:r>
      <w:r>
        <w:rPr>
          <w:rFonts w:ascii="Arial" w:hAnsi="Arial" w:cs="Arial"/>
          <w:i/>
          <w:sz w:val="16"/>
          <w:szCs w:val="16"/>
        </w:rPr>
        <w:t xml:space="preserve"> POTOSÍ, SAN LUIS POTOSÍ, A OCHO</w:t>
      </w:r>
      <w:r w:rsidRPr="004C2672">
        <w:rPr>
          <w:rFonts w:ascii="Arial" w:hAnsi="Arial" w:cs="Arial"/>
          <w:i/>
          <w:sz w:val="16"/>
          <w:szCs w:val="16"/>
        </w:rPr>
        <w:t xml:space="preserve"> DE DICIEMBRE DE DOS MIL VEINTIDÓS. HAGO CONSTAR</w:t>
      </w:r>
    </w:p>
    <w:p w:rsidR="00627F21" w:rsidRDefault="00627F21" w:rsidP="00627F21">
      <w:pPr>
        <w:spacing w:line="360" w:lineRule="auto"/>
        <w:jc w:val="both"/>
        <w:rPr>
          <w:rFonts w:ascii="Arial" w:hAnsi="Arial" w:cs="Arial"/>
        </w:rPr>
      </w:pPr>
    </w:p>
    <w:p w:rsidR="00627F21" w:rsidRPr="00011E9F" w:rsidRDefault="00627F21" w:rsidP="00627F21">
      <w:pPr>
        <w:spacing w:line="360" w:lineRule="auto"/>
        <w:ind w:firstLine="708"/>
        <w:jc w:val="both"/>
        <w:rPr>
          <w:rFonts w:ascii="Arial" w:hAnsi="Arial" w:cs="Arial"/>
        </w:rPr>
      </w:pPr>
      <w:r>
        <w:rPr>
          <w:rFonts w:ascii="Arial" w:hAnsi="Arial" w:cs="Arial"/>
        </w:rPr>
        <w:t>Ahora bien, v</w:t>
      </w:r>
      <w:r w:rsidRPr="00011E9F">
        <w:rPr>
          <w:rFonts w:ascii="Arial" w:hAnsi="Arial" w:cs="Arial"/>
        </w:rPr>
        <w:t>isto el estado procesal que guarda el expediente citado al rubro; se procede a dictar Acuerdo, con base en los antecedentes y considerandos siguientes:</w:t>
      </w:r>
    </w:p>
    <w:p w:rsidR="00627F21" w:rsidRPr="00011E9F" w:rsidRDefault="00627F21" w:rsidP="00627F21">
      <w:pPr>
        <w:spacing w:line="360" w:lineRule="auto"/>
        <w:jc w:val="both"/>
        <w:rPr>
          <w:rFonts w:ascii="Arial" w:hAnsi="Arial" w:cs="Arial"/>
        </w:rPr>
      </w:pPr>
    </w:p>
    <w:p w:rsidR="00627F21" w:rsidRDefault="00627F21" w:rsidP="00627F21">
      <w:pPr>
        <w:spacing w:line="360" w:lineRule="auto"/>
        <w:jc w:val="center"/>
        <w:rPr>
          <w:rFonts w:ascii="Arial" w:hAnsi="Arial" w:cs="Arial"/>
          <w:b/>
          <w:lang w:eastAsia="es-MX"/>
        </w:rPr>
      </w:pPr>
      <w:r w:rsidRPr="00011E9F">
        <w:rPr>
          <w:rFonts w:ascii="Arial" w:hAnsi="Arial" w:cs="Arial"/>
          <w:b/>
          <w:lang w:eastAsia="es-MX"/>
        </w:rPr>
        <w:t>ANTECEDENTES</w:t>
      </w:r>
    </w:p>
    <w:p w:rsidR="00627F21" w:rsidRPr="003D1BA1" w:rsidRDefault="00627F21" w:rsidP="00627F21">
      <w:pPr>
        <w:spacing w:line="360" w:lineRule="auto"/>
        <w:jc w:val="center"/>
        <w:rPr>
          <w:rFonts w:ascii="Arial" w:hAnsi="Arial" w:cs="Arial"/>
          <w:b/>
          <w:lang w:eastAsia="es-MX"/>
        </w:rPr>
      </w:pPr>
    </w:p>
    <w:p w:rsidR="00627F21" w:rsidRPr="003D1BA1" w:rsidRDefault="00627F21" w:rsidP="00627F21">
      <w:pPr>
        <w:numPr>
          <w:ilvl w:val="0"/>
          <w:numId w:val="1"/>
        </w:numPr>
        <w:spacing w:line="360" w:lineRule="auto"/>
        <w:ind w:left="0" w:hanging="284"/>
        <w:jc w:val="both"/>
        <w:rPr>
          <w:rFonts w:ascii="Arial" w:hAnsi="Arial" w:cs="Arial"/>
          <w:b/>
          <w:lang w:eastAsia="es-MX"/>
        </w:rPr>
      </w:pPr>
      <w:r w:rsidRPr="00011E9F">
        <w:rPr>
          <w:rFonts w:ascii="Arial" w:eastAsia="Arial Unicode MS" w:hAnsi="Arial" w:cs="Arial"/>
        </w:rPr>
        <w:t xml:space="preserve">El </w:t>
      </w:r>
      <w:r>
        <w:rPr>
          <w:rFonts w:ascii="Arial" w:eastAsia="Arial Unicode MS" w:hAnsi="Arial" w:cs="Arial"/>
        </w:rPr>
        <w:t xml:space="preserve">22 veintidós de mayo de 2019 </w:t>
      </w:r>
      <w:r w:rsidRPr="00011E9F">
        <w:rPr>
          <w:rFonts w:ascii="Arial" w:eastAsia="Arial Unicode MS" w:hAnsi="Arial" w:cs="Arial"/>
        </w:rPr>
        <w:t>dos mil diecinueve</w:t>
      </w:r>
      <w:r>
        <w:rPr>
          <w:rFonts w:ascii="Arial" w:eastAsia="Arial Unicode MS" w:hAnsi="Arial" w:cs="Arial"/>
        </w:rPr>
        <w:t xml:space="preserve">, el peticionario </w:t>
      </w:r>
      <w:r w:rsidRPr="00011E9F">
        <w:rPr>
          <w:rFonts w:ascii="Arial" w:eastAsia="Arial Unicode MS" w:hAnsi="Arial" w:cs="Arial"/>
        </w:rPr>
        <w:t>presentó una solicitud de información</w:t>
      </w:r>
      <w:r>
        <w:rPr>
          <w:rFonts w:ascii="Arial" w:eastAsia="Arial Unicode MS" w:hAnsi="Arial" w:cs="Arial"/>
        </w:rPr>
        <w:t xml:space="preserve"> al </w:t>
      </w:r>
      <w:r w:rsidR="00E52664">
        <w:rPr>
          <w:rFonts w:ascii="Arial" w:eastAsia="Arial Unicode MS" w:hAnsi="Arial" w:cs="Arial"/>
        </w:rPr>
        <w:t>Ayuntamiento de San Luis Potosí</w:t>
      </w:r>
      <w:r w:rsidRPr="00011E9F">
        <w:rPr>
          <w:rFonts w:ascii="Arial" w:eastAsia="Arial Unicode MS" w:hAnsi="Arial" w:cs="Arial"/>
        </w:rPr>
        <w:t xml:space="preserve">, </w:t>
      </w:r>
      <w:r>
        <w:rPr>
          <w:rFonts w:ascii="Arial" w:eastAsia="Arial Unicode MS" w:hAnsi="Arial" w:cs="Arial"/>
        </w:rPr>
        <w:t xml:space="preserve">a la cual le fue asignado el número de folio 00680419, </w:t>
      </w:r>
      <w:r w:rsidRPr="00011E9F">
        <w:rPr>
          <w:rFonts w:ascii="Arial" w:eastAsia="Arial Unicode MS" w:hAnsi="Arial" w:cs="Arial"/>
        </w:rPr>
        <w:t>requiriendo lo siguiente:</w:t>
      </w:r>
    </w:p>
    <w:p w:rsidR="00627F21" w:rsidRDefault="00627F21" w:rsidP="00627F21">
      <w:pPr>
        <w:spacing w:line="360" w:lineRule="auto"/>
        <w:jc w:val="both"/>
        <w:rPr>
          <w:noProof/>
          <w:lang w:eastAsia="es-MX"/>
        </w:rPr>
      </w:pPr>
    </w:p>
    <w:p w:rsidR="00627F21" w:rsidRDefault="00627F21" w:rsidP="00627F21">
      <w:pPr>
        <w:ind w:left="1134" w:right="1185"/>
        <w:jc w:val="both"/>
        <w:rPr>
          <w:rFonts w:ascii="Arial" w:hAnsi="Arial" w:cs="Arial"/>
          <w:noProof/>
          <w:sz w:val="22"/>
          <w:szCs w:val="22"/>
          <w:lang w:eastAsia="es-MX"/>
        </w:rPr>
      </w:pPr>
      <w:r w:rsidRPr="00F87228">
        <w:rPr>
          <w:rFonts w:ascii="Arial" w:hAnsi="Arial" w:cs="Arial"/>
          <w:noProof/>
          <w:sz w:val="22"/>
          <w:szCs w:val="22"/>
          <w:lang w:eastAsia="es-MX"/>
        </w:rPr>
        <w:t>“</w:t>
      </w:r>
      <w:r>
        <w:rPr>
          <w:rFonts w:ascii="Arial" w:hAnsi="Arial" w:cs="Arial"/>
          <w:noProof/>
          <w:sz w:val="22"/>
          <w:szCs w:val="22"/>
          <w:lang w:eastAsia="es-MX"/>
        </w:rPr>
        <w:t>Me refiero al periodo de octubre de 2018 a la fecha del cual solicito los contratos firmados, relacionados con el combustible ya sea gasolina o diesel, requiero además las facturas y pagos relacionados con este tema de dicho periodo.</w:t>
      </w:r>
      <w:r w:rsidRPr="00F87228">
        <w:rPr>
          <w:rFonts w:ascii="Arial" w:hAnsi="Arial" w:cs="Arial"/>
          <w:noProof/>
          <w:sz w:val="22"/>
          <w:szCs w:val="22"/>
          <w:lang w:eastAsia="es-MX"/>
        </w:rPr>
        <w:t>”</w:t>
      </w:r>
    </w:p>
    <w:p w:rsidR="00627F21" w:rsidRPr="00F87228" w:rsidRDefault="00627F21" w:rsidP="00627F21">
      <w:pPr>
        <w:ind w:left="1134" w:right="1185"/>
        <w:jc w:val="both"/>
        <w:rPr>
          <w:rFonts w:ascii="Arial" w:hAnsi="Arial" w:cs="Arial"/>
          <w:noProof/>
          <w:sz w:val="22"/>
          <w:szCs w:val="22"/>
          <w:lang w:eastAsia="es-MX"/>
        </w:rPr>
      </w:pPr>
    </w:p>
    <w:p w:rsidR="00627F21" w:rsidRPr="00011E9F" w:rsidRDefault="00627F21" w:rsidP="00627F21">
      <w:pPr>
        <w:shd w:val="clear" w:color="auto" w:fill="FFFFFF" w:themeFill="background1"/>
        <w:ind w:left="6372" w:right="1183"/>
        <w:rPr>
          <w:rFonts w:ascii="Arial" w:hAnsi="Arial" w:cs="Arial"/>
          <w:lang w:val="es-ES"/>
        </w:rPr>
      </w:pPr>
    </w:p>
    <w:p w:rsidR="00627F21" w:rsidRPr="003D2C4B" w:rsidRDefault="00627F21" w:rsidP="00627F21">
      <w:pPr>
        <w:numPr>
          <w:ilvl w:val="0"/>
          <w:numId w:val="1"/>
        </w:numPr>
        <w:spacing w:line="360" w:lineRule="auto"/>
        <w:ind w:left="0" w:right="-91" w:hanging="294"/>
        <w:jc w:val="both"/>
        <w:rPr>
          <w:rFonts w:ascii="Arial" w:hAnsi="Arial" w:cs="Arial"/>
        </w:rPr>
      </w:pPr>
      <w:r w:rsidRPr="005D749A">
        <w:rPr>
          <w:rFonts w:ascii="Arial" w:hAnsi="Arial" w:cs="Arial"/>
        </w:rPr>
        <w:t xml:space="preserve">El </w:t>
      </w:r>
      <w:r>
        <w:rPr>
          <w:rFonts w:ascii="Arial" w:hAnsi="Arial" w:cs="Arial"/>
        </w:rPr>
        <w:t>05 cinco de junio de 2019 dos mil diecinueve, el Sujeto Obligado notificó la respuesta correspondiente a través de la Plataforma Estatal de Transparencia en los siguientes términos:</w:t>
      </w:r>
    </w:p>
    <w:p w:rsidR="00627F21" w:rsidRPr="00A83187" w:rsidRDefault="00627F21" w:rsidP="00627F21">
      <w:pPr>
        <w:ind w:left="1134" w:right="1185"/>
        <w:jc w:val="both"/>
        <w:rPr>
          <w:rFonts w:ascii="Arial" w:hAnsi="Arial" w:cs="Arial"/>
        </w:rPr>
      </w:pPr>
    </w:p>
    <w:p w:rsidR="00627F21" w:rsidRDefault="00627F21" w:rsidP="00627F21">
      <w:pPr>
        <w:ind w:left="1134" w:right="1185"/>
        <w:jc w:val="both"/>
        <w:rPr>
          <w:rFonts w:ascii="Arial" w:hAnsi="Arial" w:cs="Arial"/>
          <w:sz w:val="22"/>
          <w:szCs w:val="22"/>
        </w:rPr>
      </w:pPr>
      <w:r>
        <w:rPr>
          <w:rFonts w:ascii="Arial" w:hAnsi="Arial" w:cs="Arial"/>
          <w:sz w:val="22"/>
          <w:szCs w:val="22"/>
        </w:rPr>
        <w:t>“El Director de Administración y Finanzas contesta lo siguiente:</w:t>
      </w:r>
    </w:p>
    <w:p w:rsidR="00627F21" w:rsidRDefault="00D749C3" w:rsidP="00627F21">
      <w:pPr>
        <w:ind w:left="1134" w:right="1185"/>
        <w:jc w:val="both"/>
        <w:rPr>
          <w:rFonts w:ascii="Arial" w:hAnsi="Arial" w:cs="Arial"/>
          <w:sz w:val="22"/>
          <w:szCs w:val="22"/>
        </w:rPr>
      </w:pPr>
      <w:r>
        <w:rPr>
          <w:rFonts w:ascii="Arial" w:hAnsi="Arial" w:cs="Arial"/>
          <w:sz w:val="22"/>
          <w:szCs w:val="22"/>
        </w:rPr>
        <w:t>Pongo a su disposición en formato digital las transferencias y facturas, las cuales amparan el gasto de gasolina y diésel, del periodo de octubre 2018 a la fecha de la solicitud”</w:t>
      </w:r>
    </w:p>
    <w:p w:rsidR="00D749C3" w:rsidRDefault="00D749C3" w:rsidP="00627F21">
      <w:pPr>
        <w:ind w:left="1134" w:right="1185"/>
        <w:jc w:val="both"/>
        <w:rPr>
          <w:rFonts w:ascii="Arial" w:hAnsi="Arial" w:cs="Arial"/>
          <w:sz w:val="22"/>
          <w:szCs w:val="22"/>
        </w:rPr>
      </w:pPr>
    </w:p>
    <w:p w:rsidR="00D749C3" w:rsidRDefault="00D749C3" w:rsidP="00627F21">
      <w:pPr>
        <w:ind w:left="1134" w:right="1185"/>
        <w:jc w:val="both"/>
        <w:rPr>
          <w:rFonts w:ascii="Arial" w:hAnsi="Arial" w:cs="Arial"/>
          <w:sz w:val="22"/>
          <w:szCs w:val="22"/>
        </w:rPr>
      </w:pPr>
      <w:r>
        <w:rPr>
          <w:rFonts w:ascii="Arial" w:hAnsi="Arial" w:cs="Arial"/>
          <w:sz w:val="22"/>
          <w:szCs w:val="22"/>
        </w:rPr>
        <w:t>La Directora de Compras refiere:</w:t>
      </w:r>
    </w:p>
    <w:p w:rsidR="00D749C3" w:rsidRDefault="00D749C3" w:rsidP="00627F21">
      <w:pPr>
        <w:ind w:left="1134" w:right="1185"/>
        <w:jc w:val="both"/>
        <w:rPr>
          <w:rFonts w:ascii="Arial" w:hAnsi="Arial" w:cs="Arial"/>
          <w:sz w:val="22"/>
          <w:szCs w:val="22"/>
        </w:rPr>
      </w:pPr>
      <w:r>
        <w:rPr>
          <w:rFonts w:ascii="Arial" w:hAnsi="Arial" w:cs="Arial"/>
          <w:sz w:val="22"/>
          <w:szCs w:val="22"/>
        </w:rPr>
        <w:t>Al respecto, la Dirección de Compras anexa los siguientes documentos:</w:t>
      </w:r>
    </w:p>
    <w:p w:rsidR="00D749C3" w:rsidRDefault="00D749C3" w:rsidP="00627F21">
      <w:pPr>
        <w:ind w:left="1134" w:right="1185"/>
        <w:jc w:val="both"/>
        <w:rPr>
          <w:rFonts w:ascii="Arial" w:hAnsi="Arial" w:cs="Arial"/>
          <w:sz w:val="22"/>
          <w:szCs w:val="22"/>
        </w:rPr>
      </w:pPr>
    </w:p>
    <w:p w:rsidR="00D749C3" w:rsidRDefault="00D749C3" w:rsidP="00627F21">
      <w:pPr>
        <w:ind w:left="1134" w:right="1185"/>
        <w:jc w:val="both"/>
        <w:rPr>
          <w:rFonts w:ascii="Arial" w:hAnsi="Arial" w:cs="Arial"/>
          <w:sz w:val="22"/>
          <w:szCs w:val="22"/>
        </w:rPr>
      </w:pPr>
      <w:r>
        <w:rPr>
          <w:rFonts w:ascii="Arial" w:hAnsi="Arial" w:cs="Arial"/>
          <w:sz w:val="22"/>
          <w:szCs w:val="22"/>
        </w:rPr>
        <w:t>Contrato OM/001/2018, celebrado con el proveedor Operación Integral de Estaciones de Servicio S. A., de C. V.</w:t>
      </w:r>
    </w:p>
    <w:p w:rsidR="00D749C3" w:rsidRDefault="00D749C3" w:rsidP="00627F21">
      <w:pPr>
        <w:ind w:left="1134" w:right="1185"/>
        <w:jc w:val="both"/>
        <w:rPr>
          <w:rFonts w:ascii="Arial" w:hAnsi="Arial" w:cs="Arial"/>
          <w:sz w:val="22"/>
          <w:szCs w:val="22"/>
        </w:rPr>
      </w:pPr>
      <w:r>
        <w:rPr>
          <w:rFonts w:ascii="Arial" w:hAnsi="Arial" w:cs="Arial"/>
          <w:sz w:val="22"/>
          <w:szCs w:val="22"/>
        </w:rPr>
        <w:lastRenderedPageBreak/>
        <w:t xml:space="preserve">Contrato OM/002/2019 celebrado con el proveedor Medios de Pago Movilizate S. A., de C. V. </w:t>
      </w:r>
    </w:p>
    <w:p w:rsidR="00627F21" w:rsidRPr="00A83187" w:rsidRDefault="00D749C3" w:rsidP="00627F21">
      <w:pPr>
        <w:ind w:left="1134" w:right="1185"/>
        <w:jc w:val="both"/>
        <w:rPr>
          <w:rFonts w:ascii="Arial" w:hAnsi="Arial" w:cs="Arial"/>
          <w:sz w:val="22"/>
          <w:szCs w:val="22"/>
        </w:rPr>
      </w:pPr>
      <w:r>
        <w:rPr>
          <w:rFonts w:ascii="Arial" w:hAnsi="Arial" w:cs="Arial"/>
          <w:sz w:val="22"/>
          <w:szCs w:val="22"/>
        </w:rPr>
        <w:t xml:space="preserve">Asimismo, informa que los contratos DC/045/2019 celebrado con el proveedor </w:t>
      </w:r>
      <w:r w:rsidR="00C21477">
        <w:rPr>
          <w:rFonts w:ascii="Arial" w:hAnsi="Arial" w:cs="Arial"/>
          <w:sz w:val="22"/>
          <w:szCs w:val="22"/>
        </w:rPr>
        <w:t>Súper</w:t>
      </w:r>
      <w:r>
        <w:rPr>
          <w:rFonts w:ascii="Arial" w:hAnsi="Arial" w:cs="Arial"/>
          <w:sz w:val="22"/>
          <w:szCs w:val="22"/>
        </w:rPr>
        <w:t xml:space="preserve"> Gasolinera VALE S. A., de C. V., y OM/013/2019, celebrado con el proveedor Medios de Pago Movilizate S. A., de C. V., se encuentran en proceso de firma.</w:t>
      </w:r>
      <w:r w:rsidR="00627F21">
        <w:rPr>
          <w:rFonts w:ascii="Arial" w:hAnsi="Arial" w:cs="Arial"/>
          <w:sz w:val="22"/>
          <w:szCs w:val="22"/>
        </w:rPr>
        <w:t>”</w:t>
      </w:r>
    </w:p>
    <w:p w:rsidR="00627F21" w:rsidRPr="00011E9F" w:rsidRDefault="00627F21" w:rsidP="00627F21">
      <w:pPr>
        <w:spacing w:line="360" w:lineRule="auto"/>
        <w:ind w:right="-91"/>
        <w:jc w:val="both"/>
        <w:rPr>
          <w:rFonts w:ascii="Arial" w:hAnsi="Arial" w:cs="Arial"/>
        </w:rPr>
      </w:pPr>
    </w:p>
    <w:p w:rsidR="00627F21" w:rsidRDefault="00627F21" w:rsidP="00627F21">
      <w:pPr>
        <w:numPr>
          <w:ilvl w:val="0"/>
          <w:numId w:val="1"/>
        </w:numPr>
        <w:spacing w:line="360" w:lineRule="auto"/>
        <w:ind w:right="-91"/>
        <w:jc w:val="both"/>
        <w:rPr>
          <w:rFonts w:ascii="Arial" w:hAnsi="Arial" w:cs="Arial"/>
        </w:rPr>
      </w:pPr>
      <w:r w:rsidRPr="00011E9F">
        <w:rPr>
          <w:rFonts w:ascii="Arial" w:hAnsi="Arial" w:cs="Arial"/>
        </w:rPr>
        <w:t xml:space="preserve">El </w:t>
      </w:r>
      <w:r w:rsidR="00D749C3">
        <w:rPr>
          <w:rFonts w:ascii="Arial" w:hAnsi="Arial" w:cs="Arial"/>
        </w:rPr>
        <w:t>12 doce de septiembre</w:t>
      </w:r>
      <w:r>
        <w:rPr>
          <w:rFonts w:ascii="Arial" w:hAnsi="Arial" w:cs="Arial"/>
        </w:rPr>
        <w:t xml:space="preserve"> de 2019 dos mil diecinueve</w:t>
      </w:r>
      <w:r w:rsidR="004656B9">
        <w:rPr>
          <w:rFonts w:ascii="Arial" w:hAnsi="Arial" w:cs="Arial"/>
        </w:rPr>
        <w:t>,</w:t>
      </w:r>
      <w:r>
        <w:rPr>
          <w:rFonts w:ascii="Arial" w:hAnsi="Arial" w:cs="Arial"/>
        </w:rPr>
        <w:t xml:space="preserve"> </w:t>
      </w:r>
      <w:r w:rsidRPr="00011E9F">
        <w:rPr>
          <w:rFonts w:ascii="Arial" w:hAnsi="Arial" w:cs="Arial"/>
        </w:rPr>
        <w:t xml:space="preserve">se resolvió en definitiva el presente recurso de revisión, y se determinó </w:t>
      </w:r>
      <w:r w:rsidR="00D749C3">
        <w:rPr>
          <w:rFonts w:ascii="Arial" w:hAnsi="Arial" w:cs="Arial"/>
          <w:b/>
          <w:u w:val="single"/>
        </w:rPr>
        <w:t>MODIFIC</w:t>
      </w:r>
      <w:r w:rsidRPr="00E82C58">
        <w:rPr>
          <w:rFonts w:ascii="Arial" w:hAnsi="Arial" w:cs="Arial"/>
          <w:b/>
          <w:u w:val="single"/>
        </w:rPr>
        <w:t>AR</w:t>
      </w:r>
      <w:r w:rsidRPr="00E82C58">
        <w:rPr>
          <w:rFonts w:ascii="Arial" w:hAnsi="Arial" w:cs="Arial"/>
          <w:b/>
        </w:rPr>
        <w:t xml:space="preserve"> </w:t>
      </w:r>
      <w:r w:rsidRPr="00011E9F">
        <w:rPr>
          <w:rFonts w:ascii="Arial" w:hAnsi="Arial" w:cs="Arial"/>
        </w:rPr>
        <w:t>la respuesta del suj</w:t>
      </w:r>
      <w:r>
        <w:rPr>
          <w:rFonts w:ascii="Arial" w:hAnsi="Arial" w:cs="Arial"/>
        </w:rPr>
        <w:t>eto obligado para efecto de:</w:t>
      </w:r>
    </w:p>
    <w:p w:rsidR="00627F21" w:rsidRDefault="00627F21" w:rsidP="00627F21">
      <w:pPr>
        <w:ind w:left="1134" w:right="1185"/>
        <w:jc w:val="both"/>
        <w:rPr>
          <w:rFonts w:ascii="Arial" w:hAnsi="Arial" w:cs="Arial"/>
        </w:rPr>
      </w:pPr>
    </w:p>
    <w:p w:rsidR="00D749C3" w:rsidRPr="00D749C3" w:rsidRDefault="00D749C3" w:rsidP="00627F21">
      <w:pPr>
        <w:pStyle w:val="Prrafodelista"/>
        <w:numPr>
          <w:ilvl w:val="0"/>
          <w:numId w:val="2"/>
        </w:numPr>
        <w:autoSpaceDE w:val="0"/>
        <w:autoSpaceDN w:val="0"/>
        <w:adjustRightInd w:val="0"/>
        <w:ind w:left="1134" w:right="1185" w:firstLine="0"/>
        <w:jc w:val="both"/>
        <w:rPr>
          <w:rFonts w:cs="Arial"/>
          <w:sz w:val="22"/>
          <w:szCs w:val="22"/>
          <w:lang w:eastAsia="es-MX"/>
        </w:rPr>
      </w:pPr>
      <w:r>
        <w:rPr>
          <w:rFonts w:cs="Arial"/>
          <w:sz w:val="22"/>
          <w:szCs w:val="22"/>
          <w:lang w:val="es-ES" w:eastAsia="es-MX"/>
        </w:rPr>
        <w:t>Proporcione los contratos faltantes en respuesta al particular, incluso los que señaló se encontraban en proceso de firma.</w:t>
      </w:r>
    </w:p>
    <w:p w:rsidR="00627F21" w:rsidRPr="00E82C58" w:rsidRDefault="00D749C3" w:rsidP="00627F21">
      <w:pPr>
        <w:pStyle w:val="Prrafodelista"/>
        <w:numPr>
          <w:ilvl w:val="0"/>
          <w:numId w:val="2"/>
        </w:numPr>
        <w:autoSpaceDE w:val="0"/>
        <w:autoSpaceDN w:val="0"/>
        <w:adjustRightInd w:val="0"/>
        <w:ind w:left="1134" w:right="1185" w:firstLine="0"/>
        <w:jc w:val="both"/>
        <w:rPr>
          <w:rFonts w:cs="Arial"/>
          <w:sz w:val="22"/>
          <w:szCs w:val="22"/>
          <w:lang w:eastAsia="es-MX"/>
        </w:rPr>
      </w:pPr>
      <w:r>
        <w:rPr>
          <w:rFonts w:cs="Arial"/>
          <w:sz w:val="22"/>
          <w:szCs w:val="22"/>
          <w:lang w:val="es-ES" w:eastAsia="es-MX"/>
        </w:rPr>
        <w:t xml:space="preserve">Manifieste el Director de Administración y Finanzas si las transferencias y pagos proporcionados en respuesta son todos con los que cuenta y de haber omitido algún documento proporcionarlo, en el formato </w:t>
      </w:r>
      <w:r w:rsidR="00E52664">
        <w:rPr>
          <w:rFonts w:cs="Arial"/>
          <w:sz w:val="22"/>
          <w:szCs w:val="22"/>
          <w:lang w:val="es-ES" w:eastAsia="es-MX"/>
        </w:rPr>
        <w:t>solicitado</w:t>
      </w:r>
      <w:r>
        <w:rPr>
          <w:rFonts w:cs="Arial"/>
          <w:sz w:val="22"/>
          <w:szCs w:val="22"/>
          <w:lang w:val="es-ES" w:eastAsia="es-MX"/>
        </w:rPr>
        <w:t xml:space="preserve"> por el particular. </w:t>
      </w:r>
      <w:r w:rsidR="00627F21">
        <w:rPr>
          <w:rFonts w:cs="Arial"/>
          <w:sz w:val="22"/>
          <w:szCs w:val="22"/>
          <w:lang w:val="es-ES" w:eastAsia="es-MX"/>
        </w:rPr>
        <w:t xml:space="preserve"> </w:t>
      </w:r>
      <w:r w:rsidR="00627F21" w:rsidRPr="00E82C58">
        <w:rPr>
          <w:rFonts w:cs="Arial"/>
          <w:sz w:val="22"/>
          <w:szCs w:val="22"/>
          <w:lang w:val="es-ES" w:eastAsia="es-MX"/>
        </w:rPr>
        <w:t xml:space="preserve"> </w:t>
      </w:r>
    </w:p>
    <w:p w:rsidR="00627F21" w:rsidRPr="00E82C58" w:rsidRDefault="00627F21" w:rsidP="00627F21">
      <w:pPr>
        <w:autoSpaceDE w:val="0"/>
        <w:autoSpaceDN w:val="0"/>
        <w:adjustRightInd w:val="0"/>
        <w:ind w:left="1134" w:right="1185"/>
        <w:contextualSpacing/>
        <w:jc w:val="both"/>
        <w:rPr>
          <w:rFonts w:ascii="Arial" w:hAnsi="Arial" w:cs="Arial"/>
          <w:sz w:val="22"/>
          <w:szCs w:val="22"/>
          <w:lang w:val="es-ES" w:eastAsia="es-MX"/>
        </w:rPr>
      </w:pPr>
    </w:p>
    <w:p w:rsidR="00627F21" w:rsidRPr="00F90F6A" w:rsidRDefault="00627F21" w:rsidP="00627F21">
      <w:pPr>
        <w:numPr>
          <w:ilvl w:val="0"/>
          <w:numId w:val="1"/>
        </w:numPr>
        <w:spacing w:line="360" w:lineRule="auto"/>
        <w:ind w:right="-91"/>
        <w:jc w:val="both"/>
        <w:rPr>
          <w:rFonts w:cs="Arial"/>
        </w:rPr>
      </w:pPr>
      <w:r>
        <w:rPr>
          <w:rFonts w:ascii="Arial" w:hAnsi="Arial" w:cs="Arial"/>
        </w:rPr>
        <w:t>El 4 cuatro de octubre de 2022 dos mil veintidós, se dictó un acuerdo, a través del cual, en virtud de la comparecencia del Sujeto Obligado,</w:t>
      </w:r>
      <w:r w:rsidR="00E52664">
        <w:rPr>
          <w:rFonts w:ascii="Arial" w:hAnsi="Arial" w:cs="Arial"/>
        </w:rPr>
        <w:t xml:space="preserve"> a fin de acreditar los extremos de los efectos de la presente resolución,</w:t>
      </w:r>
      <w:r>
        <w:rPr>
          <w:rFonts w:ascii="Arial" w:hAnsi="Arial" w:cs="Arial"/>
        </w:rPr>
        <w:t xml:space="preserve"> se determinó por incumplido el fallo de mérito; por tanto, se requirió al mismo, a fin de que, de conformidad con lo establecido en el numeral 185 de la Ley de Transparencia y Acceso a la Información Pública del Estado, rindiera cumplimiento a la instrucción de pleno, en un término de cinco días hábiles. </w:t>
      </w:r>
    </w:p>
    <w:p w:rsidR="00627F21" w:rsidRPr="00F90F6A" w:rsidRDefault="00627F21" w:rsidP="00627F21">
      <w:pPr>
        <w:spacing w:line="360" w:lineRule="auto"/>
        <w:ind w:left="436" w:right="-91"/>
        <w:jc w:val="both"/>
        <w:rPr>
          <w:rFonts w:cs="Arial"/>
        </w:rPr>
      </w:pPr>
    </w:p>
    <w:p w:rsidR="00627F21" w:rsidRPr="00011E9F" w:rsidRDefault="00627F21" w:rsidP="00627F21">
      <w:pPr>
        <w:numPr>
          <w:ilvl w:val="0"/>
          <w:numId w:val="1"/>
        </w:numPr>
        <w:spacing w:line="360" w:lineRule="auto"/>
        <w:ind w:right="-91"/>
        <w:jc w:val="both"/>
        <w:rPr>
          <w:rFonts w:cs="Arial"/>
        </w:rPr>
      </w:pPr>
      <w:r>
        <w:rPr>
          <w:rFonts w:ascii="Arial" w:hAnsi="Arial" w:cs="Arial"/>
        </w:rPr>
        <w:t xml:space="preserve">El </w:t>
      </w:r>
      <w:r w:rsidR="00E52664">
        <w:rPr>
          <w:rFonts w:ascii="Arial" w:hAnsi="Arial" w:cs="Arial"/>
        </w:rPr>
        <w:t xml:space="preserve">21 veintiuno de octubre </w:t>
      </w:r>
      <w:r>
        <w:rPr>
          <w:rFonts w:ascii="Arial" w:hAnsi="Arial" w:cs="Arial"/>
        </w:rPr>
        <w:t>de 2022 dos mil veintidós, se dictó un proveído,</w:t>
      </w:r>
      <w:r w:rsidRPr="00011E9F">
        <w:rPr>
          <w:rFonts w:ascii="Arial" w:hAnsi="Arial" w:cs="Arial"/>
        </w:rPr>
        <w:t xml:space="preserve"> a través</w:t>
      </w:r>
      <w:r>
        <w:rPr>
          <w:rFonts w:ascii="Arial" w:hAnsi="Arial" w:cs="Arial"/>
        </w:rPr>
        <w:t xml:space="preserve"> del cual se tuvo por recibido el oficio </w:t>
      </w:r>
      <w:r w:rsidR="00E52664">
        <w:rPr>
          <w:rFonts w:ascii="Arial" w:hAnsi="Arial" w:cs="Arial"/>
        </w:rPr>
        <w:t>UT 1258/2022</w:t>
      </w:r>
      <w:r>
        <w:rPr>
          <w:rFonts w:ascii="Arial" w:hAnsi="Arial" w:cs="Arial"/>
        </w:rPr>
        <w:t>, s</w:t>
      </w:r>
      <w:r w:rsidRPr="00011E9F">
        <w:rPr>
          <w:rFonts w:ascii="Arial" w:hAnsi="Arial" w:cs="Arial"/>
        </w:rPr>
        <w:t xml:space="preserve">ignado por el </w:t>
      </w:r>
      <w:r>
        <w:rPr>
          <w:rFonts w:ascii="Arial" w:hAnsi="Arial" w:cs="Arial"/>
        </w:rPr>
        <w:t xml:space="preserve">Titular </w:t>
      </w:r>
      <w:r w:rsidRPr="00011E9F">
        <w:rPr>
          <w:rFonts w:ascii="Arial" w:hAnsi="Arial" w:cs="Arial"/>
        </w:rPr>
        <w:t>de la Unidad de Transparencia</w:t>
      </w:r>
      <w:r>
        <w:rPr>
          <w:rFonts w:ascii="Arial" w:hAnsi="Arial" w:cs="Arial"/>
        </w:rPr>
        <w:t xml:space="preserve"> del </w:t>
      </w:r>
      <w:r w:rsidR="00E52664">
        <w:rPr>
          <w:rFonts w:ascii="Arial" w:hAnsi="Arial" w:cs="Arial"/>
        </w:rPr>
        <w:t xml:space="preserve">Ayuntamiento de San Luis Potosí, </w:t>
      </w:r>
      <w:r>
        <w:rPr>
          <w:rFonts w:ascii="Arial" w:hAnsi="Arial" w:cs="Arial"/>
        </w:rPr>
        <w:t>mediante el cual comparece a fin de dar cumplimiento a la instrucción de pleno</w:t>
      </w:r>
      <w:r w:rsidRPr="00011E9F">
        <w:rPr>
          <w:rFonts w:ascii="Arial" w:hAnsi="Arial" w:cs="Arial"/>
        </w:rPr>
        <w:t xml:space="preserve">, anexando las </w:t>
      </w:r>
      <w:r>
        <w:rPr>
          <w:rFonts w:ascii="Arial" w:hAnsi="Arial" w:cs="Arial"/>
        </w:rPr>
        <w:t xml:space="preserve">constancias que consideró oportunas. </w:t>
      </w:r>
    </w:p>
    <w:p w:rsidR="00627F21" w:rsidRPr="00011E9F" w:rsidRDefault="00627F21" w:rsidP="00627F21">
      <w:pPr>
        <w:spacing w:line="360" w:lineRule="auto"/>
        <w:ind w:left="436" w:right="-91"/>
        <w:jc w:val="both"/>
        <w:rPr>
          <w:rFonts w:cs="Arial"/>
        </w:rPr>
      </w:pPr>
    </w:p>
    <w:p w:rsidR="00627F21" w:rsidRPr="00011E9F" w:rsidRDefault="00627F21" w:rsidP="00627F21">
      <w:pPr>
        <w:spacing w:line="360" w:lineRule="auto"/>
        <w:jc w:val="center"/>
        <w:rPr>
          <w:rFonts w:ascii="Arial" w:hAnsi="Arial" w:cs="Arial"/>
          <w:b/>
          <w:lang w:eastAsia="es-MX"/>
        </w:rPr>
      </w:pPr>
      <w:r w:rsidRPr="00011E9F">
        <w:rPr>
          <w:rFonts w:ascii="Arial" w:hAnsi="Arial" w:cs="Arial"/>
          <w:b/>
          <w:lang w:eastAsia="es-MX"/>
        </w:rPr>
        <w:t>CONSIDERANDOS</w:t>
      </w:r>
    </w:p>
    <w:p w:rsidR="00627F21" w:rsidRPr="00011E9F" w:rsidRDefault="00627F21" w:rsidP="00627F21">
      <w:pPr>
        <w:spacing w:line="360" w:lineRule="auto"/>
        <w:jc w:val="center"/>
        <w:rPr>
          <w:rFonts w:ascii="Arial" w:hAnsi="Arial" w:cs="Arial"/>
          <w:b/>
          <w:lang w:eastAsia="es-MX"/>
        </w:rPr>
      </w:pPr>
    </w:p>
    <w:p w:rsidR="00627F21" w:rsidRPr="00011E9F" w:rsidRDefault="00627F21" w:rsidP="00627F21">
      <w:pPr>
        <w:spacing w:line="360" w:lineRule="auto"/>
        <w:ind w:firstLine="708"/>
        <w:jc w:val="both"/>
        <w:rPr>
          <w:rFonts w:ascii="Arial" w:hAnsi="Arial" w:cs="Arial"/>
        </w:rPr>
      </w:pPr>
      <w:r w:rsidRPr="00353ED9">
        <w:rPr>
          <w:rFonts w:ascii="Arial" w:hAnsi="Arial" w:cs="Arial"/>
          <w:b/>
          <w:lang w:eastAsia="es-MX"/>
        </w:rPr>
        <w:t>PRIMERO.</w:t>
      </w:r>
      <w:r w:rsidRPr="00011E9F">
        <w:rPr>
          <w:rFonts w:ascii="Arial" w:hAnsi="Arial" w:cs="Arial"/>
          <w:b/>
          <w:lang w:eastAsia="es-MX"/>
        </w:rPr>
        <w:t xml:space="preserve"> </w:t>
      </w:r>
      <w:r w:rsidRPr="00011E9F">
        <w:rPr>
          <w:rFonts w:ascii="Arial" w:hAnsi="Arial" w:cs="Arial"/>
        </w:rPr>
        <w:t xml:space="preserve">La Comisionada Ponente es competente para emitir el presente Acuerdo, con fundamento en los artículos 6° apartado A, fracción IV, de la Constitución Política de los Estados Unidos Mexicanos; 17 fracción III, párrafo tercero, de la Constitución Política del Estado de San Luis Potosí; 37, 42 fracciones I y II, de la Ley General de Transparencia y Acceso a la Información Pública; 27 de la Ley de Transparencia y Acceso a la Información Pública del Estado de San Luis Potosí, así como en los numerales 8 fracción II; y 30 </w:t>
      </w:r>
      <w:r w:rsidRPr="00011E9F">
        <w:rPr>
          <w:rFonts w:ascii="Arial" w:hAnsi="Arial" w:cs="Arial"/>
        </w:rPr>
        <w:lastRenderedPageBreak/>
        <w:t>fracciones XII y XIII, del Reglamento Interior de la Comisión Estatal de Garantía de Acceso a la Información Pública de San Luis Potosí.</w:t>
      </w:r>
    </w:p>
    <w:p w:rsidR="00627F21" w:rsidRPr="00011E9F" w:rsidRDefault="00627F21" w:rsidP="00627F21">
      <w:pPr>
        <w:spacing w:line="360" w:lineRule="auto"/>
        <w:jc w:val="both"/>
        <w:rPr>
          <w:rFonts w:ascii="Arial" w:hAnsi="Arial" w:cs="Arial"/>
        </w:rPr>
      </w:pPr>
    </w:p>
    <w:p w:rsidR="00627F21" w:rsidRPr="00011E9F" w:rsidRDefault="00627F21" w:rsidP="00627F21">
      <w:pPr>
        <w:spacing w:line="360" w:lineRule="auto"/>
        <w:ind w:firstLine="708"/>
        <w:jc w:val="both"/>
        <w:rPr>
          <w:rFonts w:ascii="Arial" w:hAnsi="Arial" w:cs="Arial"/>
          <w:lang w:eastAsia="es-MX"/>
        </w:rPr>
      </w:pPr>
      <w:r w:rsidRPr="00011E9F">
        <w:rPr>
          <w:rFonts w:ascii="Arial" w:hAnsi="Arial" w:cs="Arial"/>
          <w:b/>
          <w:lang w:eastAsia="es-MX"/>
        </w:rPr>
        <w:t>SEGUNDO.</w:t>
      </w:r>
      <w:r w:rsidRPr="00011E9F">
        <w:rPr>
          <w:rFonts w:ascii="Arial" w:hAnsi="Arial" w:cs="Arial"/>
          <w:lang w:eastAsia="es-MX"/>
        </w:rPr>
        <w:t xml:space="preserve"> </w:t>
      </w:r>
      <w:r w:rsidRPr="00011E9F">
        <w:rPr>
          <w:rFonts w:ascii="Arial" w:eastAsia="Arial" w:hAnsi="Arial" w:cs="Arial"/>
          <w:spacing w:val="1"/>
          <w:lang w:val="es-ES"/>
        </w:rPr>
        <w:t>Una vez precisados los Antecedentes, con fundamento en lo establecido en el artículo 185 de la Ley de Transparencia y Acceso a la Información Pública del Estado, esta Comisión entrará al estudio de las constancias aportadas por el Sujeto Obligado, en cumplimiento a la resolución de mérito:</w:t>
      </w:r>
    </w:p>
    <w:p w:rsidR="00627F21" w:rsidRPr="00011E9F" w:rsidRDefault="00627F21" w:rsidP="00627F21">
      <w:pPr>
        <w:spacing w:line="360" w:lineRule="auto"/>
        <w:jc w:val="both"/>
        <w:rPr>
          <w:rFonts w:ascii="Arial" w:hAnsi="Arial" w:cs="Arial"/>
          <w:lang w:eastAsia="es-MX"/>
        </w:rPr>
      </w:pPr>
    </w:p>
    <w:p w:rsidR="00627F21" w:rsidRDefault="00627F21" w:rsidP="00627F21">
      <w:pPr>
        <w:tabs>
          <w:tab w:val="left" w:pos="426"/>
        </w:tabs>
        <w:spacing w:line="360" w:lineRule="auto"/>
        <w:ind w:right="-93"/>
        <w:jc w:val="both"/>
        <w:rPr>
          <w:rFonts w:ascii="Arial" w:hAnsi="Arial" w:cs="Arial"/>
          <w:lang w:val="es-ES"/>
        </w:rPr>
      </w:pPr>
      <w:r>
        <w:rPr>
          <w:rFonts w:ascii="Arial" w:hAnsi="Arial" w:cs="Arial"/>
          <w:lang w:val="es-ES"/>
        </w:rPr>
        <w:tab/>
      </w:r>
      <w:r w:rsidRPr="001C5AEE">
        <w:rPr>
          <w:rFonts w:ascii="Arial" w:hAnsi="Arial" w:cs="Arial"/>
          <w:lang w:val="es-ES"/>
        </w:rPr>
        <w:t xml:space="preserve">Como ya se precisó, el </w:t>
      </w:r>
      <w:r>
        <w:rPr>
          <w:rFonts w:ascii="Arial" w:hAnsi="Arial" w:cs="Arial"/>
          <w:lang w:val="es-ES"/>
        </w:rPr>
        <w:t xml:space="preserve">promovente solicitó </w:t>
      </w:r>
      <w:r w:rsidR="00131645">
        <w:rPr>
          <w:rFonts w:ascii="Arial" w:hAnsi="Arial" w:cs="Arial"/>
          <w:lang w:val="es-ES"/>
        </w:rPr>
        <w:t xml:space="preserve">al Ayuntamiento de San Luis Potosí, </w:t>
      </w:r>
      <w:r w:rsidR="001A1107">
        <w:rPr>
          <w:rFonts w:ascii="Arial" w:hAnsi="Arial" w:cs="Arial"/>
          <w:lang w:val="es-ES"/>
        </w:rPr>
        <w:t>los contratos firmados relacionados con el combustible –ya sea gasolina o diésel-, las facturas y los pagos que se generaron al respecto, del mes de octubre de dos mil dieciocho a mayo de dos mil diecinueve.</w:t>
      </w:r>
    </w:p>
    <w:p w:rsidR="00627F21" w:rsidRDefault="00627F21" w:rsidP="00627F21">
      <w:pPr>
        <w:tabs>
          <w:tab w:val="left" w:pos="426"/>
        </w:tabs>
        <w:spacing w:line="360" w:lineRule="auto"/>
        <w:ind w:right="-93"/>
        <w:jc w:val="both"/>
        <w:rPr>
          <w:rFonts w:ascii="Arial" w:hAnsi="Arial" w:cs="Arial"/>
          <w:lang w:val="es-ES"/>
        </w:rPr>
      </w:pPr>
    </w:p>
    <w:p w:rsidR="00627F21" w:rsidRDefault="00627F21" w:rsidP="00627F21">
      <w:pPr>
        <w:tabs>
          <w:tab w:val="left" w:pos="426"/>
        </w:tabs>
        <w:spacing w:line="360" w:lineRule="auto"/>
        <w:ind w:right="-93"/>
        <w:jc w:val="both"/>
        <w:rPr>
          <w:rFonts w:ascii="Arial" w:eastAsia="Arial Unicode MS" w:hAnsi="Arial" w:cs="Arial"/>
        </w:rPr>
      </w:pPr>
      <w:r>
        <w:rPr>
          <w:rFonts w:ascii="Arial" w:eastAsia="Arial Unicode MS" w:hAnsi="Arial" w:cs="Arial"/>
        </w:rPr>
        <w:tab/>
      </w:r>
      <w:r w:rsidRPr="00011E9F">
        <w:rPr>
          <w:rFonts w:ascii="Arial" w:eastAsia="Arial Unicode MS" w:hAnsi="Arial" w:cs="Arial"/>
        </w:rPr>
        <w:t>En respu</w:t>
      </w:r>
      <w:r>
        <w:rPr>
          <w:rFonts w:ascii="Arial" w:eastAsia="Arial Unicode MS" w:hAnsi="Arial" w:cs="Arial"/>
        </w:rPr>
        <w:t xml:space="preserve">esta, el sujeto obligado proporcionó </w:t>
      </w:r>
      <w:r w:rsidR="001A1107">
        <w:rPr>
          <w:rFonts w:ascii="Arial" w:eastAsia="Arial Unicode MS" w:hAnsi="Arial" w:cs="Arial"/>
        </w:rPr>
        <w:t xml:space="preserve">al peticionario diversa información, </w:t>
      </w:r>
      <w:r w:rsidR="002D792D">
        <w:rPr>
          <w:rFonts w:ascii="Arial" w:eastAsia="Arial Unicode MS" w:hAnsi="Arial" w:cs="Arial"/>
        </w:rPr>
        <w:t>misma de la que el peticionario se inconformó, en virtud de encontrarse incompleta; por tanto, este Órgano Garante determinó modificar la respuesta emitida por el obligado, conminando a este para efectos de proporcione la totalidad de la información.</w:t>
      </w:r>
    </w:p>
    <w:p w:rsidR="002D792D" w:rsidRDefault="002D792D" w:rsidP="00627F21">
      <w:pPr>
        <w:tabs>
          <w:tab w:val="left" w:pos="426"/>
        </w:tabs>
        <w:spacing w:line="360" w:lineRule="auto"/>
        <w:ind w:right="-93"/>
        <w:jc w:val="both"/>
        <w:rPr>
          <w:rFonts w:ascii="Arial" w:hAnsi="Arial" w:cs="Arial"/>
          <w:lang w:val="es-ES"/>
        </w:rPr>
      </w:pPr>
    </w:p>
    <w:p w:rsidR="00627F21" w:rsidRDefault="00627F21" w:rsidP="00627F21">
      <w:pPr>
        <w:tabs>
          <w:tab w:val="left" w:pos="426"/>
        </w:tabs>
        <w:spacing w:line="360" w:lineRule="auto"/>
        <w:ind w:right="-93"/>
        <w:jc w:val="both"/>
        <w:rPr>
          <w:rFonts w:ascii="Arial" w:hAnsi="Arial" w:cs="Arial"/>
        </w:rPr>
      </w:pPr>
      <w:r>
        <w:rPr>
          <w:rFonts w:ascii="Arial" w:hAnsi="Arial" w:cs="Arial"/>
          <w:lang w:val="es-ES"/>
        </w:rPr>
        <w:tab/>
        <w:t>Ahora bien, e</w:t>
      </w:r>
      <w:r w:rsidRPr="00011E9F">
        <w:rPr>
          <w:rFonts w:ascii="Arial" w:hAnsi="Arial" w:cs="Arial"/>
          <w:lang w:val="es-ES"/>
        </w:rPr>
        <w:t xml:space="preserve">n cumplimiento a lo anterior, el Sujeto Obligado compareció a través del oficio </w:t>
      </w:r>
      <w:r w:rsidR="002D792D" w:rsidRPr="002D792D">
        <w:rPr>
          <w:rFonts w:ascii="Arial" w:hAnsi="Arial" w:cs="Arial"/>
        </w:rPr>
        <w:t>UT 1258/2022</w:t>
      </w:r>
      <w:r>
        <w:rPr>
          <w:rFonts w:ascii="Arial" w:hAnsi="Arial" w:cs="Arial"/>
        </w:rPr>
        <w:t>, s</w:t>
      </w:r>
      <w:r w:rsidRPr="00011E9F">
        <w:rPr>
          <w:rFonts w:ascii="Arial" w:hAnsi="Arial" w:cs="Arial"/>
        </w:rPr>
        <w:t xml:space="preserve">ignado por el </w:t>
      </w:r>
      <w:r>
        <w:rPr>
          <w:rFonts w:ascii="Arial" w:hAnsi="Arial" w:cs="Arial"/>
        </w:rPr>
        <w:t xml:space="preserve">Titular </w:t>
      </w:r>
      <w:r w:rsidRPr="00011E9F">
        <w:rPr>
          <w:rFonts w:ascii="Arial" w:hAnsi="Arial" w:cs="Arial"/>
        </w:rPr>
        <w:t>de la Unidad de Transparencia</w:t>
      </w:r>
      <w:r>
        <w:rPr>
          <w:rFonts w:ascii="Arial" w:hAnsi="Arial" w:cs="Arial"/>
        </w:rPr>
        <w:t>, en el cual refiere haber hecho las gestiones necesarias a fin de allegarse a la información requerida en el escrito de solicitud, lo cual, a consideración de esta ponencia relatora, se advierte en apego a lo establecido por el diverso 153</w:t>
      </w:r>
      <w:r>
        <w:rPr>
          <w:rStyle w:val="Refdenotaalpie"/>
          <w:rFonts w:ascii="Arial" w:hAnsi="Arial" w:cs="Arial"/>
        </w:rPr>
        <w:footnoteReference w:id="2"/>
      </w:r>
      <w:r>
        <w:rPr>
          <w:rFonts w:ascii="Arial" w:hAnsi="Arial" w:cs="Arial"/>
        </w:rPr>
        <w:t xml:space="preserve"> de la Ley de la Materia Local.</w:t>
      </w:r>
    </w:p>
    <w:p w:rsidR="00627F21" w:rsidRDefault="00627F21" w:rsidP="00627F21">
      <w:pPr>
        <w:tabs>
          <w:tab w:val="left" w:pos="426"/>
        </w:tabs>
        <w:spacing w:line="360" w:lineRule="auto"/>
        <w:ind w:right="-93"/>
        <w:jc w:val="both"/>
        <w:rPr>
          <w:rFonts w:ascii="Arial" w:hAnsi="Arial" w:cs="Arial"/>
        </w:rPr>
      </w:pPr>
    </w:p>
    <w:p w:rsidR="00627F21" w:rsidRDefault="00627F21" w:rsidP="00627F21">
      <w:pPr>
        <w:tabs>
          <w:tab w:val="left" w:pos="426"/>
        </w:tabs>
        <w:spacing w:line="360" w:lineRule="auto"/>
        <w:ind w:right="-93"/>
        <w:jc w:val="both"/>
        <w:rPr>
          <w:rFonts w:ascii="Arial" w:hAnsi="Arial" w:cs="Arial"/>
        </w:rPr>
      </w:pPr>
      <w:r>
        <w:rPr>
          <w:rFonts w:ascii="Arial" w:hAnsi="Arial" w:cs="Arial"/>
        </w:rPr>
        <w:tab/>
        <w:t xml:space="preserve">En ese tenor, se encuentran asentadas las manifestaciones de </w:t>
      </w:r>
      <w:r w:rsidR="00C445ED">
        <w:rPr>
          <w:rFonts w:ascii="Arial" w:hAnsi="Arial" w:cs="Arial"/>
        </w:rPr>
        <w:t>la Directora de Adquisiciones, Arrendamientos y Servicios</w:t>
      </w:r>
      <w:r>
        <w:rPr>
          <w:rFonts w:ascii="Arial" w:hAnsi="Arial" w:cs="Arial"/>
        </w:rPr>
        <w:t>, en las que, esencialmente señaló:</w:t>
      </w:r>
    </w:p>
    <w:p w:rsidR="00627F21" w:rsidRDefault="00627F21" w:rsidP="00627F21">
      <w:pPr>
        <w:tabs>
          <w:tab w:val="left" w:pos="426"/>
        </w:tabs>
        <w:spacing w:line="360" w:lineRule="auto"/>
        <w:ind w:right="-93"/>
        <w:jc w:val="both"/>
        <w:rPr>
          <w:rFonts w:ascii="Arial" w:hAnsi="Arial" w:cs="Arial"/>
        </w:rPr>
      </w:pPr>
    </w:p>
    <w:p w:rsidR="00627F21" w:rsidRDefault="00627F21" w:rsidP="00C445ED">
      <w:pPr>
        <w:tabs>
          <w:tab w:val="left" w:pos="426"/>
        </w:tabs>
        <w:ind w:left="1134" w:right="1185"/>
        <w:jc w:val="both"/>
        <w:rPr>
          <w:rFonts w:ascii="Arial" w:hAnsi="Arial" w:cs="Arial"/>
          <w:sz w:val="22"/>
          <w:szCs w:val="22"/>
        </w:rPr>
      </w:pPr>
      <w:r w:rsidRPr="008011A3">
        <w:rPr>
          <w:rFonts w:ascii="Arial" w:hAnsi="Arial" w:cs="Arial"/>
          <w:sz w:val="22"/>
          <w:szCs w:val="22"/>
        </w:rPr>
        <w:t>“[…]</w:t>
      </w:r>
    </w:p>
    <w:p w:rsidR="00C445ED" w:rsidRDefault="00C445ED" w:rsidP="00C445ED">
      <w:pPr>
        <w:tabs>
          <w:tab w:val="left" w:pos="426"/>
        </w:tabs>
        <w:ind w:left="1134" w:right="1185"/>
        <w:jc w:val="both"/>
        <w:rPr>
          <w:rFonts w:ascii="Arial" w:hAnsi="Arial" w:cs="Arial"/>
          <w:sz w:val="22"/>
          <w:szCs w:val="22"/>
        </w:rPr>
      </w:pPr>
    </w:p>
    <w:p w:rsidR="00627F21" w:rsidRDefault="00C445ED" w:rsidP="00C445ED">
      <w:pPr>
        <w:tabs>
          <w:tab w:val="left" w:pos="426"/>
        </w:tabs>
        <w:ind w:left="1134" w:right="1185"/>
        <w:jc w:val="both"/>
        <w:rPr>
          <w:rFonts w:ascii="Arial" w:hAnsi="Arial" w:cs="Arial"/>
          <w:sz w:val="22"/>
          <w:szCs w:val="22"/>
        </w:rPr>
      </w:pPr>
      <w:r>
        <w:rPr>
          <w:rFonts w:ascii="Arial" w:hAnsi="Arial" w:cs="Arial"/>
          <w:sz w:val="22"/>
          <w:szCs w:val="22"/>
        </w:rPr>
        <w:t xml:space="preserve">Revisada la información que se envió en su momento, correspondiente al Recurso de Revisión 1167/2019-3, se desprende que se enviaron únicamente las versiones públicas </w:t>
      </w:r>
      <w:r>
        <w:rPr>
          <w:rFonts w:ascii="Arial" w:hAnsi="Arial" w:cs="Arial"/>
          <w:sz w:val="22"/>
          <w:szCs w:val="22"/>
        </w:rPr>
        <w:lastRenderedPageBreak/>
        <w:t>de dos contratos, quedando pendientes de entregar los contratos DC/045/2019 y OM/013/2019.</w:t>
      </w:r>
    </w:p>
    <w:p w:rsidR="00C445ED" w:rsidRDefault="00C445ED" w:rsidP="00C445ED">
      <w:pPr>
        <w:tabs>
          <w:tab w:val="left" w:pos="426"/>
        </w:tabs>
        <w:ind w:left="1134" w:right="1185"/>
        <w:jc w:val="both"/>
        <w:rPr>
          <w:rFonts w:ascii="Arial" w:hAnsi="Arial" w:cs="Arial"/>
          <w:sz w:val="22"/>
          <w:szCs w:val="22"/>
        </w:rPr>
      </w:pPr>
    </w:p>
    <w:p w:rsidR="00C445ED" w:rsidRDefault="00C445ED" w:rsidP="00C445ED">
      <w:pPr>
        <w:tabs>
          <w:tab w:val="left" w:pos="426"/>
        </w:tabs>
        <w:ind w:left="1134" w:right="1185"/>
        <w:jc w:val="both"/>
        <w:rPr>
          <w:rFonts w:ascii="Arial" w:hAnsi="Arial" w:cs="Arial"/>
          <w:sz w:val="22"/>
          <w:szCs w:val="22"/>
        </w:rPr>
      </w:pPr>
      <w:r>
        <w:rPr>
          <w:rFonts w:ascii="Arial" w:hAnsi="Arial" w:cs="Arial"/>
          <w:sz w:val="22"/>
          <w:szCs w:val="22"/>
        </w:rPr>
        <w:t>Por lo anterior, y con la finalidad de dar cumplimiento a lo ordenado por este Órgano Garante, se anexa la siguiente información:</w:t>
      </w:r>
    </w:p>
    <w:p w:rsidR="00C445ED" w:rsidRDefault="00C445ED" w:rsidP="00C445ED">
      <w:pPr>
        <w:tabs>
          <w:tab w:val="left" w:pos="426"/>
        </w:tabs>
        <w:ind w:left="1134" w:right="1185"/>
        <w:jc w:val="both"/>
        <w:rPr>
          <w:rFonts w:ascii="Arial" w:hAnsi="Arial" w:cs="Arial"/>
          <w:sz w:val="22"/>
          <w:szCs w:val="22"/>
        </w:rPr>
      </w:pPr>
    </w:p>
    <w:p w:rsidR="00C445ED" w:rsidRDefault="00C445ED" w:rsidP="00C445ED">
      <w:pPr>
        <w:tabs>
          <w:tab w:val="left" w:pos="426"/>
        </w:tabs>
        <w:ind w:left="1134" w:right="1185"/>
        <w:jc w:val="both"/>
        <w:rPr>
          <w:rFonts w:ascii="Arial" w:hAnsi="Arial" w:cs="Arial"/>
          <w:sz w:val="22"/>
          <w:szCs w:val="22"/>
        </w:rPr>
      </w:pPr>
      <w:r>
        <w:rPr>
          <w:rFonts w:ascii="Arial" w:hAnsi="Arial" w:cs="Arial"/>
          <w:sz w:val="22"/>
          <w:szCs w:val="22"/>
        </w:rPr>
        <w:t>Versiones públicas de los contratos OM/001/2018, OM/002/2019, OM/013/2019 y DC/045/2019.</w:t>
      </w:r>
    </w:p>
    <w:p w:rsidR="004656B9" w:rsidRDefault="004656B9" w:rsidP="00C445ED">
      <w:pPr>
        <w:tabs>
          <w:tab w:val="left" w:pos="426"/>
        </w:tabs>
        <w:ind w:left="1134" w:right="1185"/>
        <w:jc w:val="both"/>
        <w:rPr>
          <w:rFonts w:ascii="Arial" w:hAnsi="Arial" w:cs="Arial"/>
          <w:sz w:val="22"/>
          <w:szCs w:val="22"/>
        </w:rPr>
      </w:pPr>
    </w:p>
    <w:p w:rsidR="00C445ED" w:rsidRDefault="00C445ED" w:rsidP="00C445ED">
      <w:pPr>
        <w:tabs>
          <w:tab w:val="left" w:pos="426"/>
        </w:tabs>
        <w:ind w:left="1134" w:right="1185"/>
        <w:jc w:val="both"/>
        <w:rPr>
          <w:rFonts w:ascii="Arial" w:hAnsi="Arial" w:cs="Arial"/>
          <w:sz w:val="22"/>
          <w:szCs w:val="22"/>
        </w:rPr>
      </w:pPr>
      <w:r>
        <w:rPr>
          <w:rFonts w:ascii="Arial" w:hAnsi="Arial" w:cs="Arial"/>
          <w:sz w:val="22"/>
          <w:szCs w:val="22"/>
        </w:rPr>
        <w:t>Motivaciones de los contratos en mención y</w:t>
      </w:r>
    </w:p>
    <w:p w:rsidR="00C445ED" w:rsidRDefault="00C445ED" w:rsidP="00C445ED">
      <w:pPr>
        <w:tabs>
          <w:tab w:val="left" w:pos="426"/>
        </w:tabs>
        <w:ind w:left="1134" w:right="1185"/>
        <w:jc w:val="both"/>
        <w:rPr>
          <w:rFonts w:ascii="Arial" w:hAnsi="Arial" w:cs="Arial"/>
          <w:sz w:val="22"/>
          <w:szCs w:val="22"/>
        </w:rPr>
      </w:pPr>
      <w:r>
        <w:rPr>
          <w:rFonts w:ascii="Arial" w:hAnsi="Arial" w:cs="Arial"/>
          <w:sz w:val="22"/>
          <w:szCs w:val="22"/>
        </w:rPr>
        <w:t xml:space="preserve">Acuerdos y aprobación, autorizados por el Comité de Transparencia de los mismos. </w:t>
      </w:r>
    </w:p>
    <w:p w:rsidR="00627F21" w:rsidRPr="008011A3" w:rsidRDefault="00C445ED" w:rsidP="00C445ED">
      <w:pPr>
        <w:tabs>
          <w:tab w:val="left" w:pos="426"/>
        </w:tabs>
        <w:ind w:left="1134" w:right="1185"/>
        <w:jc w:val="both"/>
        <w:rPr>
          <w:rFonts w:ascii="Arial" w:hAnsi="Arial" w:cs="Arial"/>
          <w:sz w:val="22"/>
          <w:szCs w:val="22"/>
        </w:rPr>
      </w:pPr>
      <w:r>
        <w:rPr>
          <w:rFonts w:ascii="Arial" w:hAnsi="Arial" w:cs="Arial"/>
          <w:sz w:val="22"/>
          <w:szCs w:val="22"/>
        </w:rPr>
        <w:t xml:space="preserve">                                                                                               </w:t>
      </w:r>
      <w:r w:rsidR="00627F21">
        <w:rPr>
          <w:rFonts w:ascii="Arial" w:hAnsi="Arial" w:cs="Arial"/>
          <w:sz w:val="22"/>
          <w:szCs w:val="22"/>
        </w:rPr>
        <w:t>[…]”</w:t>
      </w:r>
    </w:p>
    <w:p w:rsidR="00627F21" w:rsidRDefault="00627F21" w:rsidP="00627F21">
      <w:pPr>
        <w:tabs>
          <w:tab w:val="left" w:pos="426"/>
        </w:tabs>
        <w:ind w:right="1185"/>
        <w:jc w:val="both"/>
        <w:rPr>
          <w:rFonts w:ascii="Arial" w:hAnsi="Arial" w:cs="Arial"/>
        </w:rPr>
      </w:pPr>
      <w:r>
        <w:rPr>
          <w:rFonts w:ascii="Arial" w:hAnsi="Arial" w:cs="Arial"/>
          <w:sz w:val="22"/>
          <w:szCs w:val="22"/>
        </w:rPr>
        <w:t xml:space="preserve">  </w:t>
      </w:r>
      <w:r>
        <w:rPr>
          <w:rFonts w:ascii="Arial" w:hAnsi="Arial" w:cs="Arial"/>
        </w:rPr>
        <w:tab/>
      </w:r>
    </w:p>
    <w:p w:rsidR="00B47E9F" w:rsidRDefault="00B47E9F" w:rsidP="00627F21">
      <w:pPr>
        <w:spacing w:line="360" w:lineRule="auto"/>
        <w:ind w:firstLine="708"/>
        <w:jc w:val="both"/>
        <w:rPr>
          <w:rFonts w:ascii="Arial" w:hAnsi="Arial" w:cs="Arial"/>
          <w:lang w:val="es-ES"/>
        </w:rPr>
      </w:pPr>
      <w:r>
        <w:rPr>
          <w:rFonts w:ascii="Arial" w:hAnsi="Arial" w:cs="Arial"/>
          <w:lang w:val="es-ES"/>
        </w:rPr>
        <w:t>Asimismo, la Tesorera Municipal refirió:</w:t>
      </w:r>
    </w:p>
    <w:p w:rsidR="00B47E9F" w:rsidRDefault="00B47E9F" w:rsidP="00627F21">
      <w:pPr>
        <w:spacing w:line="360" w:lineRule="auto"/>
        <w:ind w:firstLine="708"/>
        <w:jc w:val="both"/>
        <w:rPr>
          <w:rFonts w:ascii="Arial" w:hAnsi="Arial" w:cs="Arial"/>
          <w:lang w:val="es-ES"/>
        </w:rPr>
      </w:pPr>
    </w:p>
    <w:p w:rsidR="00B47E9F" w:rsidRDefault="00B47E9F" w:rsidP="0036559E">
      <w:pPr>
        <w:ind w:left="1134" w:right="1185"/>
        <w:jc w:val="both"/>
        <w:rPr>
          <w:rFonts w:ascii="Arial" w:hAnsi="Arial" w:cs="Arial"/>
          <w:sz w:val="22"/>
          <w:szCs w:val="22"/>
          <w:lang w:val="es-ES"/>
        </w:rPr>
      </w:pPr>
      <w:r w:rsidRPr="0036559E">
        <w:rPr>
          <w:rFonts w:ascii="Arial" w:hAnsi="Arial" w:cs="Arial"/>
          <w:sz w:val="22"/>
          <w:szCs w:val="22"/>
          <w:lang w:val="es-ES"/>
        </w:rPr>
        <w:t>“[…]</w:t>
      </w:r>
    </w:p>
    <w:p w:rsidR="0036559E" w:rsidRPr="0036559E" w:rsidRDefault="0036559E" w:rsidP="0036559E">
      <w:pPr>
        <w:ind w:left="1134" w:right="1185"/>
        <w:jc w:val="both"/>
        <w:rPr>
          <w:rFonts w:ascii="Arial" w:hAnsi="Arial" w:cs="Arial"/>
          <w:sz w:val="22"/>
          <w:szCs w:val="22"/>
          <w:lang w:val="es-ES"/>
        </w:rPr>
      </w:pPr>
    </w:p>
    <w:p w:rsidR="00B47E9F" w:rsidRDefault="00B47E9F" w:rsidP="0036559E">
      <w:pPr>
        <w:ind w:left="1134" w:right="1185"/>
        <w:jc w:val="both"/>
        <w:rPr>
          <w:rFonts w:ascii="Arial" w:hAnsi="Arial" w:cs="Arial"/>
          <w:sz w:val="22"/>
          <w:szCs w:val="22"/>
          <w:lang w:val="es-ES"/>
        </w:rPr>
      </w:pPr>
      <w:r w:rsidRPr="0036559E">
        <w:rPr>
          <w:rFonts w:ascii="Arial" w:hAnsi="Arial" w:cs="Arial"/>
          <w:sz w:val="22"/>
          <w:szCs w:val="22"/>
          <w:lang w:val="es-ES"/>
        </w:rPr>
        <w:t>En contestación a la modificación de la respuesta emitida, hago de su conocimiento, que esta Unidad Administrativa no tiene más información que agregar, a la ya proveída, en virtud de que toda la información generada derivada de las facultades y obligaciones permanece resguardada como parte del acervo de esta municipalidad. Asimismo, es en es estricto apego a los artículos 7, 9, 11 fracción II</w:t>
      </w:r>
      <w:r w:rsidR="0036559E" w:rsidRPr="0036559E">
        <w:rPr>
          <w:rFonts w:ascii="Arial" w:hAnsi="Arial" w:cs="Arial"/>
          <w:sz w:val="22"/>
          <w:szCs w:val="22"/>
          <w:lang w:val="es-ES"/>
        </w:rPr>
        <w:t>I de la Ley General de Archivos, la documentación en su doble carácter de ser bienes nacionales y un patrimonio documental permanece integrada en expedientes y se considera documentos públicos</w:t>
      </w:r>
    </w:p>
    <w:p w:rsidR="0036559E" w:rsidRPr="0036559E" w:rsidRDefault="0036559E" w:rsidP="0036559E">
      <w:pPr>
        <w:ind w:left="1134" w:right="1185"/>
        <w:jc w:val="both"/>
        <w:rPr>
          <w:rFonts w:ascii="Arial" w:hAnsi="Arial" w:cs="Arial"/>
          <w:sz w:val="22"/>
          <w:szCs w:val="22"/>
          <w:lang w:val="es-ES"/>
        </w:rPr>
      </w:pPr>
    </w:p>
    <w:p w:rsidR="00B47E9F" w:rsidRDefault="0036559E" w:rsidP="0036559E">
      <w:pPr>
        <w:ind w:left="1134" w:right="1185"/>
        <w:jc w:val="right"/>
        <w:rPr>
          <w:rFonts w:ascii="Arial" w:hAnsi="Arial" w:cs="Arial"/>
          <w:sz w:val="22"/>
          <w:szCs w:val="22"/>
          <w:lang w:val="es-ES"/>
        </w:rPr>
      </w:pPr>
      <w:r w:rsidRPr="0036559E">
        <w:rPr>
          <w:rFonts w:ascii="Arial" w:hAnsi="Arial" w:cs="Arial"/>
          <w:sz w:val="22"/>
          <w:szCs w:val="22"/>
          <w:lang w:val="es-ES"/>
        </w:rPr>
        <w:t>[…]”</w:t>
      </w:r>
    </w:p>
    <w:p w:rsidR="0036559E" w:rsidRPr="0036559E" w:rsidRDefault="0036559E" w:rsidP="0036559E">
      <w:pPr>
        <w:ind w:left="1134" w:right="1185"/>
        <w:jc w:val="right"/>
        <w:rPr>
          <w:rFonts w:ascii="Arial" w:hAnsi="Arial" w:cs="Arial"/>
          <w:sz w:val="22"/>
          <w:szCs w:val="22"/>
          <w:lang w:val="es-ES"/>
        </w:rPr>
      </w:pPr>
    </w:p>
    <w:p w:rsidR="00627F21" w:rsidRPr="00814984" w:rsidRDefault="00627F21" w:rsidP="00627F21">
      <w:pPr>
        <w:spacing w:line="360" w:lineRule="auto"/>
        <w:ind w:firstLine="708"/>
        <w:jc w:val="both"/>
        <w:rPr>
          <w:rFonts w:ascii="Arial" w:hAnsi="Arial" w:cs="Arial"/>
          <w:lang w:val="es-ES"/>
        </w:rPr>
      </w:pPr>
      <w:r w:rsidRPr="00814984">
        <w:rPr>
          <w:rFonts w:ascii="Arial" w:hAnsi="Arial" w:cs="Arial"/>
          <w:lang w:val="es-ES"/>
        </w:rPr>
        <w:t xml:space="preserve">Ahora bien, respecto a lo anterior, es preciso señalar que, en atención las constancias remitidas por el </w:t>
      </w:r>
      <w:r w:rsidR="004656B9">
        <w:rPr>
          <w:rFonts w:ascii="Arial" w:hAnsi="Arial" w:cs="Arial"/>
          <w:lang w:val="es-ES"/>
        </w:rPr>
        <w:t>Ayuntamiento de San Luis Potosí</w:t>
      </w:r>
      <w:bookmarkStart w:id="0" w:name="_GoBack"/>
      <w:bookmarkEnd w:id="0"/>
      <w:r>
        <w:rPr>
          <w:rFonts w:ascii="Arial" w:hAnsi="Arial" w:cs="Arial"/>
          <w:lang w:val="es-ES"/>
        </w:rPr>
        <w:t>, estas</w:t>
      </w:r>
      <w:r w:rsidRPr="00814984">
        <w:rPr>
          <w:rFonts w:ascii="Arial" w:hAnsi="Arial" w:cs="Arial"/>
          <w:lang w:val="es-ES"/>
        </w:rPr>
        <w:t xml:space="preserve"> se coligen en apego a los principios de congruencia y exhaustividad</w:t>
      </w:r>
      <w:r>
        <w:rPr>
          <w:rFonts w:ascii="Arial" w:hAnsi="Arial" w:cs="Arial"/>
          <w:lang w:val="es-ES"/>
        </w:rPr>
        <w:t>,</w:t>
      </w:r>
      <w:r w:rsidRPr="00814984">
        <w:rPr>
          <w:rFonts w:ascii="Arial" w:hAnsi="Arial" w:cs="Arial"/>
          <w:lang w:val="es-ES"/>
        </w:rPr>
        <w:t xml:space="preserve"> esgrimidos en el criterio 02/17 emitido por el Pleno del Instituto Nacional de Transparencia, Acceso a la Información y Protección de Datos Personales (INAI), </w:t>
      </w:r>
      <w:r>
        <w:rPr>
          <w:rFonts w:ascii="Arial" w:hAnsi="Arial" w:cs="Arial"/>
          <w:lang w:val="es-ES"/>
        </w:rPr>
        <w:t>el cual</w:t>
      </w:r>
      <w:r w:rsidRPr="00814984">
        <w:rPr>
          <w:rFonts w:ascii="Arial" w:hAnsi="Arial" w:cs="Arial"/>
          <w:lang w:val="es-ES"/>
        </w:rPr>
        <w:t xml:space="preserve"> a la letra señala lo siguiente: </w:t>
      </w:r>
    </w:p>
    <w:p w:rsidR="00627F21" w:rsidRPr="00814984" w:rsidRDefault="00627F21" w:rsidP="00627F21">
      <w:pPr>
        <w:spacing w:line="360" w:lineRule="auto"/>
        <w:ind w:firstLine="708"/>
        <w:jc w:val="both"/>
        <w:rPr>
          <w:rFonts w:ascii="Arial" w:hAnsi="Arial" w:cs="Arial"/>
          <w:lang w:val="es-ES"/>
        </w:rPr>
      </w:pPr>
    </w:p>
    <w:p w:rsidR="00627F21" w:rsidRPr="00814984" w:rsidRDefault="00627F21" w:rsidP="00627F21">
      <w:pPr>
        <w:ind w:left="1134" w:right="1185"/>
        <w:jc w:val="both"/>
        <w:rPr>
          <w:rFonts w:ascii="Arial" w:hAnsi="Arial" w:cs="Arial"/>
          <w:sz w:val="22"/>
          <w:szCs w:val="22"/>
          <w:lang w:val="es-ES"/>
        </w:rPr>
      </w:pPr>
      <w:r w:rsidRPr="00814984">
        <w:rPr>
          <w:rFonts w:ascii="Arial" w:hAnsi="Arial" w:cs="Arial"/>
          <w:lang w:val="es-ES"/>
        </w:rPr>
        <w:t>“</w:t>
      </w:r>
      <w:r w:rsidRPr="00814984">
        <w:rPr>
          <w:rFonts w:ascii="Arial" w:hAnsi="Arial" w:cs="Arial"/>
          <w:b/>
          <w:sz w:val="22"/>
          <w:szCs w:val="22"/>
          <w:lang w:val="es-ES"/>
        </w:rPr>
        <w:t>Congruencia y exhaustividad. Sus alcances para garantizar el derecho de acceso a la información</w:t>
      </w:r>
      <w:r w:rsidRPr="00814984">
        <w:rPr>
          <w:rFonts w:ascii="Arial" w:hAnsi="Arial" w:cs="Arial"/>
          <w:sz w:val="22"/>
          <w:szCs w:val="22"/>
          <w:lang w:val="es-ES"/>
        </w:rPr>
        <w:t xml:space="preserve">.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w:t>
      </w:r>
      <w:r w:rsidRPr="00814984">
        <w:rPr>
          <w:rFonts w:ascii="Arial" w:hAnsi="Arial" w:cs="Arial"/>
          <w:sz w:val="22"/>
          <w:szCs w:val="22"/>
          <w:lang w:val="es-ES"/>
        </w:rPr>
        <w:lastRenderedPageBreak/>
        <w:t>congruencia y exhaustividad, cuando las respuestas que emitan guarden una relación lógica con lo solicitado y atiendan de manera puntual y expresa, cada uno de los contenidos de información</w:t>
      </w:r>
    </w:p>
    <w:p w:rsidR="00627F21" w:rsidRPr="00814984" w:rsidRDefault="00627F21" w:rsidP="00627F21">
      <w:pPr>
        <w:spacing w:line="360" w:lineRule="auto"/>
        <w:ind w:firstLine="708"/>
        <w:jc w:val="both"/>
        <w:rPr>
          <w:rFonts w:ascii="Arial" w:hAnsi="Arial" w:cs="Arial"/>
          <w:lang w:val="es-ES"/>
        </w:rPr>
      </w:pPr>
    </w:p>
    <w:p w:rsidR="00627F21" w:rsidRPr="00814984" w:rsidRDefault="00627F21" w:rsidP="00627F21">
      <w:pPr>
        <w:spacing w:line="360" w:lineRule="auto"/>
        <w:ind w:firstLine="708"/>
        <w:jc w:val="both"/>
        <w:rPr>
          <w:rFonts w:ascii="Arial" w:hAnsi="Arial" w:cs="Arial"/>
          <w:lang w:val="es-ES"/>
        </w:rPr>
      </w:pPr>
      <w:r w:rsidRPr="00814984">
        <w:rPr>
          <w:rFonts w:ascii="Arial" w:hAnsi="Arial" w:cs="Arial"/>
          <w:lang w:val="es-ES"/>
        </w:rPr>
        <w:t>Lo ant</w:t>
      </w:r>
      <w:r w:rsidR="00B140A0">
        <w:rPr>
          <w:rFonts w:ascii="Arial" w:hAnsi="Arial" w:cs="Arial"/>
          <w:lang w:val="es-ES"/>
        </w:rPr>
        <w:t>erior deviene así, puesto que</w:t>
      </w:r>
      <w:r w:rsidRPr="00814984">
        <w:rPr>
          <w:rFonts w:ascii="Arial" w:hAnsi="Arial" w:cs="Arial"/>
          <w:lang w:val="es-ES"/>
        </w:rPr>
        <w:t xml:space="preserve"> sus manifestaciones se advierte</w:t>
      </w:r>
      <w:r w:rsidR="00B140A0">
        <w:rPr>
          <w:rFonts w:ascii="Arial" w:hAnsi="Arial" w:cs="Arial"/>
          <w:lang w:val="es-ES"/>
        </w:rPr>
        <w:t>n</w:t>
      </w:r>
      <w:r w:rsidRPr="00814984">
        <w:rPr>
          <w:rFonts w:ascii="Arial" w:hAnsi="Arial" w:cs="Arial"/>
          <w:lang w:val="es-ES"/>
        </w:rPr>
        <w:t xml:space="preserve"> de conformidad con lo establecido</w:t>
      </w:r>
      <w:r w:rsidRPr="00814984">
        <w:rPr>
          <w:rFonts w:ascii="Arial" w:hAnsi="Arial" w:cs="Arial"/>
        </w:rPr>
        <w:t xml:space="preserve"> </w:t>
      </w:r>
      <w:r>
        <w:rPr>
          <w:rFonts w:ascii="Arial" w:hAnsi="Arial" w:cs="Arial"/>
        </w:rPr>
        <w:t>en los arábigos 19</w:t>
      </w:r>
      <w:r>
        <w:rPr>
          <w:rStyle w:val="Refdenotaalpie"/>
          <w:rFonts w:ascii="Arial" w:hAnsi="Arial" w:cs="Arial"/>
        </w:rPr>
        <w:footnoteReference w:id="3"/>
      </w:r>
      <w:r w:rsidR="00B140A0">
        <w:rPr>
          <w:rFonts w:ascii="Arial" w:hAnsi="Arial" w:cs="Arial"/>
        </w:rPr>
        <w:t xml:space="preserve">, </w:t>
      </w:r>
      <w:r>
        <w:rPr>
          <w:rFonts w:ascii="Arial" w:hAnsi="Arial" w:cs="Arial"/>
        </w:rPr>
        <w:t>20</w:t>
      </w:r>
      <w:r>
        <w:rPr>
          <w:rStyle w:val="Refdenotaalpie"/>
          <w:rFonts w:ascii="Arial" w:hAnsi="Arial" w:cs="Arial"/>
        </w:rPr>
        <w:footnoteReference w:id="4"/>
      </w:r>
      <w:r w:rsidR="001D0516">
        <w:rPr>
          <w:rFonts w:ascii="Arial" w:hAnsi="Arial" w:cs="Arial"/>
          <w:lang w:val="es-ES"/>
        </w:rPr>
        <w:t xml:space="preserve">, </w:t>
      </w:r>
      <w:r w:rsidR="001D0516" w:rsidRPr="00840CE5">
        <w:rPr>
          <w:rFonts w:ascii="Arial" w:hAnsi="Arial" w:cs="Arial"/>
        </w:rPr>
        <w:t>3</w:t>
      </w:r>
      <w:r w:rsidR="000F40D9">
        <w:rPr>
          <w:rStyle w:val="Refdenotaalpie"/>
          <w:rFonts w:ascii="Arial" w:hAnsi="Arial" w:cs="Arial"/>
        </w:rPr>
        <w:footnoteReference w:id="5"/>
      </w:r>
      <w:r w:rsidR="001D0516" w:rsidRPr="00840CE5">
        <w:rPr>
          <w:rFonts w:ascii="Arial" w:hAnsi="Arial" w:cs="Arial"/>
        </w:rPr>
        <w:t>, fracción XI, XVII,  122</w:t>
      </w:r>
      <w:r w:rsidR="000F40D9">
        <w:rPr>
          <w:rStyle w:val="Refdenotaalpie"/>
          <w:rFonts w:ascii="Arial" w:hAnsi="Arial" w:cs="Arial"/>
        </w:rPr>
        <w:footnoteReference w:id="6"/>
      </w:r>
      <w:r w:rsidR="00B140A0">
        <w:rPr>
          <w:rFonts w:ascii="Arial" w:hAnsi="Arial" w:cs="Arial"/>
        </w:rPr>
        <w:t xml:space="preserve"> y</w:t>
      </w:r>
      <w:r w:rsidR="001D0516" w:rsidRPr="00840CE5">
        <w:rPr>
          <w:rFonts w:ascii="Arial" w:hAnsi="Arial" w:cs="Arial"/>
        </w:rPr>
        <w:t xml:space="preserve"> 125</w:t>
      </w:r>
      <w:r w:rsidR="00502D6F">
        <w:rPr>
          <w:rStyle w:val="Refdenotaalpie"/>
          <w:rFonts w:ascii="Arial" w:hAnsi="Arial" w:cs="Arial"/>
        </w:rPr>
        <w:footnoteReference w:id="7"/>
      </w:r>
      <w:r w:rsidR="001D0516" w:rsidRPr="00840CE5">
        <w:rPr>
          <w:rFonts w:ascii="Arial" w:hAnsi="Arial" w:cs="Arial"/>
        </w:rPr>
        <w:t xml:space="preserve"> de la Ley de Transparencia y Acceso a la Información Pública del Estado, en correlación con los artículos 3</w:t>
      </w:r>
      <w:r w:rsidR="001D0516">
        <w:rPr>
          <w:rFonts w:ascii="Arial" w:hAnsi="Arial" w:cs="Arial"/>
        </w:rPr>
        <w:t>º</w:t>
      </w:r>
      <w:r w:rsidR="001D0516" w:rsidRPr="00840CE5">
        <w:rPr>
          <w:rFonts w:ascii="Arial" w:hAnsi="Arial" w:cs="Arial"/>
        </w:rPr>
        <w:t xml:space="preserve"> fracción VIII de la Ley de Protección de Datos Personales en el Estado, así como el artículo trigésimo octavo fracción I de los Lineamientos Generales en Materia de Clasificación y Desclasificación de la Información Pública, así como para la elaboración de Versiones Públicas</w:t>
      </w:r>
      <w:r w:rsidR="001D0516">
        <w:rPr>
          <w:rFonts w:ascii="Arial" w:hAnsi="Arial" w:cs="Arial"/>
        </w:rPr>
        <w:t xml:space="preserve">, </w:t>
      </w:r>
      <w:r w:rsidR="001D0516" w:rsidRPr="00FE6857">
        <w:rPr>
          <w:rFonts w:ascii="Arial" w:hAnsi="Arial" w:cs="Arial"/>
          <w:lang w:val="es-ES"/>
        </w:rPr>
        <w:t>el acompañamiento de</w:t>
      </w:r>
      <w:r w:rsidR="001D0516">
        <w:rPr>
          <w:rFonts w:ascii="Arial" w:hAnsi="Arial" w:cs="Arial"/>
          <w:lang w:val="es-ES"/>
        </w:rPr>
        <w:t xml:space="preserve"> las versiones públicas de los contratos requeridos, así como la emisión del pronunciamiento del Tesorero Municipal;</w:t>
      </w:r>
      <w:r w:rsidRPr="00814984">
        <w:rPr>
          <w:rFonts w:ascii="Arial" w:hAnsi="Arial" w:cs="Arial"/>
          <w:lang w:val="es-ES"/>
        </w:rPr>
        <w:t xml:space="preserve"> por lo tanto, ello se entiende como una respuesta lógica y acorde a lo especialmente peticionado, atendiendo de manera puntual, expresa y categórica cada uno de los contenidos de información requeridos, a fin de satisfacer la solicitud correspondiente</w:t>
      </w:r>
      <w:r w:rsidRPr="00814984">
        <w:rPr>
          <w:rFonts w:ascii="Arial" w:hAnsi="Arial" w:cs="Arial"/>
          <w:lang w:val="es-ES"/>
        </w:rPr>
        <w:tab/>
      </w:r>
    </w:p>
    <w:p w:rsidR="00627F21" w:rsidRPr="00814984" w:rsidRDefault="00627F21" w:rsidP="00627F21">
      <w:pPr>
        <w:spacing w:before="240" w:after="240" w:line="360" w:lineRule="auto"/>
        <w:ind w:firstLine="708"/>
        <w:jc w:val="both"/>
        <w:rPr>
          <w:rFonts w:ascii="Arial" w:hAnsi="Arial" w:cs="Arial"/>
          <w:lang w:val="es-ES"/>
        </w:rPr>
      </w:pPr>
      <w:r w:rsidRPr="00814984">
        <w:rPr>
          <w:rFonts w:ascii="Arial" w:hAnsi="Arial" w:cs="Arial"/>
          <w:lang w:val="es-ES"/>
        </w:rPr>
        <w:t xml:space="preserve">Por otra parte, 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w:t>
      </w:r>
      <w:r w:rsidRPr="00814984">
        <w:rPr>
          <w:rFonts w:ascii="Arial" w:hAnsi="Arial" w:cs="Arial"/>
          <w:lang w:val="es-ES"/>
        </w:rPr>
        <w:lastRenderedPageBreak/>
        <w:t xml:space="preserve">se violentaría en perjuicio del solicitante la garantía de seguridad jurídica que le asiste. </w:t>
      </w:r>
    </w:p>
    <w:p w:rsidR="00627F21" w:rsidRPr="00814984" w:rsidRDefault="00627F21" w:rsidP="00627F21">
      <w:pPr>
        <w:spacing w:line="360" w:lineRule="auto"/>
        <w:ind w:firstLine="708"/>
        <w:jc w:val="both"/>
        <w:rPr>
          <w:rFonts w:ascii="Arial" w:hAnsi="Arial" w:cs="Arial"/>
          <w:lang w:val="es-ES"/>
        </w:rPr>
      </w:pPr>
      <w:r w:rsidRPr="00814984">
        <w:rPr>
          <w:rFonts w:ascii="Arial" w:hAnsi="Arial" w:cs="Arial"/>
          <w:lang w:val="es-ES"/>
        </w:rPr>
        <w:t>En ese sentido, el Tribunal Colegiado en Materias de Trabajo y Administrativa del Décimo Tercer Circuito, emitió un criterio relacionado con la cuestión que nos ocupa, mismo que se identifica con el número XIII.T.A.3 A (10a.), y que establece:</w:t>
      </w:r>
    </w:p>
    <w:p w:rsidR="00627F21" w:rsidRPr="00814984" w:rsidRDefault="00627F21" w:rsidP="00627F21">
      <w:pPr>
        <w:spacing w:line="360" w:lineRule="auto"/>
        <w:jc w:val="both"/>
        <w:rPr>
          <w:rFonts w:ascii="Arial" w:hAnsi="Arial" w:cs="Arial"/>
          <w:lang w:val="es-ES"/>
        </w:rPr>
      </w:pPr>
    </w:p>
    <w:p w:rsidR="00627F21" w:rsidRPr="00814984" w:rsidRDefault="00627F21" w:rsidP="00627F21">
      <w:pPr>
        <w:ind w:left="1134" w:right="1185"/>
        <w:jc w:val="both"/>
        <w:rPr>
          <w:rFonts w:ascii="Arial" w:hAnsi="Arial" w:cs="Arial"/>
          <w:sz w:val="22"/>
          <w:szCs w:val="22"/>
          <w:lang w:val="es-ES"/>
        </w:rPr>
      </w:pPr>
      <w:r w:rsidRPr="00814984">
        <w:rPr>
          <w:rFonts w:ascii="Arial" w:hAnsi="Arial" w:cs="Arial"/>
          <w:b/>
          <w:bCs/>
          <w:sz w:val="22"/>
          <w:szCs w:val="22"/>
          <w:lang w:val="es-ES"/>
        </w:rPr>
        <w:t xml:space="preserve">“NOTIFICACIÓN ELECTRÓNICA. AL PRACTICARLA, LA AUTORIDAD DEBE ANEXAR EN AUTOS DEL EXPEDIENTE ADMINISTRATIVO O JUDICIAL DEL QUE DERIVE, LA CONSTANCIA FEHACIENTE DE RECEPCIÓN POR SU DESTINATARIO. </w:t>
      </w:r>
      <w:r w:rsidRPr="00814984">
        <w:rPr>
          <w:rFonts w:ascii="Arial" w:hAnsi="Arial" w:cs="Arial"/>
          <w:sz w:val="22"/>
          <w:szCs w:val="22"/>
          <w:lang w:val="es-ES"/>
        </w:rPr>
        <w:t>La </w:t>
      </w:r>
      <w:r w:rsidRPr="00814984">
        <w:rPr>
          <w:rFonts w:ascii="Arial" w:hAnsi="Arial" w:cs="Arial"/>
          <w:bCs/>
          <w:sz w:val="22"/>
          <w:szCs w:val="22"/>
          <w:lang w:val="es-ES"/>
        </w:rPr>
        <w:t>notificación</w:t>
      </w:r>
      <w:r w:rsidRPr="00814984">
        <w:rPr>
          <w:rFonts w:ascii="Arial" w:hAnsi="Arial" w:cs="Arial"/>
          <w:sz w:val="22"/>
          <w:szCs w:val="22"/>
          <w:lang w:val="es-ES"/>
        </w:rPr>
        <w:t> </w:t>
      </w:r>
      <w:r w:rsidRPr="00814984">
        <w:rPr>
          <w:rFonts w:ascii="Arial" w:hAnsi="Arial" w:cs="Arial"/>
          <w:bCs/>
          <w:sz w:val="22"/>
          <w:szCs w:val="22"/>
          <w:lang w:val="es-ES"/>
        </w:rPr>
        <w:t>electrónica</w:t>
      </w:r>
      <w:r w:rsidRPr="00814984">
        <w:rPr>
          <w:rFonts w:ascii="Arial" w:hAnsi="Arial" w:cs="Arial"/>
          <w:sz w:val="22"/>
          <w:szCs w:val="22"/>
          <w:lang w:val="es-ES"/>
        </w:rPr>
        <w:t>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hyperlink r:id="rId8" w:history="1">
        <w:r w:rsidRPr="00814984">
          <w:rPr>
            <w:rFonts w:ascii="Arial" w:hAnsi="Arial" w:cs="Arial"/>
            <w:color w:val="0563C1" w:themeColor="hyperlink"/>
            <w:sz w:val="22"/>
            <w:szCs w:val="22"/>
            <w:u w:val="single"/>
            <w:lang w:val="es-ES"/>
          </w:rPr>
          <w:t>fracción I del artículo 172 de la Ley de Amparo</w:t>
        </w:r>
      </w:hyperlink>
      <w:r w:rsidRPr="00814984">
        <w:rPr>
          <w:rFonts w:ascii="Arial" w:hAnsi="Arial" w:cs="Arial"/>
          <w:sz w:val="22"/>
          <w:szCs w:val="22"/>
          <w:lang w:val="es-ES"/>
        </w:rPr>
        <w:t>, vigente a partir del 3 de abril de 2013”.</w:t>
      </w:r>
    </w:p>
    <w:p w:rsidR="00627F21" w:rsidRPr="00814984" w:rsidRDefault="00627F21" w:rsidP="00627F21">
      <w:pPr>
        <w:spacing w:line="360" w:lineRule="auto"/>
        <w:ind w:firstLine="708"/>
        <w:jc w:val="both"/>
        <w:rPr>
          <w:rFonts w:ascii="Arial" w:hAnsi="Arial" w:cs="Arial"/>
          <w:lang w:val="es-ES"/>
        </w:rPr>
      </w:pPr>
    </w:p>
    <w:p w:rsidR="00627F21" w:rsidRPr="00814984" w:rsidRDefault="00627F21" w:rsidP="00627F21">
      <w:pPr>
        <w:spacing w:line="360" w:lineRule="auto"/>
        <w:ind w:firstLine="708"/>
        <w:jc w:val="both"/>
        <w:rPr>
          <w:rFonts w:ascii="Arial" w:hAnsi="Arial" w:cs="Arial"/>
          <w:lang w:val="es-ES"/>
        </w:rPr>
      </w:pPr>
      <w:r w:rsidRPr="00814984">
        <w:rPr>
          <w:rFonts w:ascii="Arial" w:hAnsi="Arial" w:cs="Arial"/>
          <w:lang w:val="es-ES"/>
        </w:rPr>
        <w:t xml:space="preserve">En razón de la tesis invocada y del análisis de las constancias que acompañó el sujeto obligado, se puede verificar a </w:t>
      </w:r>
      <w:r w:rsidR="0009153E">
        <w:rPr>
          <w:rFonts w:ascii="Arial" w:hAnsi="Arial" w:cs="Arial"/>
          <w:lang w:val="es-ES"/>
        </w:rPr>
        <w:t>foja</w:t>
      </w:r>
      <w:r w:rsidRPr="00814984">
        <w:rPr>
          <w:rFonts w:ascii="Arial" w:hAnsi="Arial" w:cs="Arial"/>
          <w:lang w:val="es-ES"/>
        </w:rPr>
        <w:t xml:space="preserve"> ciento</w:t>
      </w:r>
      <w:r>
        <w:rPr>
          <w:rFonts w:ascii="Arial" w:hAnsi="Arial" w:cs="Arial"/>
          <w:lang w:val="es-ES"/>
        </w:rPr>
        <w:t xml:space="preserve"> </w:t>
      </w:r>
      <w:r w:rsidR="00E31FD4">
        <w:rPr>
          <w:rFonts w:ascii="Arial" w:hAnsi="Arial" w:cs="Arial"/>
          <w:lang w:val="es-ES"/>
        </w:rPr>
        <w:t xml:space="preserve">veintisiete </w:t>
      </w:r>
      <w:r w:rsidRPr="00814984">
        <w:rPr>
          <w:rFonts w:ascii="Arial" w:hAnsi="Arial" w:cs="Arial"/>
          <w:lang w:val="es-ES"/>
        </w:rPr>
        <w:t xml:space="preserve">que notificó la información generada al particular a través del correo electrónico que designó para tal efecto, tal y como se puede corroborar a </w:t>
      </w:r>
      <w:r>
        <w:rPr>
          <w:rFonts w:ascii="Arial" w:hAnsi="Arial" w:cs="Arial"/>
          <w:lang w:val="es-ES"/>
        </w:rPr>
        <w:t>foja un</w:t>
      </w:r>
      <w:r w:rsidRPr="00814984">
        <w:rPr>
          <w:rFonts w:ascii="Arial" w:hAnsi="Arial" w:cs="Arial"/>
          <w:lang w:val="es-ES"/>
        </w:rPr>
        <w:t>o del presente sumario, lo cual permite apreciar que se le</w:t>
      </w:r>
      <w:r w:rsidR="00173E7B">
        <w:rPr>
          <w:rFonts w:ascii="Arial" w:hAnsi="Arial" w:cs="Arial"/>
          <w:lang w:val="es-ES"/>
        </w:rPr>
        <w:t xml:space="preserve"> entregó la respuesta que emitieron las</w:t>
      </w:r>
      <w:r w:rsidRPr="00814984">
        <w:rPr>
          <w:rFonts w:ascii="Arial" w:hAnsi="Arial" w:cs="Arial"/>
          <w:lang w:val="es-ES"/>
        </w:rPr>
        <w:t xml:space="preserve"> área</w:t>
      </w:r>
      <w:r w:rsidR="00173E7B">
        <w:rPr>
          <w:rFonts w:ascii="Arial" w:hAnsi="Arial" w:cs="Arial"/>
          <w:lang w:val="es-ES"/>
        </w:rPr>
        <w:t>s</w:t>
      </w:r>
      <w:r w:rsidRPr="00814984">
        <w:rPr>
          <w:rFonts w:ascii="Arial" w:hAnsi="Arial" w:cs="Arial"/>
          <w:lang w:val="es-ES"/>
        </w:rPr>
        <w:t xml:space="preserve"> ante la</w:t>
      </w:r>
      <w:r w:rsidR="00173E7B">
        <w:rPr>
          <w:rFonts w:ascii="Arial" w:hAnsi="Arial" w:cs="Arial"/>
          <w:lang w:val="es-ES"/>
        </w:rPr>
        <w:t>s</w:t>
      </w:r>
      <w:r w:rsidRPr="00814984">
        <w:rPr>
          <w:rFonts w:ascii="Arial" w:hAnsi="Arial" w:cs="Arial"/>
          <w:lang w:val="es-ES"/>
        </w:rPr>
        <w:t xml:space="preserve"> cual</w:t>
      </w:r>
      <w:r w:rsidR="00173E7B">
        <w:rPr>
          <w:rFonts w:ascii="Arial" w:hAnsi="Arial" w:cs="Arial"/>
          <w:lang w:val="es-ES"/>
        </w:rPr>
        <w:t>es se</w:t>
      </w:r>
      <w:r w:rsidRPr="00814984">
        <w:rPr>
          <w:rFonts w:ascii="Arial" w:hAnsi="Arial" w:cs="Arial"/>
          <w:lang w:val="es-ES"/>
        </w:rPr>
        <w:t xml:space="preserve"> gestionó la solicitud de información. </w:t>
      </w:r>
    </w:p>
    <w:p w:rsidR="00627F21" w:rsidRPr="00814984" w:rsidRDefault="00627F21" w:rsidP="00627F21">
      <w:pPr>
        <w:ind w:firstLine="708"/>
        <w:rPr>
          <w:rFonts w:ascii="Arial" w:hAnsi="Arial" w:cs="Arial"/>
        </w:rPr>
      </w:pPr>
    </w:p>
    <w:p w:rsidR="00627F21" w:rsidRPr="00814984" w:rsidRDefault="00627F21" w:rsidP="00627F21">
      <w:pPr>
        <w:ind w:firstLine="708"/>
        <w:rPr>
          <w:rFonts w:ascii="Arial" w:hAnsi="Arial" w:cs="Arial"/>
        </w:rPr>
      </w:pPr>
      <w:r w:rsidRPr="00814984">
        <w:rPr>
          <w:rFonts w:ascii="Arial" w:hAnsi="Arial" w:cs="Arial"/>
        </w:rPr>
        <w:t>Por lo anteriormente expuesto y fundado, se emite el siguiente:</w:t>
      </w:r>
    </w:p>
    <w:p w:rsidR="00627F21" w:rsidRPr="00011E9F" w:rsidRDefault="00627F21" w:rsidP="00627F21">
      <w:pPr>
        <w:spacing w:line="360" w:lineRule="auto"/>
        <w:rPr>
          <w:rFonts w:ascii="Arial" w:hAnsi="Arial" w:cs="Arial"/>
          <w:b/>
        </w:rPr>
      </w:pPr>
    </w:p>
    <w:p w:rsidR="00627F21" w:rsidRPr="00814984" w:rsidRDefault="00627F21" w:rsidP="00627F21">
      <w:pPr>
        <w:spacing w:line="360" w:lineRule="auto"/>
        <w:jc w:val="center"/>
        <w:rPr>
          <w:rFonts w:ascii="Arial" w:hAnsi="Arial" w:cs="Arial"/>
          <w:b/>
        </w:rPr>
      </w:pPr>
      <w:r w:rsidRPr="00814984">
        <w:rPr>
          <w:rFonts w:ascii="Arial" w:hAnsi="Arial" w:cs="Arial"/>
          <w:b/>
        </w:rPr>
        <w:t>ACUERDO</w:t>
      </w:r>
    </w:p>
    <w:p w:rsidR="00627F21" w:rsidRPr="00814984" w:rsidRDefault="00627F21" w:rsidP="00627F21">
      <w:pPr>
        <w:spacing w:line="360" w:lineRule="auto"/>
        <w:jc w:val="center"/>
        <w:rPr>
          <w:rFonts w:ascii="Arial" w:hAnsi="Arial" w:cs="Arial"/>
          <w:b/>
        </w:rPr>
      </w:pPr>
    </w:p>
    <w:p w:rsidR="00627F21" w:rsidRPr="00814984" w:rsidRDefault="00627F21" w:rsidP="00627F21">
      <w:pPr>
        <w:spacing w:line="360" w:lineRule="auto"/>
        <w:ind w:right="111" w:firstLine="708"/>
        <w:jc w:val="both"/>
        <w:rPr>
          <w:rFonts w:ascii="Arial" w:hAnsi="Arial" w:cs="Arial"/>
          <w:spacing w:val="1"/>
        </w:rPr>
      </w:pPr>
      <w:r w:rsidRPr="00814984">
        <w:rPr>
          <w:rFonts w:ascii="Arial" w:hAnsi="Arial" w:cs="Arial"/>
          <w:b/>
          <w:spacing w:val="1"/>
        </w:rPr>
        <w:t xml:space="preserve">PRIMERO. </w:t>
      </w:r>
      <w:r w:rsidRPr="00814984">
        <w:rPr>
          <w:rFonts w:ascii="Arial" w:hAnsi="Arial" w:cs="Arial"/>
          <w:spacing w:val="1"/>
        </w:rPr>
        <w:t xml:space="preserve">Con base en el artículo 185, fracción I de la Ley de Transparencia y Acceso a la Información Pública del Estado, declara </w:t>
      </w:r>
      <w:r w:rsidRPr="00814984">
        <w:rPr>
          <w:rFonts w:ascii="Arial" w:hAnsi="Arial" w:cs="Arial"/>
          <w:b/>
          <w:spacing w:val="1"/>
          <w:u w:val="single"/>
        </w:rPr>
        <w:t>cumplida</w:t>
      </w:r>
      <w:r w:rsidRPr="00814984">
        <w:rPr>
          <w:rFonts w:ascii="Arial" w:hAnsi="Arial" w:cs="Arial"/>
          <w:spacing w:val="1"/>
        </w:rPr>
        <w:t xml:space="preserve"> la resolución que en definitiva se dictó en el presente asunto.</w:t>
      </w:r>
    </w:p>
    <w:p w:rsidR="00627F21" w:rsidRPr="00814984" w:rsidRDefault="00627F21" w:rsidP="00627F21">
      <w:pPr>
        <w:spacing w:line="360" w:lineRule="auto"/>
        <w:jc w:val="center"/>
        <w:rPr>
          <w:rFonts w:ascii="Arial" w:hAnsi="Arial" w:cs="Arial"/>
        </w:rPr>
      </w:pPr>
    </w:p>
    <w:p w:rsidR="00627F21" w:rsidRPr="00814984" w:rsidRDefault="00627F21" w:rsidP="00627F21">
      <w:pPr>
        <w:spacing w:line="360" w:lineRule="auto"/>
        <w:ind w:firstLine="708"/>
        <w:jc w:val="both"/>
        <w:rPr>
          <w:rFonts w:ascii="Arial" w:hAnsi="Arial" w:cs="Arial"/>
        </w:rPr>
      </w:pPr>
      <w:r w:rsidRPr="00814984">
        <w:rPr>
          <w:rFonts w:ascii="Arial" w:hAnsi="Arial" w:cs="Arial"/>
          <w:b/>
          <w:highlight w:val="white"/>
        </w:rPr>
        <w:t>SEGUNDO.</w:t>
      </w:r>
      <w:r w:rsidRPr="00814984">
        <w:rPr>
          <w:rFonts w:ascii="Arial" w:hAnsi="Arial" w:cs="Arial"/>
          <w:b/>
        </w:rPr>
        <w:t xml:space="preserve"> </w:t>
      </w:r>
      <w:r w:rsidRPr="00814984">
        <w:rPr>
          <w:rFonts w:ascii="Arial" w:hAnsi="Arial" w:cs="Arial"/>
        </w:rPr>
        <w:t xml:space="preserve">Con fundamento en los artículos 2 fracción XII y 9 de los Lineamientos para la Gestión de Archivos Administrativos y Resguardo de la </w:t>
      </w:r>
      <w:r w:rsidRPr="00814984">
        <w:rPr>
          <w:rFonts w:ascii="Arial" w:hAnsi="Arial" w:cs="Arial"/>
        </w:rPr>
        <w:lastRenderedPageBreak/>
        <w:t>Información Pública del Estado de San Luis Potosí, emitidos por esta Comisión,</w:t>
      </w:r>
      <w:r w:rsidRPr="00814984">
        <w:rPr>
          <w:rFonts w:ascii="Arial" w:hAnsi="Arial" w:cs="Arial"/>
          <w:b/>
        </w:rPr>
        <w:t xml:space="preserve"> se remite el presente asunto al Archivo de Concentración de este Órgano Garante, </w:t>
      </w:r>
      <w:r w:rsidRPr="00814984">
        <w:rPr>
          <w:rFonts w:ascii="Arial" w:hAnsi="Arial" w:cs="Arial"/>
        </w:rPr>
        <w:t>como asunto concluido.</w:t>
      </w:r>
    </w:p>
    <w:p w:rsidR="00627F21" w:rsidRPr="00814984" w:rsidRDefault="00627F21" w:rsidP="00627F21">
      <w:pPr>
        <w:spacing w:line="360" w:lineRule="auto"/>
        <w:jc w:val="both"/>
        <w:rPr>
          <w:rFonts w:ascii="Arial" w:hAnsi="Arial" w:cs="Arial"/>
          <w:b/>
        </w:rPr>
      </w:pPr>
    </w:p>
    <w:p w:rsidR="00627F21" w:rsidRPr="00814984" w:rsidRDefault="00627F21" w:rsidP="00627F21">
      <w:pPr>
        <w:spacing w:line="360" w:lineRule="auto"/>
        <w:ind w:firstLine="708"/>
        <w:jc w:val="both"/>
        <w:rPr>
          <w:rFonts w:ascii="Arial" w:hAnsi="Arial" w:cs="Arial"/>
        </w:rPr>
      </w:pPr>
      <w:r w:rsidRPr="00814984">
        <w:rPr>
          <w:rFonts w:ascii="Arial" w:hAnsi="Arial" w:cs="Arial"/>
          <w:b/>
        </w:rPr>
        <w:t>TERCERO.</w:t>
      </w:r>
      <w:r w:rsidRPr="00814984">
        <w:rPr>
          <w:rFonts w:ascii="Arial" w:hAnsi="Arial" w:cs="Arial"/>
        </w:rPr>
        <w:t xml:space="preserve"> Notifíquese personalmente.</w:t>
      </w:r>
    </w:p>
    <w:p w:rsidR="00627F21" w:rsidRPr="00814984" w:rsidRDefault="00627F21" w:rsidP="00627F21">
      <w:pPr>
        <w:ind w:left="284"/>
        <w:jc w:val="both"/>
        <w:rPr>
          <w:rFonts w:ascii="Arial" w:hAnsi="Arial" w:cs="Arial"/>
          <w:i/>
        </w:rPr>
      </w:pPr>
    </w:p>
    <w:p w:rsidR="00627F21" w:rsidRPr="00814984" w:rsidRDefault="00627F21" w:rsidP="00627F21">
      <w:pPr>
        <w:tabs>
          <w:tab w:val="left" w:pos="426"/>
        </w:tabs>
        <w:spacing w:line="360" w:lineRule="auto"/>
        <w:ind w:right="-93"/>
        <w:jc w:val="both"/>
        <w:rPr>
          <w:rFonts w:ascii="Arial" w:hAnsi="Arial" w:cs="Arial"/>
          <w:lang w:val="es-ES"/>
        </w:rPr>
      </w:pPr>
      <w:r w:rsidRPr="00814984">
        <w:rPr>
          <w:rFonts w:ascii="Arial" w:hAnsi="Arial" w:cs="Arial"/>
        </w:rPr>
        <w:tab/>
        <w:t xml:space="preserve">Así lo acordó y firma Ana Cristina García </w:t>
      </w:r>
      <w:proofErr w:type="spellStart"/>
      <w:r w:rsidRPr="00814984">
        <w:rPr>
          <w:rFonts w:ascii="Arial" w:hAnsi="Arial" w:cs="Arial"/>
        </w:rPr>
        <w:t>Nales</w:t>
      </w:r>
      <w:proofErr w:type="spellEnd"/>
      <w:r w:rsidRPr="00814984">
        <w:rPr>
          <w:rFonts w:ascii="Arial" w:hAnsi="Arial" w:cs="Arial"/>
        </w:rPr>
        <w:t xml:space="preserve">, Comisionada de la Comisión Estatal de Garantía de Acceso a la Información Pública, que actúa con Rosa María Motilla García, Secretaria de Pleno que da fe, en San Luis Potosí, S.L.P., el </w:t>
      </w:r>
      <w:r>
        <w:rPr>
          <w:rFonts w:ascii="Arial" w:hAnsi="Arial" w:cs="Arial"/>
        </w:rPr>
        <w:t>ocho</w:t>
      </w:r>
      <w:r w:rsidRPr="00814984">
        <w:rPr>
          <w:rFonts w:ascii="Arial" w:hAnsi="Arial" w:cs="Arial"/>
        </w:rPr>
        <w:t xml:space="preserve"> de diciembre de dos mil veintidós</w:t>
      </w:r>
    </w:p>
    <w:p w:rsidR="00627F21" w:rsidRPr="00814984" w:rsidRDefault="00627F21" w:rsidP="00627F21">
      <w:pPr>
        <w:tabs>
          <w:tab w:val="left" w:pos="426"/>
        </w:tabs>
        <w:spacing w:line="360" w:lineRule="auto"/>
        <w:ind w:right="-93"/>
        <w:jc w:val="both"/>
        <w:rPr>
          <w:rFonts w:ascii="Arial" w:hAnsi="Arial" w:cs="Arial"/>
          <w:lang w:val="es-ES"/>
        </w:rPr>
      </w:pPr>
    </w:p>
    <w:p w:rsidR="00627F21" w:rsidRPr="00814984" w:rsidRDefault="00627F21" w:rsidP="00627F21">
      <w:pPr>
        <w:spacing w:line="360" w:lineRule="auto"/>
        <w:rPr>
          <w:rFonts w:ascii="Arial" w:hAnsi="Arial" w:cs="Arial"/>
          <w:b/>
        </w:rPr>
      </w:pPr>
    </w:p>
    <w:p w:rsidR="00627F21" w:rsidRPr="00814984" w:rsidRDefault="00627F21" w:rsidP="00627F21">
      <w:pPr>
        <w:spacing w:line="360" w:lineRule="auto"/>
        <w:rPr>
          <w:rFonts w:ascii="Arial" w:hAnsi="Arial" w:cs="Arial"/>
          <w:b/>
        </w:rPr>
      </w:pPr>
    </w:p>
    <w:p w:rsidR="00627F21" w:rsidRPr="00814984" w:rsidRDefault="00627F21" w:rsidP="00627F21">
      <w:pPr>
        <w:spacing w:line="360" w:lineRule="auto"/>
        <w:rPr>
          <w:rFonts w:ascii="Arial" w:hAnsi="Arial" w:cs="Arial"/>
          <w:b/>
          <w:lang w:val="es-ES"/>
        </w:rPr>
      </w:pPr>
      <w:r w:rsidRPr="00814984">
        <w:rPr>
          <w:rFonts w:ascii="Arial" w:hAnsi="Arial" w:cs="Arial"/>
          <w:b/>
        </w:rPr>
        <w:t xml:space="preserve">Mtra. Ana Cristina García </w:t>
      </w:r>
      <w:proofErr w:type="spellStart"/>
      <w:r w:rsidRPr="00814984">
        <w:rPr>
          <w:rFonts w:ascii="Arial" w:hAnsi="Arial" w:cs="Arial"/>
          <w:b/>
        </w:rPr>
        <w:t>Nales</w:t>
      </w:r>
      <w:proofErr w:type="spellEnd"/>
      <w:r w:rsidRPr="00814984">
        <w:rPr>
          <w:rFonts w:ascii="Arial" w:hAnsi="Arial" w:cs="Arial"/>
          <w:b/>
        </w:rPr>
        <w:t xml:space="preserve">                       Lic. </w:t>
      </w:r>
      <w:r w:rsidRPr="00814984">
        <w:rPr>
          <w:rFonts w:ascii="Arial" w:hAnsi="Arial" w:cs="Arial"/>
          <w:b/>
          <w:lang w:val="es-ES"/>
        </w:rPr>
        <w:t>Rosa María Motilla García</w:t>
      </w:r>
    </w:p>
    <w:p w:rsidR="00627F21" w:rsidRPr="00814984" w:rsidRDefault="00627F21" w:rsidP="00627F21">
      <w:pPr>
        <w:spacing w:line="360" w:lineRule="auto"/>
        <w:rPr>
          <w:rFonts w:ascii="Arial" w:hAnsi="Arial" w:cs="Arial"/>
          <w:b/>
        </w:rPr>
      </w:pPr>
      <w:r w:rsidRPr="00814984">
        <w:rPr>
          <w:rFonts w:ascii="Arial" w:hAnsi="Arial" w:cs="Arial"/>
          <w:b/>
          <w:lang w:val="es-ES"/>
        </w:rPr>
        <w:t xml:space="preserve">     </w:t>
      </w:r>
      <w:r w:rsidRPr="00814984">
        <w:rPr>
          <w:rFonts w:ascii="Arial" w:hAnsi="Arial" w:cs="Arial"/>
          <w:b/>
        </w:rPr>
        <w:t xml:space="preserve">       Comisionada                                                 Secretaria de Pleno</w:t>
      </w:r>
    </w:p>
    <w:p w:rsidR="00627F21" w:rsidRPr="00814984" w:rsidRDefault="00627F21" w:rsidP="00627F21">
      <w:pPr>
        <w:rPr>
          <w:rFonts w:ascii="Arial" w:hAnsi="Arial" w:cs="Arial"/>
          <w:i/>
          <w:sz w:val="18"/>
          <w:szCs w:val="18"/>
        </w:rPr>
      </w:pPr>
    </w:p>
    <w:p w:rsidR="00627F21" w:rsidRPr="00814984" w:rsidRDefault="00627F21" w:rsidP="00627F21">
      <w:pPr>
        <w:rPr>
          <w:rFonts w:ascii="Arial" w:hAnsi="Arial" w:cs="Arial"/>
          <w:sz w:val="18"/>
          <w:szCs w:val="18"/>
        </w:rPr>
      </w:pPr>
      <w:r w:rsidRPr="00814984">
        <w:rPr>
          <w:rFonts w:ascii="Arial" w:hAnsi="Arial" w:cs="Arial"/>
          <w:sz w:val="18"/>
          <w:szCs w:val="18"/>
        </w:rPr>
        <w:t>Elaboró: AALG</w:t>
      </w:r>
    </w:p>
    <w:p w:rsidR="00627F21" w:rsidRDefault="00627F21" w:rsidP="00627F21"/>
    <w:p w:rsidR="00134023" w:rsidRDefault="00134023"/>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p w:rsidR="007A7FAD" w:rsidRDefault="007A7FAD"/>
    <w:sectPr w:rsidR="007A7FAD" w:rsidSect="00E52664">
      <w:headerReference w:type="default" r:id="rId9"/>
      <w:pgSz w:w="12242" w:h="20163" w:code="5"/>
      <w:pgMar w:top="2665"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6061" w:rsidRDefault="00FD6061" w:rsidP="00627F21">
      <w:r>
        <w:separator/>
      </w:r>
    </w:p>
  </w:endnote>
  <w:endnote w:type="continuationSeparator" w:id="0">
    <w:p w:rsidR="00FD6061" w:rsidRDefault="00FD6061" w:rsidP="00627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6061" w:rsidRDefault="00FD6061" w:rsidP="00627F21">
      <w:r>
        <w:separator/>
      </w:r>
    </w:p>
  </w:footnote>
  <w:footnote w:type="continuationSeparator" w:id="0">
    <w:p w:rsidR="00FD6061" w:rsidRDefault="00FD6061" w:rsidP="00627F21">
      <w:r>
        <w:continuationSeparator/>
      </w:r>
    </w:p>
  </w:footnote>
  <w:footnote w:id="1">
    <w:p w:rsidR="00627F21" w:rsidRDefault="00627F21" w:rsidP="00627F21">
      <w:pPr>
        <w:pStyle w:val="Textonotapie"/>
        <w:jc w:val="both"/>
        <w:rPr>
          <w:rFonts w:ascii="Arial" w:hAnsi="Arial" w:cs="Arial"/>
          <w:sz w:val="16"/>
          <w:szCs w:val="16"/>
        </w:rPr>
      </w:pPr>
      <w:r w:rsidRPr="000B4CC0">
        <w:rPr>
          <w:rStyle w:val="Refdenotaalpie"/>
          <w:rFonts w:ascii="Arial" w:hAnsi="Arial" w:cs="Arial"/>
          <w:sz w:val="16"/>
          <w:szCs w:val="16"/>
        </w:rPr>
        <w:footnoteRef/>
      </w:r>
      <w:r w:rsidRPr="000B4CC0">
        <w:rPr>
          <w:rFonts w:ascii="Arial" w:hAnsi="Arial" w:cs="Arial"/>
          <w:sz w:val="16"/>
          <w:szCs w:val="16"/>
        </w:rPr>
        <w:t xml:space="preserve"> </w:t>
      </w:r>
      <w:r w:rsidRPr="000B4CC0">
        <w:rPr>
          <w:rFonts w:ascii="Arial" w:hAnsi="Arial" w:cs="Arial"/>
          <w:b/>
          <w:sz w:val="16"/>
          <w:szCs w:val="16"/>
        </w:rPr>
        <w:t>ARTÍCULO 185.</w:t>
      </w:r>
      <w:r w:rsidRPr="000B4CC0">
        <w:rPr>
          <w:rFonts w:ascii="Arial" w:hAnsi="Arial" w:cs="Arial"/>
          <w:sz w:val="16"/>
          <w:szCs w:val="16"/>
        </w:rPr>
        <w:t xml:space="preserve"> La CEGAIP deberá pronunciarse, en un plazo no mayor a cinco días, sobre todas las causas que el recurrente manifieste, así como del resultado de la verificación realizada. Si la CEGAIP considera que se dio cumplimiento a la resolución, emitirá un acuerdo de cumplimiento y se ordenará el archivo del Expediente. En caso contrario:</w:t>
      </w:r>
    </w:p>
    <w:p w:rsidR="00627F21" w:rsidRPr="000B4CC0" w:rsidRDefault="00627F21" w:rsidP="00627F21">
      <w:pPr>
        <w:pStyle w:val="Textonotapie"/>
        <w:jc w:val="both"/>
        <w:rPr>
          <w:rFonts w:ascii="Arial" w:hAnsi="Arial" w:cs="Arial"/>
          <w:sz w:val="16"/>
          <w:szCs w:val="16"/>
        </w:rPr>
      </w:pPr>
    </w:p>
    <w:p w:rsidR="00627F21" w:rsidRDefault="00627F21" w:rsidP="00627F21">
      <w:pPr>
        <w:pStyle w:val="Textonotapie"/>
        <w:jc w:val="both"/>
      </w:pPr>
      <w:r w:rsidRPr="000B4CC0">
        <w:rPr>
          <w:rFonts w:ascii="Arial" w:hAnsi="Arial" w:cs="Arial"/>
          <w:b/>
          <w:sz w:val="16"/>
          <w:szCs w:val="16"/>
        </w:rPr>
        <w:t>I</w:t>
      </w:r>
      <w:r w:rsidRPr="000B4CC0">
        <w:rPr>
          <w:rFonts w:ascii="Arial" w:hAnsi="Arial" w:cs="Arial"/>
          <w:sz w:val="16"/>
          <w:szCs w:val="16"/>
        </w:rPr>
        <w:t>. Emitirá un acuerdo de incumplimiento</w:t>
      </w:r>
    </w:p>
  </w:footnote>
  <w:footnote w:id="2">
    <w:p w:rsidR="00627F21" w:rsidRPr="00477838" w:rsidRDefault="00627F21" w:rsidP="00627F21">
      <w:pPr>
        <w:pStyle w:val="Textonotapie"/>
        <w:rPr>
          <w:rFonts w:ascii="Arial" w:hAnsi="Arial" w:cs="Arial"/>
          <w:sz w:val="16"/>
          <w:szCs w:val="16"/>
        </w:rPr>
      </w:pPr>
      <w:r w:rsidRPr="00477838">
        <w:rPr>
          <w:rStyle w:val="Refdenotaalpie"/>
          <w:rFonts w:ascii="Arial" w:hAnsi="Arial" w:cs="Arial"/>
          <w:b/>
          <w:sz w:val="16"/>
          <w:szCs w:val="16"/>
        </w:rPr>
        <w:footnoteRef/>
      </w:r>
      <w:r w:rsidRPr="00477838">
        <w:rPr>
          <w:rFonts w:ascii="Arial" w:hAnsi="Arial" w:cs="Arial"/>
          <w:b/>
          <w:sz w:val="16"/>
          <w:szCs w:val="16"/>
        </w:rPr>
        <w:t xml:space="preserve"> ARTÍCULO 153</w:t>
      </w:r>
      <w:r w:rsidRPr="00477838">
        <w:rPr>
          <w:rFonts w:ascii="Arial" w:hAnsi="Arial" w:cs="Arial"/>
          <w:sz w:val="16"/>
          <w:szCs w:val="16"/>
        </w:rPr>
        <w:t>.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3">
    <w:p w:rsidR="00627F21" w:rsidRPr="006F56DA" w:rsidRDefault="00627F21" w:rsidP="00627F21">
      <w:pPr>
        <w:pStyle w:val="Textonotapie"/>
        <w:jc w:val="both"/>
        <w:rPr>
          <w:rFonts w:ascii="Arial" w:hAnsi="Arial" w:cs="Arial"/>
          <w:sz w:val="16"/>
          <w:szCs w:val="16"/>
        </w:rPr>
      </w:pPr>
      <w:r w:rsidRPr="006F56DA">
        <w:rPr>
          <w:rStyle w:val="Refdenotaalpie"/>
          <w:rFonts w:ascii="Arial" w:hAnsi="Arial" w:cs="Arial"/>
          <w:sz w:val="16"/>
          <w:szCs w:val="16"/>
        </w:rPr>
        <w:footnoteRef/>
      </w:r>
      <w:r w:rsidRPr="006F56DA">
        <w:rPr>
          <w:rFonts w:ascii="Arial" w:hAnsi="Arial" w:cs="Arial"/>
          <w:sz w:val="16"/>
          <w:szCs w:val="16"/>
        </w:rPr>
        <w:t xml:space="preserve"> </w:t>
      </w:r>
      <w:r w:rsidRPr="006F56DA">
        <w:rPr>
          <w:rFonts w:ascii="Arial" w:hAnsi="Arial" w:cs="Arial"/>
          <w:b/>
          <w:sz w:val="16"/>
          <w:szCs w:val="16"/>
        </w:rPr>
        <w:t>ARTÍCULO 19.</w:t>
      </w:r>
      <w:r w:rsidRPr="006F56DA">
        <w:rPr>
          <w:rFonts w:ascii="Arial" w:hAnsi="Arial" w:cs="Arial"/>
          <w:sz w:val="16"/>
          <w:szCs w:val="16"/>
        </w:rP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footnote>
  <w:footnote w:id="4">
    <w:p w:rsidR="00627F21" w:rsidRPr="006F56DA" w:rsidRDefault="00627F21" w:rsidP="00627F21">
      <w:pPr>
        <w:pStyle w:val="Textonotapie"/>
        <w:jc w:val="both"/>
        <w:rPr>
          <w:rFonts w:ascii="Arial" w:hAnsi="Arial" w:cs="Arial"/>
          <w:sz w:val="16"/>
          <w:szCs w:val="16"/>
        </w:rPr>
      </w:pPr>
      <w:r w:rsidRPr="006F56DA">
        <w:rPr>
          <w:rStyle w:val="Refdenotaalpie"/>
          <w:rFonts w:ascii="Arial" w:hAnsi="Arial" w:cs="Arial"/>
          <w:sz w:val="16"/>
          <w:szCs w:val="16"/>
        </w:rPr>
        <w:footnoteRef/>
      </w:r>
      <w:r w:rsidRPr="006F56DA">
        <w:rPr>
          <w:rFonts w:ascii="Arial" w:hAnsi="Arial" w:cs="Arial"/>
          <w:sz w:val="16"/>
          <w:szCs w:val="16"/>
        </w:rPr>
        <w:t xml:space="preserve"> </w:t>
      </w:r>
      <w:r w:rsidRPr="006F56DA">
        <w:rPr>
          <w:rFonts w:ascii="Arial" w:hAnsi="Arial" w:cs="Arial"/>
          <w:b/>
          <w:sz w:val="16"/>
          <w:szCs w:val="16"/>
        </w:rPr>
        <w:t>ARTÍCULO 20</w:t>
      </w:r>
      <w:r w:rsidRPr="006F56DA">
        <w:rPr>
          <w:rFonts w:ascii="Arial" w:hAnsi="Arial" w:cs="Arial"/>
          <w:sz w:val="16"/>
          <w:szCs w:val="16"/>
        </w:rPr>
        <w:t>.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r>
        <w:rPr>
          <w:rFonts w:ascii="Arial" w:hAnsi="Arial" w:cs="Arial"/>
          <w:sz w:val="16"/>
          <w:szCs w:val="16"/>
        </w:rPr>
        <w:t xml:space="preserve"> </w:t>
      </w:r>
    </w:p>
  </w:footnote>
  <w:footnote w:id="5">
    <w:p w:rsidR="000F40D9" w:rsidRPr="000F40D9" w:rsidRDefault="000F40D9" w:rsidP="000F40D9">
      <w:pPr>
        <w:pStyle w:val="Textonotapie"/>
        <w:jc w:val="both"/>
        <w:rPr>
          <w:rFonts w:ascii="Arial" w:hAnsi="Arial" w:cs="Arial"/>
          <w:sz w:val="16"/>
          <w:szCs w:val="16"/>
        </w:rPr>
      </w:pPr>
      <w:r>
        <w:rPr>
          <w:rStyle w:val="Refdenotaalpie"/>
        </w:rPr>
        <w:footnoteRef/>
      </w:r>
      <w:r>
        <w:t xml:space="preserve"> </w:t>
      </w:r>
      <w:r w:rsidRPr="000F40D9">
        <w:rPr>
          <w:rFonts w:ascii="Arial" w:hAnsi="Arial" w:cs="Arial"/>
          <w:b/>
          <w:sz w:val="16"/>
          <w:szCs w:val="16"/>
        </w:rPr>
        <w:t>XI</w:t>
      </w:r>
      <w:r w:rsidRPr="000F40D9">
        <w:rPr>
          <w:rFonts w:ascii="Arial" w:hAnsi="Arial" w:cs="Arial"/>
          <w:sz w:val="16"/>
          <w:szCs w:val="16"/>
        </w:rPr>
        <w:t>. Datos personales: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0F40D9" w:rsidRPr="000F40D9" w:rsidRDefault="000F40D9" w:rsidP="000F40D9">
      <w:pPr>
        <w:pStyle w:val="Textonotapie"/>
        <w:jc w:val="both"/>
        <w:rPr>
          <w:rFonts w:ascii="Arial" w:hAnsi="Arial" w:cs="Arial"/>
          <w:sz w:val="16"/>
          <w:szCs w:val="16"/>
        </w:rPr>
      </w:pPr>
      <w:r w:rsidRPr="000F40D9">
        <w:rPr>
          <w:rFonts w:ascii="Arial" w:hAnsi="Arial" w:cs="Arial"/>
          <w:sz w:val="16"/>
          <w:szCs w:val="16"/>
        </w:rPr>
        <w:t>[…]</w:t>
      </w:r>
    </w:p>
    <w:p w:rsidR="000F40D9" w:rsidRDefault="000F40D9" w:rsidP="000F40D9">
      <w:pPr>
        <w:pStyle w:val="Textonotapie"/>
        <w:jc w:val="both"/>
      </w:pPr>
      <w:r w:rsidRPr="000F40D9">
        <w:rPr>
          <w:rFonts w:ascii="Arial" w:hAnsi="Arial" w:cs="Arial"/>
          <w:b/>
          <w:sz w:val="16"/>
          <w:szCs w:val="16"/>
        </w:rPr>
        <w:t>XVII</w:t>
      </w:r>
      <w:r w:rsidRPr="000F40D9">
        <w:rPr>
          <w:rFonts w:ascii="Arial" w:hAnsi="Arial" w:cs="Arial"/>
          <w:sz w:val="16"/>
          <w:szCs w:val="16"/>
        </w:rPr>
        <w:t>. Información confidencial.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p>
  </w:footnote>
  <w:footnote w:id="6">
    <w:p w:rsidR="000F40D9" w:rsidRPr="00502D6F" w:rsidRDefault="000F40D9" w:rsidP="00502D6F">
      <w:pPr>
        <w:pStyle w:val="Textonotapie"/>
        <w:jc w:val="both"/>
        <w:rPr>
          <w:rFonts w:ascii="Arial" w:hAnsi="Arial" w:cs="Arial"/>
          <w:sz w:val="16"/>
          <w:szCs w:val="16"/>
        </w:rPr>
      </w:pPr>
      <w:r w:rsidRPr="00502D6F">
        <w:rPr>
          <w:rStyle w:val="Refdenotaalpie"/>
          <w:rFonts w:ascii="Arial" w:hAnsi="Arial" w:cs="Arial"/>
          <w:sz w:val="16"/>
          <w:szCs w:val="16"/>
        </w:rPr>
        <w:footnoteRef/>
      </w:r>
      <w:r w:rsidRPr="00502D6F">
        <w:rPr>
          <w:rFonts w:ascii="Arial" w:hAnsi="Arial" w:cs="Arial"/>
          <w:sz w:val="16"/>
          <w:szCs w:val="16"/>
        </w:rPr>
        <w:t xml:space="preserve"> </w:t>
      </w:r>
      <w:r w:rsidR="00502D6F" w:rsidRPr="00502D6F">
        <w:rPr>
          <w:rFonts w:ascii="Arial" w:hAnsi="Arial" w:cs="Arial"/>
          <w:b/>
          <w:sz w:val="16"/>
          <w:szCs w:val="16"/>
        </w:rPr>
        <w:t>ARTÍCULO 122.</w:t>
      </w:r>
      <w:r w:rsidR="00502D6F" w:rsidRPr="00502D6F">
        <w:rPr>
          <w:rFonts w:ascii="Arial" w:hAnsi="Arial" w:cs="Arial"/>
          <w:sz w:val="16"/>
          <w:szCs w:val="16"/>
        </w:rPr>
        <w:t xml:space="preserve"> Los sujetos obligados no podrán emitir acuerdos de carácter general ni particular que clasifiquen Documentos o información como reservada. La clasificación podrá establecerse de manera parcial o total de acuerdo al contenido de la información del Documento y deberá estar acorde con la actualización de los supuestos definidos en el presente Título como información clasificada</w:t>
      </w:r>
    </w:p>
  </w:footnote>
  <w:footnote w:id="7">
    <w:p w:rsidR="00502D6F" w:rsidRDefault="00502D6F" w:rsidP="00502D6F">
      <w:pPr>
        <w:pStyle w:val="Textonotapie"/>
        <w:jc w:val="both"/>
      </w:pPr>
      <w:r>
        <w:rPr>
          <w:rStyle w:val="Refdenotaalpie"/>
        </w:rPr>
        <w:footnoteRef/>
      </w:r>
      <w:r>
        <w:t xml:space="preserve"> </w:t>
      </w:r>
      <w:r w:rsidRPr="00502D6F">
        <w:rPr>
          <w:rFonts w:ascii="Arial" w:hAnsi="Arial" w:cs="Arial"/>
          <w:b/>
          <w:sz w:val="16"/>
          <w:szCs w:val="16"/>
        </w:rPr>
        <w:t>ARTÍCULO 125</w:t>
      </w:r>
      <w:r w:rsidRPr="00502D6F">
        <w:rPr>
          <w:rFonts w:ascii="Arial" w:hAnsi="Arial" w:cs="Arial"/>
          <w:sz w:val="16"/>
          <w:szCs w:val="16"/>
        </w:rPr>
        <w:t>.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7B60" w:rsidRDefault="00FD6061" w:rsidP="00D1424D">
    <w:pPr>
      <w:pStyle w:val="Encabezado"/>
      <w:rPr>
        <w:rFonts w:ascii="Arial" w:hAnsi="Arial" w:cs="Arial"/>
        <w:b/>
        <w:sz w:val="26"/>
        <w:szCs w:val="26"/>
      </w:rPr>
    </w:pPr>
  </w:p>
  <w:p w:rsidR="00767B60" w:rsidRDefault="00FD6061" w:rsidP="00D1424D">
    <w:pPr>
      <w:pStyle w:val="Encabezado"/>
      <w:rPr>
        <w:rFonts w:ascii="Arial" w:hAnsi="Arial" w:cs="Arial"/>
        <w:b/>
        <w:sz w:val="26"/>
        <w:szCs w:val="26"/>
      </w:rPr>
    </w:pPr>
  </w:p>
  <w:p w:rsidR="00D1424D" w:rsidRPr="00F07E82" w:rsidRDefault="00292ADD" w:rsidP="00E63410">
    <w:pPr>
      <w:pStyle w:val="Encabezado"/>
      <w:jc w:val="right"/>
      <w:rPr>
        <w:rFonts w:ascii="Arial" w:hAnsi="Arial" w:cs="Arial"/>
        <w:b/>
        <w:sz w:val="26"/>
        <w:szCs w:val="26"/>
      </w:rPr>
    </w:pPr>
    <w:r w:rsidRPr="00FA0476">
      <w:rPr>
        <w:rFonts w:ascii="Arial" w:hAnsi="Arial" w:cs="Arial"/>
        <w:b/>
        <w:sz w:val="26"/>
        <w:szCs w:val="26"/>
      </w:rPr>
      <w:t>RR-</w:t>
    </w:r>
    <w:r w:rsidR="00C807FF">
      <w:rPr>
        <w:rFonts w:ascii="Arial" w:hAnsi="Arial" w:cs="Arial"/>
        <w:b/>
        <w:sz w:val="26"/>
        <w:szCs w:val="26"/>
      </w:rPr>
      <w:t>116</w:t>
    </w:r>
    <w:r w:rsidR="00627F21">
      <w:rPr>
        <w:rFonts w:ascii="Arial" w:hAnsi="Arial" w:cs="Arial"/>
        <w:b/>
        <w:sz w:val="26"/>
        <w:szCs w:val="26"/>
      </w:rPr>
      <w:t>7</w:t>
    </w:r>
    <w:r>
      <w:rPr>
        <w:rFonts w:ascii="Arial" w:hAnsi="Arial" w:cs="Arial"/>
        <w:b/>
        <w:sz w:val="26"/>
        <w:szCs w:val="26"/>
      </w:rPr>
      <w:t>/2019</w:t>
    </w:r>
    <w:r w:rsidRPr="00FA0476">
      <w:rPr>
        <w:rFonts w:ascii="Arial" w:hAnsi="Arial" w:cs="Arial"/>
        <w:b/>
        <w:sz w:val="26"/>
        <w:szCs w:val="26"/>
      </w:rPr>
      <w:t>-3</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17A7D"/>
    <w:multiLevelType w:val="hybridMultilevel"/>
    <w:tmpl w:val="10BA2D08"/>
    <w:lvl w:ilvl="0" w:tplc="DAE2A142">
      <w:start w:val="1"/>
      <w:numFmt w:val="upperRoman"/>
      <w:lvlText w:val="%1."/>
      <w:lvlJc w:val="left"/>
      <w:pPr>
        <w:ind w:left="436" w:hanging="720"/>
      </w:pPr>
      <w:rPr>
        <w:rFonts w:ascii="Arial" w:eastAsia="Arial Unicode MS" w:hAnsi="Arial" w:cs="Arial"/>
        <w:b/>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1" w15:restartNumberingAfterBreak="0">
    <w:nsid w:val="61B11982"/>
    <w:multiLevelType w:val="hybridMultilevel"/>
    <w:tmpl w:val="928EBA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F21"/>
    <w:rsid w:val="0009153E"/>
    <w:rsid w:val="000F40D9"/>
    <w:rsid w:val="00131645"/>
    <w:rsid w:val="00134023"/>
    <w:rsid w:val="00173E7B"/>
    <w:rsid w:val="001A1107"/>
    <w:rsid w:val="001D0516"/>
    <w:rsid w:val="00292ADD"/>
    <w:rsid w:val="002D792D"/>
    <w:rsid w:val="0036559E"/>
    <w:rsid w:val="004656B9"/>
    <w:rsid w:val="00502D6F"/>
    <w:rsid w:val="00627F21"/>
    <w:rsid w:val="007A7FAD"/>
    <w:rsid w:val="00B140A0"/>
    <w:rsid w:val="00B47E9F"/>
    <w:rsid w:val="00BB7CB6"/>
    <w:rsid w:val="00C21477"/>
    <w:rsid w:val="00C445ED"/>
    <w:rsid w:val="00C807FF"/>
    <w:rsid w:val="00D749C3"/>
    <w:rsid w:val="00E31FD4"/>
    <w:rsid w:val="00E52664"/>
    <w:rsid w:val="00FD60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3EAA5"/>
  <w15:chartTrackingRefBased/>
  <w15:docId w15:val="{B162BAF8-0043-4BCC-B12E-E57DB0444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7F21"/>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627F21"/>
    <w:pPr>
      <w:tabs>
        <w:tab w:val="center" w:pos="4252"/>
        <w:tab w:val="right" w:pos="8504"/>
      </w:tabs>
    </w:pPr>
  </w:style>
  <w:style w:type="character" w:customStyle="1" w:styleId="EncabezadoCar">
    <w:name w:val="Encabezado Car"/>
    <w:basedOn w:val="Fuentedeprrafopredeter"/>
    <w:link w:val="Encabezado"/>
    <w:uiPriority w:val="99"/>
    <w:rsid w:val="00627F21"/>
    <w:rPr>
      <w:rFonts w:ascii="Times New Roman" w:eastAsia="Times New Roman" w:hAnsi="Times New Roman" w:cs="Times New Roman"/>
      <w:sz w:val="24"/>
      <w:szCs w:val="24"/>
      <w:lang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27F21"/>
    <w:pPr>
      <w:ind w:left="720"/>
      <w:contextualSpacing/>
    </w:pPr>
    <w:rPr>
      <w:rFonts w:ascii="Arial" w:hAnsi="Arial"/>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627F21"/>
    <w:rPr>
      <w:rFonts w:ascii="Arial" w:eastAsia="Times New Roman" w:hAnsi="Arial" w:cs="Times New Roman"/>
      <w:sz w:val="24"/>
      <w:szCs w:val="24"/>
      <w:lang w:eastAsia="es-ES"/>
    </w:rPr>
  </w:style>
  <w:style w:type="paragraph" w:styleId="Textonotapie">
    <w:name w:val="footnote text"/>
    <w:basedOn w:val="Normal"/>
    <w:link w:val="TextonotapieCar"/>
    <w:uiPriority w:val="99"/>
    <w:semiHidden/>
    <w:unhideWhenUsed/>
    <w:rsid w:val="00627F21"/>
    <w:rPr>
      <w:sz w:val="20"/>
      <w:szCs w:val="20"/>
    </w:rPr>
  </w:style>
  <w:style w:type="character" w:customStyle="1" w:styleId="TextonotapieCar">
    <w:name w:val="Texto nota pie Car"/>
    <w:basedOn w:val="Fuentedeprrafopredeter"/>
    <w:link w:val="Textonotapie"/>
    <w:uiPriority w:val="99"/>
    <w:semiHidden/>
    <w:rsid w:val="00627F21"/>
    <w:rPr>
      <w:rFonts w:ascii="Times New Roman" w:eastAsia="Times New Roman" w:hAnsi="Times New Roman" w:cs="Times New Roman"/>
      <w:sz w:val="20"/>
      <w:szCs w:val="20"/>
      <w:lang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27F21"/>
    <w:rPr>
      <w:vertAlign w:val="superscript"/>
    </w:rPr>
  </w:style>
  <w:style w:type="paragraph" w:styleId="Piedepgina">
    <w:name w:val="footer"/>
    <w:basedOn w:val="Normal"/>
    <w:link w:val="PiedepginaCar"/>
    <w:uiPriority w:val="99"/>
    <w:unhideWhenUsed/>
    <w:rsid w:val="00627F21"/>
    <w:pPr>
      <w:tabs>
        <w:tab w:val="center" w:pos="4419"/>
        <w:tab w:val="right" w:pos="8838"/>
      </w:tabs>
    </w:pPr>
  </w:style>
  <w:style w:type="character" w:customStyle="1" w:styleId="PiedepginaCar">
    <w:name w:val="Pie de página Car"/>
    <w:basedOn w:val="Fuentedeprrafopredeter"/>
    <w:link w:val="Piedepgina"/>
    <w:uiPriority w:val="99"/>
    <w:rsid w:val="00627F21"/>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6531CE-FBCF-468F-8F41-C5B16183E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8</Pages>
  <Words>2096</Words>
  <Characters>11531</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Dulce Orta</dc:creator>
  <cp:keywords/>
  <dc:description/>
  <cp:lastModifiedBy>Dulce Orta</cp:lastModifiedBy>
  <cp:revision>13</cp:revision>
  <dcterms:created xsi:type="dcterms:W3CDTF">2022-12-08T19:07:00Z</dcterms:created>
  <dcterms:modified xsi:type="dcterms:W3CDTF">2022-12-13T14:32:00Z</dcterms:modified>
</cp:coreProperties>
</file>