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UNIDAD DE TRANSPARENCIA</w:t>
      </w:r>
      <w:r w:rsidR="00311A90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</w:t>
      </w:r>
      <w:r w:rsidR="000D4657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DICIEMBRE</w:t>
      </w:r>
      <w:bookmarkStart w:id="0" w:name="_GoBack"/>
      <w:bookmarkEnd w:id="0"/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</w:t>
      </w:r>
      <w:r w:rsidR="006E1B4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2022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SOLICITANTE</w:t>
      </w: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PRE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SENTE.-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De acuerdo al art. 84 fracción LIII-B de la LTAIPSLP (</w:t>
      </w:r>
      <w:r w:rsidRPr="007E3B9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Con base en el análisis de la información estadística con que cuentan los sujetos obligados respecto a las preguntas frecuentes realizadas por las personas, se determinará un listado de temas y se publicarán las preguntas planteadas, así como las respuestas a cada una de éstas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…) informo que no existe una mayoría en cuanto a las solicitudes de información puesto que, cada una de ellas es muy distinta en cuanto a la información solicitada como a la materia. Informo que en la fracción XVIII art. 84 se puede revisar el informe mensual de las solicitudes recibidas.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Sin más por agregar, estamos a su servicio.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ATENTAMENTE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6E1B42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RUBEN SALAZAR MARTINEZ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JEFE DE LA UNIDAD DE INFORMACIÓN PÚBLICA MUNICIPAL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47C"/>
    <w:rsid w:val="000D4657"/>
    <w:rsid w:val="002E10E8"/>
    <w:rsid w:val="00311A90"/>
    <w:rsid w:val="0051047C"/>
    <w:rsid w:val="006E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01FE6"/>
  <w15:chartTrackingRefBased/>
  <w15:docId w15:val="{FEB531A1-4CC7-459D-BE89-AE690C84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5</cp:revision>
  <dcterms:created xsi:type="dcterms:W3CDTF">2022-03-07T16:36:00Z</dcterms:created>
  <dcterms:modified xsi:type="dcterms:W3CDTF">2023-01-05T18:59:00Z</dcterms:modified>
</cp:coreProperties>
</file>