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EAD" w:rsidRPr="000A4E28" w:rsidRDefault="000A3EAD" w:rsidP="000A3EAD">
      <w:pPr>
        <w:pStyle w:val="Sinespaciado"/>
        <w:ind w:left="3969"/>
        <w:jc w:val="both"/>
        <w:rPr>
          <w:rFonts w:ascii="Arial Narrow" w:eastAsia="Arial Unicode MS" w:hAnsi="Arial Narrow" w:cs="Arial Unicode MS"/>
          <w:b/>
        </w:rPr>
      </w:pPr>
      <w:r w:rsidRPr="000A4E28">
        <w:rPr>
          <w:rFonts w:ascii="Arial Narrow" w:eastAsia="Arial Unicode MS" w:hAnsi="Arial Narrow" w:cs="Arial Unicode MS"/>
          <w:b/>
        </w:rPr>
        <w:t>TRIBUNAL ESTATAL DE JUSTICIA ADMINISTRATIVA</w:t>
      </w:r>
    </w:p>
    <w:p w:rsidR="000A3EAD" w:rsidRPr="000A4E28" w:rsidRDefault="000A3EAD" w:rsidP="000A3EAD">
      <w:pPr>
        <w:pStyle w:val="Sinespaciado"/>
        <w:ind w:left="3969"/>
        <w:jc w:val="both"/>
        <w:rPr>
          <w:rFonts w:ascii="Arial Narrow" w:eastAsia="Arial Unicode MS" w:hAnsi="Arial Narrow" w:cs="Arial Unicode MS"/>
          <w:b/>
        </w:rPr>
      </w:pPr>
    </w:p>
    <w:p w:rsidR="000A3EAD" w:rsidRPr="000A4E28" w:rsidRDefault="000A3EAD" w:rsidP="000A3EAD">
      <w:pPr>
        <w:pStyle w:val="Sinespaciado"/>
        <w:ind w:left="3969"/>
        <w:jc w:val="both"/>
        <w:rPr>
          <w:rFonts w:ascii="Arial Narrow" w:eastAsia="Arial Unicode MS" w:hAnsi="Arial Narrow" w:cs="Arial Unicode MS"/>
          <w:b/>
        </w:rPr>
      </w:pPr>
      <w:r w:rsidRPr="000A4E28">
        <w:rPr>
          <w:rFonts w:ascii="Arial Narrow" w:eastAsia="Arial Unicode MS" w:hAnsi="Arial Narrow" w:cs="Arial Unicode MS"/>
          <w:b/>
        </w:rPr>
        <w:t>TERCERA SALA UNITARIA</w:t>
      </w:r>
    </w:p>
    <w:p w:rsidR="000A3EAD" w:rsidRPr="000A4E28" w:rsidRDefault="000A3EAD" w:rsidP="000A3EAD">
      <w:pPr>
        <w:pStyle w:val="Sinespaciado"/>
        <w:ind w:left="3969"/>
        <w:jc w:val="both"/>
        <w:rPr>
          <w:rFonts w:ascii="Arial Narrow" w:eastAsia="Arial Unicode MS" w:hAnsi="Arial Narrow" w:cs="Arial Unicode MS"/>
          <w:b/>
        </w:rPr>
      </w:pPr>
    </w:p>
    <w:p w:rsidR="000A3EAD" w:rsidRPr="000A4E28" w:rsidRDefault="000A3EAD" w:rsidP="000A3EAD">
      <w:pPr>
        <w:pStyle w:val="Sinespaciado"/>
        <w:ind w:left="3969"/>
        <w:jc w:val="both"/>
        <w:rPr>
          <w:rFonts w:ascii="Arial Narrow" w:eastAsia="Arial Unicode MS" w:hAnsi="Arial Narrow" w:cs="Arial Unicode MS"/>
          <w:b/>
          <w:color w:val="002060"/>
        </w:rPr>
      </w:pPr>
      <w:r w:rsidRPr="000A4E28">
        <w:rPr>
          <w:rFonts w:ascii="Arial Narrow" w:eastAsia="Arial Unicode MS" w:hAnsi="Arial Narrow" w:cs="Arial Unicode MS"/>
          <w:b/>
        </w:rPr>
        <w:t xml:space="preserve">EXPEDIENTE: </w:t>
      </w:r>
      <w:r w:rsidR="007F484B">
        <w:rPr>
          <w:rFonts w:ascii="Arial Narrow" w:eastAsia="Arial Unicode MS" w:hAnsi="Arial Narrow" w:cs="Arial Unicode MS"/>
          <w:b/>
        </w:rPr>
        <w:t>411</w:t>
      </w:r>
      <w:r w:rsidRPr="000A4E28">
        <w:rPr>
          <w:rFonts w:ascii="Arial Narrow" w:eastAsia="Arial Unicode MS" w:hAnsi="Arial Narrow" w:cs="Arial Unicode MS"/>
          <w:b/>
        </w:rPr>
        <w:t>/202</w:t>
      </w:r>
      <w:r w:rsidR="007F484B">
        <w:rPr>
          <w:rFonts w:ascii="Arial Narrow" w:eastAsia="Arial Unicode MS" w:hAnsi="Arial Narrow" w:cs="Arial Unicode MS"/>
          <w:b/>
        </w:rPr>
        <w:t>2</w:t>
      </w:r>
      <w:r w:rsidRPr="000A4E28">
        <w:rPr>
          <w:rFonts w:ascii="Arial Narrow" w:eastAsia="Arial Unicode MS" w:hAnsi="Arial Narrow" w:cs="Arial Unicode MS"/>
          <w:b/>
        </w:rPr>
        <w:t xml:space="preserve">-3 </w:t>
      </w:r>
    </w:p>
    <w:p w:rsidR="000A3EAD" w:rsidRPr="000A4E28" w:rsidRDefault="000A3EAD" w:rsidP="000A3EAD">
      <w:pPr>
        <w:pStyle w:val="Sinespaciado"/>
        <w:ind w:left="3969"/>
        <w:jc w:val="both"/>
        <w:rPr>
          <w:rFonts w:ascii="Arial Narrow" w:eastAsia="Arial Unicode MS" w:hAnsi="Arial Narrow" w:cs="Arial Unicode MS"/>
          <w:b/>
        </w:rPr>
      </w:pPr>
    </w:p>
    <w:p w:rsidR="000A3EAD" w:rsidRPr="000A4E28" w:rsidRDefault="000A3EAD" w:rsidP="000A3EAD">
      <w:pPr>
        <w:pStyle w:val="Sinespaciado"/>
        <w:ind w:left="3969"/>
        <w:jc w:val="both"/>
        <w:rPr>
          <w:rFonts w:ascii="Arial Narrow" w:eastAsia="Arial Unicode MS" w:hAnsi="Arial Narrow" w:cs="Arial Unicode MS"/>
          <w:b/>
        </w:rPr>
      </w:pPr>
      <w:r w:rsidRPr="000A4E28">
        <w:rPr>
          <w:rFonts w:ascii="Arial Narrow" w:eastAsia="Arial Unicode MS" w:hAnsi="Arial Narrow" w:cs="Arial Unicode MS"/>
          <w:b/>
        </w:rPr>
        <w:t xml:space="preserve">ACTOR: </w:t>
      </w:r>
    </w:p>
    <w:p w:rsidR="000A3EAD" w:rsidRPr="000A4E28" w:rsidRDefault="00E253BD" w:rsidP="000A3EAD">
      <w:pPr>
        <w:pStyle w:val="Sinespaciado"/>
        <w:jc w:val="both"/>
        <w:rPr>
          <w:rFonts w:ascii="Arial Narrow" w:eastAsia="Arial Unicode MS" w:hAnsi="Arial Narrow" w:cs="Arial Unicode MS"/>
          <w:b/>
        </w:rPr>
      </w:pPr>
      <w:r>
        <w:rPr>
          <w:rFonts w:ascii="Arial Narrow" w:eastAsia="Arial Unicode MS" w:hAnsi="Arial Narrow" w:cs="Arial Unicode MS"/>
          <w:b/>
          <w:color w:val="FF0000"/>
        </w:rPr>
        <w:t>**********</w:t>
      </w:r>
    </w:p>
    <w:p w:rsidR="000A3EAD" w:rsidRPr="000A4E28" w:rsidRDefault="000A3EAD" w:rsidP="000A3EAD">
      <w:pPr>
        <w:pStyle w:val="Sinespaciado"/>
        <w:ind w:left="3969"/>
        <w:jc w:val="both"/>
        <w:rPr>
          <w:rFonts w:ascii="Arial Narrow" w:eastAsia="Arial Unicode MS" w:hAnsi="Arial Narrow" w:cs="Arial Unicode MS"/>
          <w:b/>
        </w:rPr>
      </w:pPr>
      <w:r w:rsidRPr="000A4E28">
        <w:rPr>
          <w:rFonts w:ascii="Arial Narrow" w:eastAsia="Arial Unicode MS" w:hAnsi="Arial Narrow" w:cs="Arial Unicode MS"/>
          <w:b/>
        </w:rPr>
        <w:t xml:space="preserve">MAGISTRADO: </w:t>
      </w:r>
    </w:p>
    <w:p w:rsidR="000A3EAD" w:rsidRPr="000A4E28" w:rsidRDefault="000A3EAD" w:rsidP="000A3EAD">
      <w:pPr>
        <w:pStyle w:val="Sinespaciado"/>
        <w:ind w:left="3969"/>
        <w:jc w:val="both"/>
        <w:rPr>
          <w:rFonts w:ascii="Arial Narrow" w:eastAsia="Arial Unicode MS" w:hAnsi="Arial Narrow" w:cs="Arial Unicode MS"/>
        </w:rPr>
      </w:pPr>
      <w:r w:rsidRPr="000A4E28">
        <w:rPr>
          <w:rFonts w:ascii="Arial Narrow" w:eastAsia="Arial Unicode MS" w:hAnsi="Arial Narrow" w:cs="Arial Unicode MS"/>
        </w:rPr>
        <w:t>LICENCIADO JORGE ALEJANDRO VERA NOYOLA</w:t>
      </w:r>
    </w:p>
    <w:p w:rsidR="000A3EAD" w:rsidRPr="000A4E28" w:rsidRDefault="000A3EAD" w:rsidP="000A3EAD">
      <w:pPr>
        <w:pStyle w:val="Sinespaciado"/>
        <w:jc w:val="both"/>
        <w:rPr>
          <w:rFonts w:ascii="Arial Narrow" w:eastAsia="Arial Unicode MS" w:hAnsi="Arial Narrow" w:cs="Arial Unicode MS"/>
        </w:rPr>
      </w:pPr>
    </w:p>
    <w:p w:rsidR="000A3EAD" w:rsidRPr="000A4E28" w:rsidRDefault="000A3EAD" w:rsidP="000A3EAD">
      <w:pPr>
        <w:pStyle w:val="Sinespaciado"/>
        <w:ind w:left="3969"/>
        <w:jc w:val="both"/>
        <w:rPr>
          <w:rFonts w:ascii="Arial Narrow" w:eastAsia="Arial Unicode MS" w:hAnsi="Arial Narrow" w:cs="Arial Unicode MS"/>
          <w:b/>
        </w:rPr>
      </w:pPr>
      <w:r w:rsidRPr="000A4E28">
        <w:rPr>
          <w:rFonts w:ascii="Arial Narrow" w:eastAsia="Arial Unicode MS" w:hAnsi="Arial Narrow" w:cs="Arial Unicode MS"/>
          <w:b/>
        </w:rPr>
        <w:t>SECRETARIO DE ESTUDIO Y CUENTA:</w:t>
      </w:r>
    </w:p>
    <w:p w:rsidR="000A3EAD" w:rsidRPr="000A4E28" w:rsidRDefault="000A3EAD" w:rsidP="000A3EAD">
      <w:pPr>
        <w:pStyle w:val="Sinespaciado"/>
        <w:ind w:left="3969"/>
        <w:jc w:val="both"/>
        <w:rPr>
          <w:rFonts w:ascii="Arial Narrow" w:eastAsia="Arial Unicode MS" w:hAnsi="Arial Narrow" w:cs="Arial Unicode MS"/>
        </w:rPr>
      </w:pPr>
      <w:r w:rsidRPr="000A4E28">
        <w:rPr>
          <w:rFonts w:ascii="Arial Narrow" w:eastAsia="Arial Unicode MS" w:hAnsi="Arial Narrow" w:cs="Arial Unicode MS"/>
        </w:rPr>
        <w:t>LICENCIADA DIANA CAROLINA MONTELONGO ORTIZ</w:t>
      </w:r>
    </w:p>
    <w:p w:rsidR="000A3EAD" w:rsidRPr="000A4E28" w:rsidRDefault="000A3EAD" w:rsidP="000A3EAD">
      <w:pPr>
        <w:keepNext/>
        <w:spacing w:after="0" w:line="360" w:lineRule="auto"/>
        <w:jc w:val="both"/>
        <w:outlineLvl w:val="1"/>
        <w:rPr>
          <w:rFonts w:ascii="Arial Narrow" w:hAnsi="Arial Narrow" w:cs="Arial"/>
        </w:rPr>
      </w:pPr>
    </w:p>
    <w:p w:rsidR="000A3EAD" w:rsidRPr="00685274" w:rsidRDefault="000A3EAD" w:rsidP="000A3EAD">
      <w:pPr>
        <w:keepNext/>
        <w:spacing w:after="0" w:line="360" w:lineRule="auto"/>
        <w:ind w:firstLine="708"/>
        <w:jc w:val="both"/>
        <w:outlineLvl w:val="1"/>
        <w:rPr>
          <w:rFonts w:ascii="Arial" w:hAnsi="Arial" w:cs="Arial"/>
          <w:sz w:val="26"/>
          <w:szCs w:val="26"/>
        </w:rPr>
      </w:pPr>
      <w:r w:rsidRPr="00685274">
        <w:rPr>
          <w:rFonts w:ascii="Arial" w:hAnsi="Arial" w:cs="Arial"/>
          <w:sz w:val="26"/>
          <w:szCs w:val="26"/>
        </w:rPr>
        <w:t xml:space="preserve">San Luis Potosí, San Luis Potosí, a </w:t>
      </w:r>
      <w:r w:rsidR="007F484B">
        <w:rPr>
          <w:rFonts w:ascii="Arial" w:hAnsi="Arial" w:cs="Arial"/>
          <w:sz w:val="26"/>
          <w:szCs w:val="26"/>
        </w:rPr>
        <w:t xml:space="preserve">nueve de febrero de dos mil </w:t>
      </w:r>
      <w:proofErr w:type="gramStart"/>
      <w:r w:rsidR="007F484B">
        <w:rPr>
          <w:rFonts w:ascii="Arial" w:hAnsi="Arial" w:cs="Arial"/>
          <w:sz w:val="26"/>
          <w:szCs w:val="26"/>
        </w:rPr>
        <w:t>veintitrés</w:t>
      </w:r>
      <w:proofErr w:type="gramEnd"/>
      <w:r w:rsidRPr="00685274">
        <w:rPr>
          <w:rFonts w:ascii="Arial" w:hAnsi="Arial" w:cs="Arial"/>
          <w:sz w:val="26"/>
          <w:szCs w:val="26"/>
        </w:rPr>
        <w:t>.</w:t>
      </w:r>
    </w:p>
    <w:p w:rsidR="000A3EAD" w:rsidRPr="00841F3A" w:rsidRDefault="000A3EAD" w:rsidP="000A3EAD">
      <w:pPr>
        <w:keepNext/>
        <w:spacing w:after="0" w:line="360" w:lineRule="auto"/>
        <w:ind w:firstLine="708"/>
        <w:jc w:val="both"/>
        <w:outlineLvl w:val="1"/>
        <w:rPr>
          <w:rFonts w:ascii="Arial" w:hAnsi="Arial" w:cs="Arial"/>
          <w:b/>
          <w:sz w:val="16"/>
          <w:szCs w:val="16"/>
        </w:rPr>
      </w:pPr>
    </w:p>
    <w:p w:rsidR="000A3EAD" w:rsidRPr="00685274" w:rsidRDefault="000A3EAD" w:rsidP="000A3EAD">
      <w:pPr>
        <w:keepNext/>
        <w:spacing w:after="0" w:line="360" w:lineRule="auto"/>
        <w:ind w:firstLine="708"/>
        <w:jc w:val="both"/>
        <w:outlineLvl w:val="1"/>
        <w:rPr>
          <w:rFonts w:ascii="Arial" w:hAnsi="Arial" w:cs="Arial"/>
          <w:sz w:val="26"/>
          <w:szCs w:val="26"/>
        </w:rPr>
      </w:pPr>
      <w:r w:rsidRPr="00685274">
        <w:rPr>
          <w:rFonts w:ascii="Arial" w:hAnsi="Arial" w:cs="Arial"/>
          <w:b/>
          <w:sz w:val="26"/>
          <w:szCs w:val="26"/>
        </w:rPr>
        <w:t>V I S T O,</w:t>
      </w:r>
      <w:r w:rsidRPr="00685274">
        <w:rPr>
          <w:rFonts w:ascii="Arial" w:hAnsi="Arial" w:cs="Arial"/>
          <w:sz w:val="26"/>
          <w:szCs w:val="26"/>
        </w:rPr>
        <w:t xml:space="preserve">  para resolver en definitiva el Juicio Contencioso Administrativo número </w:t>
      </w:r>
      <w:r w:rsidR="007F484B" w:rsidRPr="007F484B">
        <w:rPr>
          <w:rFonts w:ascii="Arial" w:hAnsi="Arial" w:cs="Arial"/>
          <w:b/>
          <w:sz w:val="26"/>
          <w:szCs w:val="26"/>
        </w:rPr>
        <w:t>411</w:t>
      </w:r>
      <w:r w:rsidRPr="007F484B">
        <w:rPr>
          <w:rFonts w:ascii="Arial" w:hAnsi="Arial" w:cs="Arial"/>
          <w:b/>
          <w:bCs/>
          <w:sz w:val="26"/>
          <w:szCs w:val="26"/>
        </w:rPr>
        <w:t>/</w:t>
      </w:r>
      <w:r w:rsidRPr="00685274">
        <w:rPr>
          <w:rFonts w:ascii="Arial" w:hAnsi="Arial" w:cs="Arial"/>
          <w:b/>
          <w:bCs/>
          <w:sz w:val="26"/>
          <w:szCs w:val="26"/>
        </w:rPr>
        <w:t>202</w:t>
      </w:r>
      <w:r w:rsidR="007F484B">
        <w:rPr>
          <w:rFonts w:ascii="Arial" w:hAnsi="Arial" w:cs="Arial"/>
          <w:b/>
          <w:bCs/>
          <w:sz w:val="26"/>
          <w:szCs w:val="26"/>
        </w:rPr>
        <w:t>2</w:t>
      </w:r>
      <w:r>
        <w:rPr>
          <w:rFonts w:ascii="Arial" w:hAnsi="Arial" w:cs="Arial"/>
          <w:b/>
          <w:bCs/>
          <w:sz w:val="26"/>
          <w:szCs w:val="26"/>
        </w:rPr>
        <w:t>-3</w:t>
      </w:r>
      <w:r w:rsidRPr="00685274">
        <w:rPr>
          <w:rFonts w:ascii="Arial" w:hAnsi="Arial" w:cs="Arial"/>
          <w:sz w:val="26"/>
          <w:szCs w:val="26"/>
        </w:rPr>
        <w:t xml:space="preserve"> promovido por </w:t>
      </w:r>
      <w:r w:rsidR="00E253BD">
        <w:rPr>
          <w:rFonts w:ascii="Arial" w:hAnsi="Arial" w:cs="Arial"/>
          <w:b/>
          <w:color w:val="FF0000"/>
          <w:sz w:val="26"/>
          <w:szCs w:val="26"/>
        </w:rPr>
        <w:t>**********</w:t>
      </w:r>
      <w:r w:rsidRPr="00685274">
        <w:rPr>
          <w:rFonts w:ascii="Arial" w:hAnsi="Arial" w:cs="Arial"/>
          <w:sz w:val="26"/>
          <w:szCs w:val="26"/>
        </w:rPr>
        <w:t>,</w:t>
      </w:r>
      <w:r w:rsidRPr="00685274">
        <w:rPr>
          <w:rFonts w:ascii="Arial" w:hAnsi="Arial" w:cs="Arial"/>
          <w:b/>
          <w:sz w:val="26"/>
          <w:szCs w:val="26"/>
        </w:rPr>
        <w:t xml:space="preserve"> </w:t>
      </w:r>
      <w:r w:rsidRPr="00685274">
        <w:rPr>
          <w:rFonts w:ascii="Arial" w:hAnsi="Arial" w:cs="Arial"/>
          <w:sz w:val="26"/>
          <w:szCs w:val="26"/>
        </w:rPr>
        <w:t>contra actos emitidos por el</w:t>
      </w:r>
      <w:r w:rsidRPr="006A61A9">
        <w:rPr>
          <w:rFonts w:ascii="Arial" w:hAnsi="Arial" w:cs="Arial"/>
          <w:b/>
          <w:sz w:val="26"/>
          <w:szCs w:val="26"/>
        </w:rPr>
        <w:t xml:space="preserve"> </w:t>
      </w:r>
      <w:r w:rsidR="007F484B">
        <w:rPr>
          <w:rFonts w:ascii="Arial" w:hAnsi="Arial" w:cs="Arial"/>
          <w:b/>
          <w:sz w:val="26"/>
          <w:szCs w:val="26"/>
        </w:rPr>
        <w:t>TESORERO MUNICIPAL DEL H. AYUNTAMIENTO DE SAN LUIS POTOSI</w:t>
      </w:r>
      <w:r w:rsidRPr="002C6D42">
        <w:rPr>
          <w:rFonts w:ascii="Arial" w:hAnsi="Arial" w:cs="Arial"/>
          <w:sz w:val="26"/>
          <w:szCs w:val="26"/>
        </w:rPr>
        <w:t>;</w:t>
      </w:r>
      <w:r w:rsidRPr="00685274">
        <w:rPr>
          <w:rFonts w:ascii="Arial" w:hAnsi="Arial" w:cs="Arial"/>
          <w:b/>
          <w:sz w:val="26"/>
          <w:szCs w:val="26"/>
        </w:rPr>
        <w:t xml:space="preserve"> </w:t>
      </w:r>
      <w:r w:rsidRPr="00685274">
        <w:rPr>
          <w:rFonts w:ascii="Arial" w:hAnsi="Arial" w:cs="Arial"/>
          <w:sz w:val="26"/>
          <w:szCs w:val="26"/>
        </w:rPr>
        <w:t>y,</w:t>
      </w:r>
    </w:p>
    <w:p w:rsidR="000A3EAD" w:rsidRDefault="000A3EAD" w:rsidP="000A3EAD">
      <w:pPr>
        <w:keepNext/>
        <w:tabs>
          <w:tab w:val="left" w:pos="0"/>
        </w:tabs>
        <w:spacing w:before="240" w:after="240" w:line="360" w:lineRule="auto"/>
        <w:jc w:val="center"/>
        <w:outlineLvl w:val="0"/>
        <w:rPr>
          <w:rFonts w:ascii="Arial" w:hAnsi="Arial" w:cs="Arial"/>
          <w:b/>
          <w:bCs/>
          <w:sz w:val="26"/>
          <w:szCs w:val="26"/>
          <w:lang w:val="es-ES"/>
        </w:rPr>
      </w:pPr>
      <w:r w:rsidRPr="00685274">
        <w:rPr>
          <w:rFonts w:ascii="Arial" w:hAnsi="Arial" w:cs="Arial"/>
          <w:b/>
          <w:bCs/>
          <w:sz w:val="26"/>
          <w:szCs w:val="26"/>
          <w:lang w:val="es-ES"/>
        </w:rPr>
        <w:t>R E S U L T A N D O</w:t>
      </w:r>
    </w:p>
    <w:p w:rsidR="000A3EAD" w:rsidRPr="00747A7D" w:rsidRDefault="000A3EAD" w:rsidP="000A3EAD">
      <w:pPr>
        <w:spacing w:after="0" w:line="360" w:lineRule="auto"/>
        <w:ind w:firstLine="709"/>
        <w:jc w:val="both"/>
        <w:rPr>
          <w:rFonts w:ascii="Arial" w:eastAsia="Calibri" w:hAnsi="Arial" w:cs="Arial"/>
          <w:sz w:val="26"/>
          <w:szCs w:val="26"/>
          <w:lang w:val="es-ES"/>
        </w:rPr>
      </w:pPr>
      <w:r w:rsidRPr="00747A7D">
        <w:rPr>
          <w:rFonts w:ascii="Arial" w:hAnsi="Arial" w:cs="Arial"/>
          <w:b/>
          <w:sz w:val="26"/>
          <w:szCs w:val="26"/>
        </w:rPr>
        <w:t xml:space="preserve">I.- </w:t>
      </w:r>
      <w:r w:rsidRPr="00747A7D">
        <w:rPr>
          <w:rFonts w:ascii="Arial" w:eastAsia="Calibri" w:hAnsi="Arial" w:cs="Arial"/>
          <w:sz w:val="26"/>
          <w:szCs w:val="26"/>
          <w:lang w:val="es-ES"/>
        </w:rPr>
        <w:t xml:space="preserve">Por escrito recibido </w:t>
      </w:r>
      <w:r>
        <w:rPr>
          <w:rFonts w:ascii="Arial" w:eastAsia="Calibri" w:hAnsi="Arial" w:cs="Arial"/>
          <w:sz w:val="26"/>
          <w:szCs w:val="26"/>
          <w:lang w:val="es-ES"/>
        </w:rPr>
        <w:t xml:space="preserve">el </w:t>
      </w:r>
      <w:r w:rsidR="00023748">
        <w:rPr>
          <w:rFonts w:ascii="Arial" w:eastAsia="Calibri" w:hAnsi="Arial" w:cs="Arial"/>
          <w:sz w:val="26"/>
          <w:szCs w:val="26"/>
          <w:lang w:val="es-ES"/>
        </w:rPr>
        <w:t>veintiséis de mayo de dos mil veintidós</w:t>
      </w:r>
      <w:r w:rsidRPr="00747A7D">
        <w:rPr>
          <w:rFonts w:ascii="Arial" w:eastAsia="Calibri" w:hAnsi="Arial" w:cs="Arial"/>
          <w:sz w:val="26"/>
          <w:szCs w:val="26"/>
          <w:lang w:val="es-ES"/>
        </w:rPr>
        <w:t xml:space="preserve">, </w:t>
      </w:r>
      <w:r w:rsidR="00023748">
        <w:rPr>
          <w:rFonts w:ascii="Arial" w:eastAsia="Calibri" w:hAnsi="Arial" w:cs="Arial"/>
          <w:sz w:val="26"/>
          <w:szCs w:val="26"/>
          <w:lang w:val="es-ES"/>
        </w:rPr>
        <w:t xml:space="preserve">el </w:t>
      </w:r>
      <w:r w:rsidR="00E253BD">
        <w:rPr>
          <w:rFonts w:ascii="Arial" w:eastAsia="Calibri" w:hAnsi="Arial" w:cs="Arial"/>
          <w:color w:val="FF0000"/>
          <w:sz w:val="26"/>
          <w:szCs w:val="26"/>
          <w:lang w:val="es-ES"/>
        </w:rPr>
        <w:t>**********</w:t>
      </w:r>
      <w:r w:rsidRPr="00747A7D">
        <w:rPr>
          <w:rFonts w:ascii="Arial" w:eastAsia="Calibri" w:hAnsi="Arial" w:cs="Arial"/>
          <w:sz w:val="26"/>
          <w:szCs w:val="26"/>
          <w:lang w:val="es-ES"/>
        </w:rPr>
        <w:t>, compareció por derecho propio a demandar la negativa ficta recaída al escrito dirigido a</w:t>
      </w:r>
      <w:r w:rsidR="00FE6C53">
        <w:rPr>
          <w:rFonts w:ascii="Arial" w:eastAsia="Calibri" w:hAnsi="Arial" w:cs="Arial"/>
          <w:sz w:val="26"/>
          <w:szCs w:val="26"/>
          <w:lang w:val="es-ES"/>
        </w:rPr>
        <w:t xml:space="preserve"> </w:t>
      </w:r>
      <w:r w:rsidRPr="00747A7D">
        <w:rPr>
          <w:rFonts w:ascii="Arial" w:eastAsia="Calibri" w:hAnsi="Arial" w:cs="Arial"/>
          <w:sz w:val="26"/>
          <w:szCs w:val="26"/>
          <w:lang w:val="es-ES"/>
        </w:rPr>
        <w:t>l</w:t>
      </w:r>
      <w:r w:rsidR="00FE6C53">
        <w:rPr>
          <w:rFonts w:ascii="Arial" w:eastAsia="Calibri" w:hAnsi="Arial" w:cs="Arial"/>
          <w:sz w:val="26"/>
          <w:szCs w:val="26"/>
          <w:lang w:val="es-ES"/>
        </w:rPr>
        <w:t>a</w:t>
      </w:r>
      <w:r w:rsidRPr="00747A7D">
        <w:rPr>
          <w:rFonts w:ascii="Arial" w:eastAsia="Calibri" w:hAnsi="Arial" w:cs="Arial"/>
          <w:sz w:val="26"/>
          <w:szCs w:val="26"/>
          <w:lang w:val="es-ES"/>
        </w:rPr>
        <w:t xml:space="preserve"> </w:t>
      </w:r>
      <w:r w:rsidR="00FE6C53">
        <w:rPr>
          <w:rFonts w:ascii="Arial" w:eastAsia="Calibri" w:hAnsi="Arial" w:cs="Arial"/>
          <w:sz w:val="26"/>
          <w:szCs w:val="26"/>
          <w:lang w:val="es-ES"/>
        </w:rPr>
        <w:t>Tesorería Municipal de San Luis Potosí</w:t>
      </w:r>
      <w:r w:rsidRPr="00747A7D">
        <w:rPr>
          <w:rFonts w:ascii="Arial" w:eastAsia="Calibri" w:hAnsi="Arial" w:cs="Arial"/>
          <w:sz w:val="26"/>
          <w:szCs w:val="26"/>
          <w:lang w:val="es-ES"/>
        </w:rPr>
        <w:t>, relativo al recurso de revocación promovido por la parte actora.</w:t>
      </w:r>
    </w:p>
    <w:p w:rsidR="000A3EAD" w:rsidRPr="00747A7D" w:rsidRDefault="000A3EAD" w:rsidP="000A3EAD">
      <w:pPr>
        <w:spacing w:after="0" w:line="360" w:lineRule="auto"/>
        <w:ind w:firstLine="709"/>
        <w:jc w:val="both"/>
        <w:rPr>
          <w:rFonts w:ascii="Arial" w:eastAsia="Calibri" w:hAnsi="Arial" w:cs="Arial"/>
          <w:i/>
          <w:sz w:val="26"/>
          <w:szCs w:val="26"/>
          <w:lang w:val="es-ES"/>
        </w:rPr>
      </w:pPr>
    </w:p>
    <w:p w:rsidR="000A3EAD" w:rsidRPr="00747A7D" w:rsidRDefault="000A3EAD" w:rsidP="000A3EAD">
      <w:pPr>
        <w:spacing w:after="0" w:line="360" w:lineRule="auto"/>
        <w:ind w:firstLine="709"/>
        <w:jc w:val="both"/>
        <w:rPr>
          <w:rFonts w:ascii="Arial" w:eastAsia="Calibri" w:hAnsi="Arial" w:cs="Arial"/>
          <w:sz w:val="26"/>
          <w:szCs w:val="26"/>
          <w:lang w:val="es-ES"/>
        </w:rPr>
      </w:pPr>
      <w:r>
        <w:rPr>
          <w:rFonts w:ascii="Arial" w:eastAsia="Calibri" w:hAnsi="Arial" w:cs="Arial"/>
          <w:b/>
          <w:sz w:val="26"/>
          <w:szCs w:val="26"/>
          <w:lang w:val="es-ES"/>
        </w:rPr>
        <w:t>II</w:t>
      </w:r>
      <w:r w:rsidRPr="00747A7D">
        <w:rPr>
          <w:rFonts w:ascii="Arial" w:eastAsia="Calibri" w:hAnsi="Arial" w:cs="Arial"/>
          <w:b/>
          <w:sz w:val="26"/>
          <w:szCs w:val="26"/>
          <w:lang w:val="es-ES"/>
        </w:rPr>
        <w:t xml:space="preserve">.- </w:t>
      </w:r>
      <w:r w:rsidRPr="00747A7D">
        <w:rPr>
          <w:rFonts w:ascii="Arial" w:eastAsia="Calibri" w:hAnsi="Arial" w:cs="Arial"/>
          <w:sz w:val="26"/>
          <w:szCs w:val="26"/>
          <w:lang w:val="es-ES"/>
        </w:rPr>
        <w:t xml:space="preserve">Mediante acuerdo de </w:t>
      </w:r>
      <w:r w:rsidR="00FE6C53">
        <w:rPr>
          <w:rFonts w:ascii="Arial" w:eastAsia="Calibri" w:hAnsi="Arial" w:cs="Arial"/>
          <w:sz w:val="26"/>
          <w:szCs w:val="26"/>
          <w:lang w:val="es-ES"/>
        </w:rPr>
        <w:t>catorce de junio de dos mil veintidós</w:t>
      </w:r>
      <w:r w:rsidRPr="00747A7D">
        <w:rPr>
          <w:rFonts w:ascii="Arial" w:eastAsia="Calibri" w:hAnsi="Arial" w:cs="Arial"/>
          <w:sz w:val="26"/>
          <w:szCs w:val="26"/>
          <w:lang w:val="es-ES"/>
        </w:rPr>
        <w:t xml:space="preserve">, se admitió a trámite la demanda, se ordenó correr traslado con la copia de la misma y sus anexos a la autoridad señalada como demandada, emplazándola para que en el término de ley formulara su contestación. En dicho proveído se tuvo a la actora por ofrecidas las pruebas que </w:t>
      </w:r>
      <w:r>
        <w:rPr>
          <w:rFonts w:ascii="Arial" w:eastAsia="Calibri" w:hAnsi="Arial" w:cs="Arial"/>
          <w:sz w:val="26"/>
          <w:szCs w:val="26"/>
          <w:lang w:val="es-ES"/>
        </w:rPr>
        <w:t xml:space="preserve">ofreció </w:t>
      </w:r>
      <w:r w:rsidRPr="00747A7D">
        <w:rPr>
          <w:rFonts w:ascii="Arial" w:eastAsia="Calibri" w:hAnsi="Arial" w:cs="Arial"/>
          <w:sz w:val="26"/>
          <w:szCs w:val="26"/>
          <w:lang w:val="es-ES"/>
        </w:rPr>
        <w:t>en su escrito de demanda.</w:t>
      </w:r>
    </w:p>
    <w:p w:rsidR="000A3EAD" w:rsidRPr="00747A7D" w:rsidRDefault="000A3EAD" w:rsidP="000A3EAD">
      <w:pPr>
        <w:spacing w:after="0" w:line="360" w:lineRule="auto"/>
        <w:ind w:firstLine="709"/>
        <w:jc w:val="both"/>
        <w:rPr>
          <w:rFonts w:ascii="Arial" w:eastAsia="Calibri" w:hAnsi="Arial" w:cs="Arial"/>
          <w:sz w:val="26"/>
          <w:szCs w:val="26"/>
          <w:lang w:val="es-ES"/>
        </w:rPr>
      </w:pPr>
    </w:p>
    <w:p w:rsidR="00B46579" w:rsidRDefault="000A3EAD" w:rsidP="000A3EAD">
      <w:pPr>
        <w:spacing w:after="0" w:line="360" w:lineRule="auto"/>
        <w:ind w:firstLine="709"/>
        <w:jc w:val="both"/>
        <w:rPr>
          <w:rFonts w:ascii="Arial" w:eastAsia="Calibri" w:hAnsi="Arial" w:cs="Arial"/>
          <w:sz w:val="26"/>
          <w:szCs w:val="26"/>
          <w:lang w:val="es-ES"/>
        </w:rPr>
      </w:pPr>
      <w:r>
        <w:rPr>
          <w:rFonts w:ascii="Arial" w:eastAsia="Calibri" w:hAnsi="Arial" w:cs="Arial"/>
          <w:b/>
          <w:sz w:val="26"/>
          <w:szCs w:val="26"/>
          <w:lang w:val="es-ES"/>
        </w:rPr>
        <w:t>III.-</w:t>
      </w:r>
      <w:r w:rsidR="00B46579">
        <w:rPr>
          <w:rFonts w:ascii="Arial" w:eastAsia="Calibri" w:hAnsi="Arial" w:cs="Arial"/>
          <w:b/>
          <w:sz w:val="26"/>
          <w:szCs w:val="26"/>
          <w:lang w:val="es-ES"/>
        </w:rPr>
        <w:t xml:space="preserve"> </w:t>
      </w:r>
      <w:r w:rsidR="00B46579" w:rsidRPr="00B46579">
        <w:rPr>
          <w:rFonts w:ascii="Arial" w:eastAsia="Calibri" w:hAnsi="Arial" w:cs="Arial"/>
          <w:sz w:val="26"/>
          <w:szCs w:val="26"/>
          <w:lang w:val="es-ES"/>
        </w:rPr>
        <w:t xml:space="preserve">Con auto de dieciocho de agosto de dos mil veintidós, se tuvo a la autoridad por contestada la demanda, por lo que con la copia simple </w:t>
      </w:r>
      <w:r w:rsidR="005201A1">
        <w:rPr>
          <w:rFonts w:ascii="Arial" w:eastAsia="Calibri" w:hAnsi="Arial" w:cs="Arial"/>
          <w:sz w:val="26"/>
          <w:szCs w:val="26"/>
          <w:lang w:val="es-ES"/>
        </w:rPr>
        <w:t xml:space="preserve">y anexos, se ordenó correr traslado a la parte actora para que dentro del término de diez días hábiles, contestara lo que a su interés </w:t>
      </w:r>
      <w:r w:rsidR="005201A1">
        <w:rPr>
          <w:rFonts w:ascii="Arial" w:eastAsia="Calibri" w:hAnsi="Arial" w:cs="Arial"/>
          <w:sz w:val="26"/>
          <w:szCs w:val="26"/>
          <w:lang w:val="es-ES"/>
        </w:rPr>
        <w:lastRenderedPageBreak/>
        <w:t>conviniera. Se tuvieron por ofrecidas y admitidas las pruebas documentales de las partes. Por otra parte y toda vez que en el presente asunto, se trata de una negativa ficta, se otorgó a la parte actora el término de diez días hábiles, para que ampliara su demanda, con el apercibimiento de ley.</w:t>
      </w:r>
    </w:p>
    <w:p w:rsidR="005201A1" w:rsidRDefault="005201A1" w:rsidP="000A3EAD">
      <w:pPr>
        <w:spacing w:after="0" w:line="360" w:lineRule="auto"/>
        <w:ind w:firstLine="709"/>
        <w:jc w:val="both"/>
        <w:rPr>
          <w:rFonts w:ascii="Arial" w:eastAsia="Calibri" w:hAnsi="Arial" w:cs="Arial"/>
          <w:sz w:val="26"/>
          <w:szCs w:val="26"/>
          <w:lang w:val="es-ES"/>
        </w:rPr>
      </w:pPr>
    </w:p>
    <w:p w:rsidR="005201A1" w:rsidRDefault="005201A1" w:rsidP="000A3EAD">
      <w:pPr>
        <w:spacing w:after="0" w:line="360" w:lineRule="auto"/>
        <w:ind w:firstLine="709"/>
        <w:jc w:val="both"/>
        <w:rPr>
          <w:rFonts w:ascii="Arial" w:eastAsia="Calibri" w:hAnsi="Arial" w:cs="Arial"/>
          <w:sz w:val="26"/>
          <w:szCs w:val="26"/>
          <w:lang w:val="es-ES"/>
        </w:rPr>
      </w:pPr>
      <w:r w:rsidRPr="0024796D">
        <w:rPr>
          <w:rFonts w:ascii="Arial" w:eastAsia="Calibri" w:hAnsi="Arial" w:cs="Arial"/>
          <w:b/>
          <w:sz w:val="26"/>
          <w:szCs w:val="26"/>
          <w:lang w:val="es-ES"/>
        </w:rPr>
        <w:t>IV.-</w:t>
      </w:r>
      <w:r>
        <w:rPr>
          <w:rFonts w:ascii="Arial" w:eastAsia="Calibri" w:hAnsi="Arial" w:cs="Arial"/>
          <w:sz w:val="26"/>
          <w:szCs w:val="26"/>
          <w:lang w:val="es-ES"/>
        </w:rPr>
        <w:t xml:space="preserve"> </w:t>
      </w:r>
      <w:r w:rsidR="008679B9">
        <w:rPr>
          <w:rFonts w:ascii="Arial" w:eastAsia="Calibri" w:hAnsi="Arial" w:cs="Arial"/>
          <w:sz w:val="26"/>
          <w:szCs w:val="26"/>
          <w:lang w:val="es-ES"/>
        </w:rPr>
        <w:t xml:space="preserve">Mediante acuerdo de </w:t>
      </w:r>
      <w:r w:rsidR="00784152">
        <w:rPr>
          <w:rFonts w:ascii="Arial" w:eastAsia="Calibri" w:hAnsi="Arial" w:cs="Arial"/>
          <w:sz w:val="26"/>
          <w:szCs w:val="26"/>
          <w:lang w:val="es-ES"/>
        </w:rPr>
        <w:t>veinte de octubre de dos mil veintidós, se admitió a trámite la ampliación de demanda propuesta por el actor y con la copia simple y anexos se ordenó correr traslado a la autoridad demandada para que contestara dentro del término de diez días hábiles lo que a su interés conviniera.</w:t>
      </w:r>
    </w:p>
    <w:p w:rsidR="00784152" w:rsidRDefault="00784152" w:rsidP="000A3EAD">
      <w:pPr>
        <w:spacing w:after="0" w:line="360" w:lineRule="auto"/>
        <w:ind w:firstLine="709"/>
        <w:jc w:val="both"/>
        <w:rPr>
          <w:rFonts w:ascii="Arial" w:eastAsia="Calibri" w:hAnsi="Arial" w:cs="Arial"/>
          <w:sz w:val="26"/>
          <w:szCs w:val="26"/>
          <w:lang w:val="es-ES"/>
        </w:rPr>
      </w:pPr>
    </w:p>
    <w:p w:rsidR="00784152" w:rsidRDefault="00784152" w:rsidP="000A3EAD">
      <w:pPr>
        <w:spacing w:after="0" w:line="360" w:lineRule="auto"/>
        <w:ind w:firstLine="709"/>
        <w:jc w:val="both"/>
        <w:rPr>
          <w:rFonts w:ascii="Arial" w:eastAsia="Calibri" w:hAnsi="Arial" w:cs="Arial"/>
          <w:sz w:val="26"/>
          <w:szCs w:val="26"/>
          <w:lang w:val="es-ES"/>
        </w:rPr>
      </w:pPr>
      <w:r w:rsidRPr="00564C2C">
        <w:rPr>
          <w:rFonts w:ascii="Arial" w:eastAsia="Calibri" w:hAnsi="Arial" w:cs="Arial"/>
          <w:b/>
          <w:sz w:val="26"/>
          <w:szCs w:val="26"/>
          <w:lang w:val="es-ES"/>
        </w:rPr>
        <w:t>V.-</w:t>
      </w:r>
      <w:r>
        <w:rPr>
          <w:rFonts w:ascii="Arial" w:eastAsia="Calibri" w:hAnsi="Arial" w:cs="Arial"/>
          <w:sz w:val="26"/>
          <w:szCs w:val="26"/>
          <w:lang w:val="es-ES"/>
        </w:rPr>
        <w:t xml:space="preserve"> Por proveído de veinticinco de noviembre de dos mil veintidós, se tuvo a la autoridad por contestando la </w:t>
      </w:r>
      <w:r w:rsidR="008679B9">
        <w:rPr>
          <w:rFonts w:ascii="Arial" w:eastAsia="Calibri" w:hAnsi="Arial" w:cs="Arial"/>
          <w:sz w:val="26"/>
          <w:szCs w:val="26"/>
          <w:lang w:val="es-ES"/>
        </w:rPr>
        <w:t xml:space="preserve">ampliación de </w:t>
      </w:r>
      <w:r>
        <w:rPr>
          <w:rFonts w:ascii="Arial" w:eastAsia="Calibri" w:hAnsi="Arial" w:cs="Arial"/>
          <w:sz w:val="26"/>
          <w:szCs w:val="26"/>
          <w:lang w:val="es-ES"/>
        </w:rPr>
        <w:t>demanda, ordenándose correr traslado con la copia simple a la parte actora, para que dentro del término de cinco días, manifestara lo conducente.</w:t>
      </w:r>
    </w:p>
    <w:p w:rsidR="005201A1" w:rsidRPr="00722D44" w:rsidRDefault="005201A1" w:rsidP="000A3EAD">
      <w:pPr>
        <w:spacing w:after="0" w:line="360" w:lineRule="auto"/>
        <w:ind w:firstLine="709"/>
        <w:jc w:val="both"/>
        <w:rPr>
          <w:rFonts w:ascii="Arial" w:eastAsia="Calibri" w:hAnsi="Arial" w:cs="Arial"/>
          <w:sz w:val="16"/>
          <w:szCs w:val="16"/>
          <w:lang w:val="es-ES"/>
        </w:rPr>
      </w:pPr>
    </w:p>
    <w:p w:rsidR="000A3EAD" w:rsidRDefault="00784152" w:rsidP="000A3EAD">
      <w:pPr>
        <w:spacing w:after="0" w:line="360" w:lineRule="auto"/>
        <w:ind w:firstLine="709"/>
        <w:jc w:val="both"/>
        <w:rPr>
          <w:rFonts w:ascii="Arial" w:eastAsia="Calibri" w:hAnsi="Arial" w:cs="Arial"/>
          <w:sz w:val="26"/>
          <w:szCs w:val="26"/>
          <w:lang w:val="es-ES"/>
        </w:rPr>
      </w:pPr>
      <w:r w:rsidRPr="00564C2C">
        <w:rPr>
          <w:rFonts w:ascii="Arial" w:eastAsia="Calibri" w:hAnsi="Arial" w:cs="Arial"/>
          <w:b/>
          <w:sz w:val="26"/>
          <w:szCs w:val="26"/>
          <w:lang w:val="es-ES"/>
        </w:rPr>
        <w:t>VI.-</w:t>
      </w:r>
      <w:r>
        <w:rPr>
          <w:rFonts w:ascii="Arial" w:eastAsia="Calibri" w:hAnsi="Arial" w:cs="Arial"/>
          <w:sz w:val="26"/>
          <w:szCs w:val="26"/>
          <w:lang w:val="es-ES"/>
        </w:rPr>
        <w:t xml:space="preserve"> </w:t>
      </w:r>
      <w:r w:rsidR="000A3EAD" w:rsidRPr="00747A7D">
        <w:rPr>
          <w:rFonts w:ascii="Arial" w:eastAsia="Calibri" w:hAnsi="Arial" w:cs="Arial"/>
          <w:sz w:val="26"/>
          <w:szCs w:val="26"/>
          <w:lang w:val="es-ES"/>
        </w:rPr>
        <w:t xml:space="preserve">Siendo las </w:t>
      </w:r>
      <w:r w:rsidR="008679B9">
        <w:rPr>
          <w:rFonts w:ascii="Arial" w:eastAsia="Calibri" w:hAnsi="Arial" w:cs="Arial"/>
          <w:sz w:val="26"/>
          <w:szCs w:val="26"/>
          <w:lang w:val="es-ES"/>
        </w:rPr>
        <w:t>diez</w:t>
      </w:r>
      <w:r w:rsidR="000A3EAD">
        <w:rPr>
          <w:rFonts w:ascii="Arial" w:eastAsia="Calibri" w:hAnsi="Arial" w:cs="Arial"/>
          <w:sz w:val="26"/>
          <w:szCs w:val="26"/>
          <w:lang w:val="es-ES"/>
        </w:rPr>
        <w:t xml:space="preserve"> horas del día </w:t>
      </w:r>
      <w:r>
        <w:rPr>
          <w:rFonts w:ascii="Arial" w:eastAsia="Calibri" w:hAnsi="Arial" w:cs="Arial"/>
          <w:sz w:val="26"/>
          <w:szCs w:val="26"/>
          <w:lang w:val="es-ES"/>
        </w:rPr>
        <w:t xml:space="preserve">dos de </w:t>
      </w:r>
      <w:r w:rsidR="008679B9">
        <w:rPr>
          <w:rFonts w:ascii="Arial" w:eastAsia="Calibri" w:hAnsi="Arial" w:cs="Arial"/>
          <w:sz w:val="26"/>
          <w:szCs w:val="26"/>
          <w:lang w:val="es-ES"/>
        </w:rPr>
        <w:t>f</w:t>
      </w:r>
      <w:r>
        <w:rPr>
          <w:rFonts w:ascii="Arial" w:eastAsia="Calibri" w:hAnsi="Arial" w:cs="Arial"/>
          <w:sz w:val="26"/>
          <w:szCs w:val="26"/>
          <w:lang w:val="es-ES"/>
        </w:rPr>
        <w:t>ebrero de dos mil veintitrés</w:t>
      </w:r>
      <w:r w:rsidR="000A3EAD" w:rsidRPr="00747A7D">
        <w:rPr>
          <w:rFonts w:ascii="Arial" w:eastAsia="Calibri" w:hAnsi="Arial" w:cs="Arial"/>
          <w:sz w:val="26"/>
          <w:szCs w:val="26"/>
          <w:lang w:val="es-ES"/>
        </w:rPr>
        <w:t xml:space="preserve">, tuvo verificativo la audiencia de ley en este juicio, sin la asistencia de las partes. Acto seguido, se dio lectura al escrito inicial de demanda, al de contestación de la demanda así como al de ampliación de demanda y la contestación a la ampliación de demanda; asimismo, se hizo relación de las constancias de autos, señalando las pruebas ofrecidas por la parte actora así como las ofrecidas por la autoridad demandada; en período de pruebas, se </w:t>
      </w:r>
      <w:r>
        <w:rPr>
          <w:rFonts w:ascii="Arial" w:eastAsia="Calibri" w:hAnsi="Arial" w:cs="Arial"/>
          <w:sz w:val="26"/>
          <w:szCs w:val="26"/>
          <w:lang w:val="es-ES"/>
        </w:rPr>
        <w:t xml:space="preserve">tuvo por desahogada la inspección ocular ofrecida por la autoridad demandada, así como las documentales, de las partes, </w:t>
      </w:r>
      <w:r w:rsidR="000A3EAD" w:rsidRPr="00747A7D">
        <w:rPr>
          <w:rFonts w:ascii="Arial" w:eastAsia="Calibri" w:hAnsi="Arial" w:cs="Arial"/>
          <w:sz w:val="26"/>
          <w:szCs w:val="26"/>
          <w:lang w:val="es-ES"/>
        </w:rPr>
        <w:t>dada su propia y especial naturaleza; se hizo constar que no exist</w:t>
      </w:r>
      <w:r w:rsidR="000A3EAD">
        <w:rPr>
          <w:rFonts w:ascii="Arial" w:eastAsia="Calibri" w:hAnsi="Arial" w:cs="Arial"/>
          <w:sz w:val="26"/>
          <w:szCs w:val="26"/>
          <w:lang w:val="es-ES"/>
        </w:rPr>
        <w:t>en</w:t>
      </w:r>
      <w:r w:rsidR="000A3EAD" w:rsidRPr="00747A7D">
        <w:rPr>
          <w:rFonts w:ascii="Arial" w:eastAsia="Calibri" w:hAnsi="Arial" w:cs="Arial"/>
          <w:sz w:val="26"/>
          <w:szCs w:val="26"/>
          <w:lang w:val="es-ES"/>
        </w:rPr>
        <w:t xml:space="preserve"> pruebas por desahogar y en período de alegatos se certificó que </w:t>
      </w:r>
      <w:r w:rsidR="000A3EAD">
        <w:rPr>
          <w:rFonts w:ascii="Arial" w:eastAsia="Calibri" w:hAnsi="Arial" w:cs="Arial"/>
          <w:sz w:val="26"/>
          <w:szCs w:val="26"/>
          <w:lang w:val="es-ES"/>
        </w:rPr>
        <w:t>no fueron formulados por las partes</w:t>
      </w:r>
      <w:r w:rsidR="000A3EAD" w:rsidRPr="00747A7D">
        <w:rPr>
          <w:rFonts w:ascii="Arial" w:eastAsia="Calibri" w:hAnsi="Arial" w:cs="Arial"/>
          <w:sz w:val="26"/>
          <w:szCs w:val="26"/>
          <w:lang w:val="es-ES"/>
        </w:rPr>
        <w:t>; quedando así debidamente integrado el expediente en que se actúa, citándose el presente expediente para su resolución.</w:t>
      </w:r>
    </w:p>
    <w:p w:rsidR="008679B9" w:rsidRPr="00722D44" w:rsidRDefault="008679B9" w:rsidP="000A3EAD">
      <w:pPr>
        <w:keepNext/>
        <w:spacing w:after="0" w:line="360" w:lineRule="auto"/>
        <w:ind w:right="-1"/>
        <w:jc w:val="center"/>
        <w:outlineLvl w:val="3"/>
        <w:rPr>
          <w:rFonts w:ascii="Arial" w:eastAsia="Calibri" w:hAnsi="Arial" w:cs="Arial"/>
          <w:b/>
          <w:sz w:val="16"/>
          <w:szCs w:val="16"/>
        </w:rPr>
      </w:pPr>
    </w:p>
    <w:p w:rsidR="000A3EAD" w:rsidRPr="004754D9" w:rsidRDefault="000A3EAD" w:rsidP="000A3EAD">
      <w:pPr>
        <w:keepNext/>
        <w:spacing w:after="0" w:line="360" w:lineRule="auto"/>
        <w:ind w:right="-1"/>
        <w:jc w:val="center"/>
        <w:outlineLvl w:val="3"/>
        <w:rPr>
          <w:rFonts w:ascii="Arial" w:eastAsia="Calibri" w:hAnsi="Arial" w:cs="Arial"/>
          <w:b/>
          <w:sz w:val="26"/>
          <w:szCs w:val="26"/>
        </w:rPr>
      </w:pPr>
      <w:r>
        <w:rPr>
          <w:rFonts w:ascii="Arial" w:eastAsia="Calibri" w:hAnsi="Arial" w:cs="Arial"/>
          <w:b/>
          <w:sz w:val="26"/>
          <w:szCs w:val="26"/>
        </w:rPr>
        <w:t xml:space="preserve">C O </w:t>
      </w:r>
      <w:r w:rsidRPr="004754D9">
        <w:rPr>
          <w:rFonts w:ascii="Arial" w:eastAsia="Calibri" w:hAnsi="Arial" w:cs="Arial"/>
          <w:b/>
          <w:sz w:val="26"/>
          <w:szCs w:val="26"/>
        </w:rPr>
        <w:t>N S I D E R A N D O</w:t>
      </w:r>
    </w:p>
    <w:p w:rsidR="000A3EAD" w:rsidRPr="00722D44" w:rsidRDefault="000A3EAD" w:rsidP="000A3EAD">
      <w:pPr>
        <w:autoSpaceDE w:val="0"/>
        <w:autoSpaceDN w:val="0"/>
        <w:adjustRightInd w:val="0"/>
        <w:spacing w:after="0" w:line="360" w:lineRule="auto"/>
        <w:ind w:firstLine="709"/>
        <w:jc w:val="both"/>
        <w:rPr>
          <w:rFonts w:ascii="Arial" w:eastAsia="Calibri" w:hAnsi="Arial" w:cs="Arial"/>
          <w:b/>
          <w:sz w:val="16"/>
          <w:szCs w:val="16"/>
        </w:rPr>
      </w:pPr>
    </w:p>
    <w:p w:rsidR="000A3EAD" w:rsidRDefault="000A3EAD" w:rsidP="000A3EAD">
      <w:pPr>
        <w:autoSpaceDE w:val="0"/>
        <w:autoSpaceDN w:val="0"/>
        <w:adjustRightInd w:val="0"/>
        <w:spacing w:after="0" w:line="360" w:lineRule="auto"/>
        <w:ind w:firstLine="709"/>
        <w:jc w:val="both"/>
        <w:rPr>
          <w:rFonts w:ascii="Arial" w:eastAsia="Times New Roman" w:hAnsi="Arial" w:cs="Arial"/>
          <w:sz w:val="26"/>
          <w:szCs w:val="26"/>
          <w:lang w:eastAsia="es-ES"/>
        </w:rPr>
      </w:pPr>
      <w:r w:rsidRPr="004754D9">
        <w:rPr>
          <w:rFonts w:ascii="Arial" w:eastAsia="Calibri" w:hAnsi="Arial" w:cs="Arial"/>
          <w:b/>
          <w:sz w:val="26"/>
          <w:szCs w:val="26"/>
        </w:rPr>
        <w:t>PRIMERO.-</w:t>
      </w:r>
      <w:r w:rsidRPr="004754D9">
        <w:rPr>
          <w:rFonts w:ascii="Arial" w:eastAsia="Calibri" w:hAnsi="Arial" w:cs="Arial"/>
          <w:sz w:val="26"/>
          <w:szCs w:val="26"/>
        </w:rPr>
        <w:t xml:space="preserve"> </w:t>
      </w:r>
      <w:r w:rsidRPr="004754D9">
        <w:rPr>
          <w:rFonts w:ascii="Arial" w:eastAsia="Times New Roman" w:hAnsi="Arial" w:cs="Arial"/>
          <w:sz w:val="26"/>
          <w:szCs w:val="26"/>
          <w:lang w:eastAsia="es-ES"/>
        </w:rPr>
        <w:t xml:space="preserve">A la Tercera Sala Unitaria del Tribunal Estatal de Justicia Administrativa, corresponde conocer, substanciar y resolver los juicios de su competencia, en términos de los artículos 123 de la </w:t>
      </w:r>
      <w:r w:rsidRPr="004754D9">
        <w:rPr>
          <w:rFonts w:ascii="Arial" w:eastAsia="Times New Roman" w:hAnsi="Arial" w:cs="Arial"/>
          <w:sz w:val="26"/>
          <w:szCs w:val="26"/>
          <w:lang w:eastAsia="es-ES"/>
        </w:rPr>
        <w:lastRenderedPageBreak/>
        <w:t>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4754D9">
        <w:rPr>
          <w:rFonts w:ascii="Arial" w:eastAsia="Calibri" w:hAnsi="Arial" w:cs="Arial"/>
          <w:sz w:val="26"/>
          <w:szCs w:val="26"/>
        </w:rPr>
        <w:t xml:space="preserve"> </w:t>
      </w:r>
      <w:r w:rsidRPr="004754D9">
        <w:rPr>
          <w:rFonts w:ascii="Arial" w:eastAsia="Times New Roman" w:hAnsi="Arial" w:cs="Arial"/>
          <w:sz w:val="26"/>
          <w:szCs w:val="26"/>
          <w:lang w:eastAsia="es-ES"/>
        </w:rPr>
        <w:t>y en el caso de este expediente, relativo a una controversia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w:t>
      </w:r>
    </w:p>
    <w:p w:rsidR="00722D44" w:rsidRPr="004754D9" w:rsidRDefault="00722D44" w:rsidP="000A3EAD">
      <w:pPr>
        <w:autoSpaceDE w:val="0"/>
        <w:autoSpaceDN w:val="0"/>
        <w:adjustRightInd w:val="0"/>
        <w:spacing w:after="0" w:line="360" w:lineRule="auto"/>
        <w:ind w:firstLine="709"/>
        <w:jc w:val="both"/>
        <w:rPr>
          <w:rFonts w:ascii="Arial" w:eastAsia="Times New Roman" w:hAnsi="Arial" w:cs="Arial"/>
          <w:sz w:val="26"/>
          <w:szCs w:val="26"/>
          <w:lang w:eastAsia="es-ES"/>
        </w:rPr>
      </w:pPr>
    </w:p>
    <w:p w:rsidR="000A3EAD" w:rsidRDefault="000A3EAD" w:rsidP="000A3EAD">
      <w:pPr>
        <w:spacing w:before="240" w:after="240" w:line="360" w:lineRule="auto"/>
        <w:ind w:firstLine="708"/>
        <w:jc w:val="both"/>
        <w:rPr>
          <w:rFonts w:ascii="Arial" w:eastAsia="Times New Roman" w:hAnsi="Arial" w:cs="Arial"/>
          <w:sz w:val="26"/>
          <w:szCs w:val="26"/>
          <w:lang w:val="es-ES" w:eastAsia="es-ES"/>
        </w:rPr>
      </w:pPr>
      <w:r w:rsidRPr="004754D9">
        <w:rPr>
          <w:rFonts w:ascii="Arial" w:eastAsia="Calibri" w:hAnsi="Arial" w:cs="Arial"/>
          <w:b/>
          <w:sz w:val="26"/>
          <w:szCs w:val="26"/>
          <w:lang w:val="es-ES"/>
        </w:rPr>
        <w:t>SEGUNDO.-</w:t>
      </w:r>
      <w:r w:rsidRPr="004754D9">
        <w:rPr>
          <w:rFonts w:ascii="Arial" w:eastAsia="Calibri" w:hAnsi="Arial" w:cs="Arial"/>
          <w:sz w:val="26"/>
          <w:szCs w:val="26"/>
          <w:lang w:val="es-ES"/>
        </w:rPr>
        <w:t xml:space="preserve"> </w:t>
      </w:r>
      <w:r w:rsidRPr="004754D9">
        <w:rPr>
          <w:rFonts w:ascii="Arial" w:eastAsia="Times New Roman" w:hAnsi="Arial" w:cs="Arial"/>
          <w:sz w:val="26"/>
          <w:szCs w:val="26"/>
          <w:lang w:val="es-ES" w:eastAsia="es-ES"/>
        </w:rPr>
        <w:t>La personalidad del actor no requiere pronunciamiento especial alguno, ya que compareció por derecho propio.</w:t>
      </w:r>
    </w:p>
    <w:p w:rsidR="000A3EAD" w:rsidRDefault="000A3EAD" w:rsidP="000A3EAD">
      <w:pPr>
        <w:tabs>
          <w:tab w:val="left" w:pos="2835"/>
        </w:tabs>
        <w:spacing w:before="240" w:after="240" w:line="360" w:lineRule="auto"/>
        <w:ind w:firstLine="709"/>
        <w:jc w:val="both"/>
        <w:rPr>
          <w:rFonts w:ascii="Arial" w:eastAsia="Times New Roman" w:hAnsi="Arial" w:cs="Arial"/>
          <w:sz w:val="26"/>
          <w:szCs w:val="26"/>
          <w:lang w:val="es-ES" w:eastAsia="es-ES"/>
        </w:rPr>
      </w:pPr>
      <w:r w:rsidRPr="004754D9">
        <w:rPr>
          <w:rFonts w:ascii="Arial" w:eastAsia="Times New Roman" w:hAnsi="Arial" w:cs="Arial"/>
          <w:sz w:val="26"/>
          <w:szCs w:val="26"/>
          <w:lang w:val="es-ES" w:eastAsia="es-ES"/>
        </w:rPr>
        <w:t>El interés jurídico de l</w:t>
      </w:r>
      <w:r>
        <w:rPr>
          <w:rFonts w:ascii="Arial" w:eastAsia="Times New Roman" w:hAnsi="Arial" w:cs="Arial"/>
          <w:sz w:val="26"/>
          <w:szCs w:val="26"/>
          <w:lang w:val="es-ES" w:eastAsia="es-ES"/>
        </w:rPr>
        <w:t>a parte actora, queda acreditado</w:t>
      </w:r>
      <w:r w:rsidRPr="004754D9">
        <w:rPr>
          <w:rFonts w:ascii="Arial" w:eastAsia="Times New Roman" w:hAnsi="Arial" w:cs="Arial"/>
          <w:sz w:val="26"/>
          <w:szCs w:val="26"/>
          <w:lang w:val="es-ES" w:eastAsia="es-ES"/>
        </w:rPr>
        <w:t xml:space="preserve"> con el acuse </w:t>
      </w:r>
      <w:r>
        <w:rPr>
          <w:rFonts w:ascii="Arial" w:eastAsia="Times New Roman" w:hAnsi="Arial" w:cs="Arial"/>
          <w:sz w:val="26"/>
          <w:szCs w:val="26"/>
          <w:lang w:val="es-ES" w:eastAsia="es-ES"/>
        </w:rPr>
        <w:t xml:space="preserve">del escrito de Recurso de Revocación con sello de recibido por la </w:t>
      </w:r>
      <w:r w:rsidR="00CA02FA">
        <w:rPr>
          <w:rFonts w:ascii="Arial" w:eastAsia="Times New Roman" w:hAnsi="Arial" w:cs="Arial"/>
          <w:sz w:val="26"/>
          <w:szCs w:val="26"/>
          <w:lang w:val="es-ES" w:eastAsia="es-ES"/>
        </w:rPr>
        <w:t>Tesorería Municipal del H. Ayuntamiento de Sam Luis Potosí</w:t>
      </w:r>
      <w:r>
        <w:rPr>
          <w:rFonts w:ascii="Arial" w:eastAsia="Times New Roman" w:hAnsi="Arial" w:cs="Arial"/>
          <w:sz w:val="26"/>
          <w:szCs w:val="26"/>
          <w:lang w:val="es-ES" w:eastAsia="es-ES"/>
        </w:rPr>
        <w:t xml:space="preserve">, con fecha </w:t>
      </w:r>
      <w:r w:rsidR="00CA02FA">
        <w:rPr>
          <w:rFonts w:ascii="Arial" w:eastAsia="Times New Roman" w:hAnsi="Arial" w:cs="Arial"/>
          <w:sz w:val="26"/>
          <w:szCs w:val="26"/>
          <w:lang w:val="es-ES" w:eastAsia="es-ES"/>
        </w:rPr>
        <w:t>27</w:t>
      </w:r>
      <w:r>
        <w:rPr>
          <w:rFonts w:ascii="Arial" w:eastAsia="Times New Roman" w:hAnsi="Arial" w:cs="Arial"/>
          <w:sz w:val="26"/>
          <w:szCs w:val="26"/>
          <w:lang w:val="es-ES" w:eastAsia="es-ES"/>
        </w:rPr>
        <w:t xml:space="preserve"> de octubre de 202</w:t>
      </w:r>
      <w:r w:rsidR="00CA02FA">
        <w:rPr>
          <w:rFonts w:ascii="Arial" w:eastAsia="Times New Roman" w:hAnsi="Arial" w:cs="Arial"/>
          <w:sz w:val="26"/>
          <w:szCs w:val="26"/>
          <w:lang w:val="es-ES" w:eastAsia="es-ES"/>
        </w:rPr>
        <w:t>1</w:t>
      </w:r>
      <w:r>
        <w:rPr>
          <w:rFonts w:ascii="Arial" w:eastAsia="Times New Roman" w:hAnsi="Arial" w:cs="Arial"/>
          <w:sz w:val="26"/>
          <w:szCs w:val="26"/>
          <w:lang w:val="es-ES" w:eastAsia="es-ES"/>
        </w:rPr>
        <w:t xml:space="preserve">, respecto del </w:t>
      </w:r>
      <w:r w:rsidR="00F647A5">
        <w:rPr>
          <w:rFonts w:ascii="Arial" w:eastAsia="Times New Roman" w:hAnsi="Arial" w:cs="Arial"/>
          <w:sz w:val="26"/>
          <w:szCs w:val="26"/>
          <w:lang w:val="es-ES" w:eastAsia="es-ES"/>
        </w:rPr>
        <w:t>oficio TM/DI/CEF/1</w:t>
      </w:r>
      <w:r w:rsidR="001F6609">
        <w:rPr>
          <w:rFonts w:ascii="Arial" w:eastAsia="Times New Roman" w:hAnsi="Arial" w:cs="Arial"/>
          <w:sz w:val="26"/>
          <w:szCs w:val="26"/>
          <w:lang w:val="es-ES" w:eastAsia="es-ES"/>
        </w:rPr>
        <w:t>201</w:t>
      </w:r>
      <w:r w:rsidR="00F647A5">
        <w:rPr>
          <w:rFonts w:ascii="Arial" w:eastAsia="Times New Roman" w:hAnsi="Arial" w:cs="Arial"/>
          <w:sz w:val="26"/>
          <w:szCs w:val="26"/>
          <w:lang w:val="es-ES" w:eastAsia="es-ES"/>
        </w:rPr>
        <w:t>/2021, de fecha 5 de septiembre de 2021, dentro del expediente 002/2021, donde se determina un crédito fiscal por la cantidad de $</w:t>
      </w:r>
      <w:r w:rsidR="001F6609">
        <w:rPr>
          <w:rFonts w:ascii="Arial" w:eastAsia="Times New Roman" w:hAnsi="Arial" w:cs="Arial"/>
          <w:sz w:val="26"/>
          <w:szCs w:val="26"/>
          <w:lang w:val="es-ES" w:eastAsia="es-ES"/>
        </w:rPr>
        <w:t>2</w:t>
      </w:r>
      <w:r w:rsidR="00F647A5">
        <w:rPr>
          <w:rFonts w:ascii="Arial" w:eastAsia="Times New Roman" w:hAnsi="Arial" w:cs="Arial"/>
          <w:sz w:val="26"/>
          <w:szCs w:val="26"/>
          <w:lang w:val="es-ES" w:eastAsia="es-ES"/>
        </w:rPr>
        <w:t>1,</w:t>
      </w:r>
      <w:r w:rsidR="001F6609">
        <w:rPr>
          <w:rFonts w:ascii="Arial" w:eastAsia="Times New Roman" w:hAnsi="Arial" w:cs="Arial"/>
          <w:sz w:val="26"/>
          <w:szCs w:val="26"/>
          <w:lang w:val="es-ES" w:eastAsia="es-ES"/>
        </w:rPr>
        <w:t>682</w:t>
      </w:r>
      <w:r w:rsidR="00F647A5">
        <w:rPr>
          <w:rFonts w:ascii="Arial" w:eastAsia="Times New Roman" w:hAnsi="Arial" w:cs="Arial"/>
          <w:sz w:val="26"/>
          <w:szCs w:val="26"/>
          <w:lang w:val="es-ES" w:eastAsia="es-ES"/>
        </w:rPr>
        <w:t>.00 pesos</w:t>
      </w:r>
      <w:r>
        <w:rPr>
          <w:rFonts w:ascii="Arial" w:eastAsia="Times New Roman" w:hAnsi="Arial" w:cs="Arial"/>
          <w:sz w:val="26"/>
          <w:szCs w:val="26"/>
          <w:lang w:val="es-ES" w:eastAsia="es-ES"/>
        </w:rPr>
        <w:t>; documental que obra a fojas 1</w:t>
      </w:r>
      <w:r w:rsidR="001F6609">
        <w:rPr>
          <w:rFonts w:ascii="Arial" w:eastAsia="Times New Roman" w:hAnsi="Arial" w:cs="Arial"/>
          <w:sz w:val="26"/>
          <w:szCs w:val="26"/>
          <w:lang w:val="es-ES" w:eastAsia="es-ES"/>
        </w:rPr>
        <w:t>8</w:t>
      </w:r>
      <w:r>
        <w:rPr>
          <w:rFonts w:ascii="Arial" w:eastAsia="Times New Roman" w:hAnsi="Arial" w:cs="Arial"/>
          <w:sz w:val="26"/>
          <w:szCs w:val="26"/>
          <w:lang w:val="es-ES" w:eastAsia="es-ES"/>
        </w:rPr>
        <w:t xml:space="preserve"> a 3</w:t>
      </w:r>
      <w:r w:rsidR="001F6609">
        <w:rPr>
          <w:rFonts w:ascii="Arial" w:eastAsia="Times New Roman" w:hAnsi="Arial" w:cs="Arial"/>
          <w:sz w:val="26"/>
          <w:szCs w:val="26"/>
          <w:lang w:val="es-ES" w:eastAsia="es-ES"/>
        </w:rPr>
        <w:t>0</w:t>
      </w:r>
      <w:r>
        <w:rPr>
          <w:rFonts w:ascii="Arial" w:eastAsia="Times New Roman" w:hAnsi="Arial" w:cs="Arial"/>
          <w:sz w:val="26"/>
          <w:szCs w:val="26"/>
          <w:lang w:val="es-ES" w:eastAsia="es-ES"/>
        </w:rPr>
        <w:t xml:space="preserve"> de autos, de donde se acredita la legitimidad del actor para comparecer a juicio.</w:t>
      </w:r>
    </w:p>
    <w:p w:rsidR="000A3EAD" w:rsidRDefault="000A3EAD" w:rsidP="000A3EAD">
      <w:pPr>
        <w:pStyle w:val="Sinespaciado"/>
        <w:spacing w:line="360" w:lineRule="auto"/>
        <w:ind w:firstLine="709"/>
        <w:jc w:val="both"/>
        <w:rPr>
          <w:rFonts w:ascii="Arial" w:hAnsi="Arial" w:cs="Arial"/>
          <w:sz w:val="26"/>
          <w:szCs w:val="26"/>
        </w:rPr>
      </w:pPr>
      <w:r w:rsidRPr="004754D9">
        <w:rPr>
          <w:rFonts w:ascii="Arial" w:eastAsia="Times New Roman" w:hAnsi="Arial" w:cs="Arial"/>
          <w:sz w:val="26"/>
          <w:szCs w:val="26"/>
          <w:lang w:val="es-ES" w:eastAsia="es-ES"/>
        </w:rPr>
        <w:t xml:space="preserve">La personalidad del </w:t>
      </w:r>
      <w:r w:rsidR="00F647A5">
        <w:rPr>
          <w:rFonts w:ascii="Arial" w:eastAsia="Times New Roman" w:hAnsi="Arial" w:cs="Arial"/>
          <w:sz w:val="26"/>
          <w:szCs w:val="26"/>
          <w:lang w:val="es-ES" w:eastAsia="es-ES"/>
        </w:rPr>
        <w:t>Tesorero Municipal de San Luis Potosí</w:t>
      </w:r>
      <w:r>
        <w:rPr>
          <w:rFonts w:ascii="Arial" w:eastAsia="Times New Roman" w:hAnsi="Arial" w:cs="Arial"/>
          <w:sz w:val="26"/>
          <w:szCs w:val="26"/>
          <w:lang w:val="es-ES" w:eastAsia="es-ES"/>
        </w:rPr>
        <w:t xml:space="preserve">, </w:t>
      </w:r>
      <w:r w:rsidRPr="00CC1D7F">
        <w:rPr>
          <w:rFonts w:ascii="Arial" w:hAnsi="Arial" w:cs="Arial"/>
          <w:sz w:val="26"/>
          <w:szCs w:val="26"/>
        </w:rPr>
        <w:t>se encuentra acreditada</w:t>
      </w:r>
      <w:r>
        <w:rPr>
          <w:rFonts w:ascii="Arial" w:hAnsi="Arial" w:cs="Arial"/>
          <w:sz w:val="26"/>
          <w:szCs w:val="26"/>
        </w:rPr>
        <w:t xml:space="preserve"> en autos, con la copia certificada del nombramiento expedido a su favor, el cual obra a fojas </w:t>
      </w:r>
      <w:r w:rsidR="00F647A5">
        <w:rPr>
          <w:rFonts w:ascii="Arial" w:hAnsi="Arial" w:cs="Arial"/>
          <w:sz w:val="26"/>
          <w:szCs w:val="26"/>
        </w:rPr>
        <w:t>6</w:t>
      </w:r>
      <w:r w:rsidR="006F19D6">
        <w:rPr>
          <w:rFonts w:ascii="Arial" w:hAnsi="Arial" w:cs="Arial"/>
          <w:sz w:val="26"/>
          <w:szCs w:val="26"/>
        </w:rPr>
        <w:t>7</w:t>
      </w:r>
      <w:r>
        <w:rPr>
          <w:rFonts w:ascii="Arial" w:hAnsi="Arial" w:cs="Arial"/>
          <w:sz w:val="26"/>
          <w:szCs w:val="26"/>
        </w:rPr>
        <w:t xml:space="preserve"> de autos, </w:t>
      </w:r>
      <w:r w:rsidRPr="00CC1D7F">
        <w:rPr>
          <w:rFonts w:ascii="Arial" w:hAnsi="Arial" w:cs="Arial"/>
          <w:sz w:val="26"/>
          <w:szCs w:val="26"/>
        </w:rPr>
        <w:t xml:space="preserve">conforme lo establecido por </w:t>
      </w:r>
      <w:r>
        <w:rPr>
          <w:rFonts w:ascii="Arial" w:hAnsi="Arial" w:cs="Arial"/>
          <w:sz w:val="26"/>
          <w:szCs w:val="26"/>
        </w:rPr>
        <w:t xml:space="preserve">los numerales </w:t>
      </w:r>
      <w:r w:rsidRPr="00CC1D7F">
        <w:rPr>
          <w:rFonts w:ascii="Arial" w:hAnsi="Arial" w:cs="Arial"/>
          <w:sz w:val="26"/>
          <w:szCs w:val="26"/>
        </w:rPr>
        <w:t>219 y 220 párrafo segundo del Código Procesal Administrativo para el Estado de San Luis Potosí</w:t>
      </w:r>
      <w:r>
        <w:rPr>
          <w:rFonts w:ascii="Arial" w:hAnsi="Arial" w:cs="Arial"/>
          <w:sz w:val="26"/>
          <w:szCs w:val="26"/>
        </w:rPr>
        <w:t xml:space="preserve">.      </w:t>
      </w:r>
    </w:p>
    <w:p w:rsidR="000A3EAD" w:rsidRPr="00CC1D7F" w:rsidRDefault="000A3EAD" w:rsidP="000A3EAD">
      <w:pPr>
        <w:pStyle w:val="Sinespaciado"/>
        <w:spacing w:line="360" w:lineRule="auto"/>
        <w:ind w:firstLine="709"/>
        <w:jc w:val="both"/>
        <w:rPr>
          <w:rFonts w:ascii="Arial" w:hAnsi="Arial" w:cs="Arial"/>
          <w:sz w:val="26"/>
          <w:szCs w:val="26"/>
        </w:rPr>
      </w:pPr>
      <w:r>
        <w:rPr>
          <w:rFonts w:ascii="Arial" w:hAnsi="Arial" w:cs="Arial"/>
          <w:sz w:val="26"/>
          <w:szCs w:val="26"/>
        </w:rPr>
        <w:t xml:space="preserve">      </w:t>
      </w:r>
    </w:p>
    <w:p w:rsidR="000A3EAD" w:rsidRDefault="000A3EAD" w:rsidP="000A3EAD">
      <w:pPr>
        <w:spacing w:after="0" w:line="360" w:lineRule="auto"/>
        <w:ind w:firstLine="709"/>
        <w:jc w:val="both"/>
        <w:rPr>
          <w:rFonts w:ascii="Arial" w:eastAsia="Calibri" w:hAnsi="Arial" w:cs="Arial"/>
          <w:sz w:val="26"/>
          <w:szCs w:val="26"/>
        </w:rPr>
      </w:pPr>
      <w:r w:rsidRPr="00CC1D7F">
        <w:rPr>
          <w:rFonts w:ascii="Arial" w:eastAsia="Calibri" w:hAnsi="Arial" w:cs="Arial"/>
          <w:sz w:val="26"/>
          <w:szCs w:val="26"/>
        </w:rPr>
        <w:t>Documentales públicas, a las que se les otorga valor probatorio pleno, acorde con lo dispuesto por los artículos 72 fracción I, 74 y 91 del Código Procesal Administrativo para el Estado de San Luis Potosí.</w:t>
      </w:r>
    </w:p>
    <w:p w:rsidR="000A3EAD" w:rsidRPr="00CC1D7F" w:rsidRDefault="000A3EAD" w:rsidP="000A3EAD">
      <w:pPr>
        <w:spacing w:after="0" w:line="360" w:lineRule="auto"/>
        <w:ind w:firstLine="709"/>
        <w:jc w:val="both"/>
        <w:rPr>
          <w:rFonts w:ascii="Arial" w:eastAsia="Calibri" w:hAnsi="Arial" w:cs="Arial"/>
          <w:sz w:val="26"/>
          <w:szCs w:val="26"/>
        </w:rPr>
      </w:pPr>
    </w:p>
    <w:p w:rsidR="00407280" w:rsidRDefault="000A3EAD" w:rsidP="000A3EAD">
      <w:pPr>
        <w:tabs>
          <w:tab w:val="left" w:pos="2835"/>
        </w:tabs>
        <w:spacing w:before="240" w:after="240" w:line="360" w:lineRule="auto"/>
        <w:ind w:firstLine="709"/>
        <w:jc w:val="both"/>
        <w:rPr>
          <w:rFonts w:ascii="Arial" w:eastAsia="Times New Roman" w:hAnsi="Arial" w:cs="Arial"/>
          <w:sz w:val="26"/>
          <w:szCs w:val="26"/>
          <w:lang w:eastAsia="es-ES"/>
        </w:rPr>
      </w:pPr>
      <w:r w:rsidRPr="004754D9">
        <w:rPr>
          <w:rFonts w:ascii="Arial" w:hAnsi="Arial" w:cs="Arial"/>
          <w:b/>
          <w:sz w:val="26"/>
          <w:szCs w:val="26"/>
          <w:lang w:val="es-ES"/>
        </w:rPr>
        <w:t>TERCERO.-</w:t>
      </w:r>
      <w:r w:rsidRPr="004754D9">
        <w:rPr>
          <w:rFonts w:ascii="Arial" w:hAnsi="Arial" w:cs="Arial"/>
          <w:sz w:val="26"/>
          <w:szCs w:val="26"/>
          <w:lang w:val="es-ES"/>
        </w:rPr>
        <w:t xml:space="preserve"> La litis planteada en este juicio, es la </w:t>
      </w:r>
      <w:r w:rsidR="00DC2C67">
        <w:rPr>
          <w:rFonts w:ascii="Arial" w:hAnsi="Arial" w:cs="Arial"/>
          <w:sz w:val="26"/>
          <w:szCs w:val="26"/>
          <w:lang w:val="es-ES"/>
        </w:rPr>
        <w:t xml:space="preserve">confirmativa </w:t>
      </w:r>
      <w:r w:rsidRPr="004754D9">
        <w:rPr>
          <w:rFonts w:ascii="Arial" w:hAnsi="Arial" w:cs="Arial"/>
          <w:sz w:val="26"/>
          <w:szCs w:val="26"/>
          <w:lang w:val="es-ES"/>
        </w:rPr>
        <w:t xml:space="preserve"> ficta</w:t>
      </w:r>
      <w:r w:rsidRPr="004754D9">
        <w:rPr>
          <w:rFonts w:ascii="Arial" w:eastAsia="Times New Roman" w:hAnsi="Arial" w:cs="Arial"/>
          <w:sz w:val="26"/>
          <w:szCs w:val="26"/>
          <w:lang w:eastAsia="es-ES"/>
        </w:rPr>
        <w:t xml:space="preserve"> que recayó a</w:t>
      </w:r>
      <w:r>
        <w:rPr>
          <w:rFonts w:ascii="Arial" w:eastAsia="Times New Roman" w:hAnsi="Arial" w:cs="Arial"/>
          <w:sz w:val="26"/>
          <w:szCs w:val="26"/>
          <w:lang w:eastAsia="es-ES"/>
        </w:rPr>
        <w:t>l Recurso de Revocación presentado el 2</w:t>
      </w:r>
      <w:r w:rsidR="00064F70">
        <w:rPr>
          <w:rFonts w:ascii="Arial" w:eastAsia="Times New Roman" w:hAnsi="Arial" w:cs="Arial"/>
          <w:sz w:val="26"/>
          <w:szCs w:val="26"/>
          <w:lang w:eastAsia="es-ES"/>
        </w:rPr>
        <w:t>7</w:t>
      </w:r>
      <w:r>
        <w:rPr>
          <w:rFonts w:ascii="Arial" w:eastAsia="Times New Roman" w:hAnsi="Arial" w:cs="Arial"/>
          <w:sz w:val="26"/>
          <w:szCs w:val="26"/>
          <w:lang w:eastAsia="es-ES"/>
        </w:rPr>
        <w:t xml:space="preserve"> de octubre de 202</w:t>
      </w:r>
      <w:r w:rsidR="00064F70">
        <w:rPr>
          <w:rFonts w:ascii="Arial" w:eastAsia="Times New Roman" w:hAnsi="Arial" w:cs="Arial"/>
          <w:sz w:val="26"/>
          <w:szCs w:val="26"/>
          <w:lang w:eastAsia="es-ES"/>
        </w:rPr>
        <w:t>1</w:t>
      </w:r>
      <w:r>
        <w:rPr>
          <w:rFonts w:ascii="Arial" w:eastAsia="Times New Roman" w:hAnsi="Arial" w:cs="Arial"/>
          <w:sz w:val="26"/>
          <w:szCs w:val="26"/>
          <w:lang w:eastAsia="es-ES"/>
        </w:rPr>
        <w:t xml:space="preserve">, ante la demandada, en contra del </w:t>
      </w:r>
      <w:r w:rsidR="00064F70">
        <w:rPr>
          <w:rFonts w:ascii="Arial" w:eastAsia="Times New Roman" w:hAnsi="Arial" w:cs="Arial"/>
          <w:sz w:val="26"/>
          <w:szCs w:val="26"/>
          <w:lang w:val="es-ES" w:eastAsia="es-ES"/>
        </w:rPr>
        <w:t>oficio TM/DI/CEF/1</w:t>
      </w:r>
      <w:r w:rsidR="006F19D6">
        <w:rPr>
          <w:rFonts w:ascii="Arial" w:eastAsia="Times New Roman" w:hAnsi="Arial" w:cs="Arial"/>
          <w:sz w:val="26"/>
          <w:szCs w:val="26"/>
          <w:lang w:val="es-ES" w:eastAsia="es-ES"/>
        </w:rPr>
        <w:t>20</w:t>
      </w:r>
      <w:r w:rsidR="00064F70">
        <w:rPr>
          <w:rFonts w:ascii="Arial" w:eastAsia="Times New Roman" w:hAnsi="Arial" w:cs="Arial"/>
          <w:sz w:val="26"/>
          <w:szCs w:val="26"/>
          <w:lang w:val="es-ES" w:eastAsia="es-ES"/>
        </w:rPr>
        <w:t>1/2021, de fecha 5 de septiembre de 2021, dentro del expediente 00</w:t>
      </w:r>
      <w:r w:rsidR="006F19D6">
        <w:rPr>
          <w:rFonts w:ascii="Arial" w:eastAsia="Times New Roman" w:hAnsi="Arial" w:cs="Arial"/>
          <w:sz w:val="26"/>
          <w:szCs w:val="26"/>
          <w:lang w:val="es-ES" w:eastAsia="es-ES"/>
        </w:rPr>
        <w:t>4</w:t>
      </w:r>
      <w:r w:rsidR="00064F70">
        <w:rPr>
          <w:rFonts w:ascii="Arial" w:eastAsia="Times New Roman" w:hAnsi="Arial" w:cs="Arial"/>
          <w:sz w:val="26"/>
          <w:szCs w:val="26"/>
          <w:lang w:val="es-ES" w:eastAsia="es-ES"/>
        </w:rPr>
        <w:t>/2021, donde se determina un crédito fiscal por la cantidad de $</w:t>
      </w:r>
      <w:r w:rsidR="006F19D6">
        <w:rPr>
          <w:rFonts w:ascii="Arial" w:eastAsia="Times New Roman" w:hAnsi="Arial" w:cs="Arial"/>
          <w:sz w:val="26"/>
          <w:szCs w:val="26"/>
          <w:lang w:val="es-ES" w:eastAsia="es-ES"/>
        </w:rPr>
        <w:t>21,682</w:t>
      </w:r>
      <w:r w:rsidR="00064F70">
        <w:rPr>
          <w:rFonts w:ascii="Arial" w:eastAsia="Times New Roman" w:hAnsi="Arial" w:cs="Arial"/>
          <w:sz w:val="26"/>
          <w:szCs w:val="26"/>
          <w:lang w:val="es-ES" w:eastAsia="es-ES"/>
        </w:rPr>
        <w:t>.00 pesos</w:t>
      </w:r>
      <w:r w:rsidR="00493A19">
        <w:rPr>
          <w:rFonts w:ascii="Arial" w:eastAsia="Times New Roman" w:hAnsi="Arial" w:cs="Arial"/>
          <w:sz w:val="26"/>
          <w:szCs w:val="26"/>
          <w:lang w:val="es-ES" w:eastAsia="es-ES"/>
        </w:rPr>
        <w:t>.</w:t>
      </w:r>
      <w:r w:rsidR="00DC2C67">
        <w:rPr>
          <w:rFonts w:ascii="Arial" w:eastAsia="Times New Roman" w:hAnsi="Arial" w:cs="Arial"/>
          <w:sz w:val="26"/>
          <w:szCs w:val="26"/>
          <w:lang w:val="es-ES" w:eastAsia="es-ES"/>
        </w:rPr>
        <w:t xml:space="preserve"> </w:t>
      </w:r>
    </w:p>
    <w:p w:rsidR="000A3EAD" w:rsidRDefault="000A3EAD" w:rsidP="000A3EAD">
      <w:pPr>
        <w:tabs>
          <w:tab w:val="left" w:pos="2835"/>
        </w:tabs>
        <w:spacing w:before="240" w:after="240" w:line="360" w:lineRule="auto"/>
        <w:ind w:firstLine="709"/>
        <w:jc w:val="both"/>
        <w:rPr>
          <w:rFonts w:ascii="Arial" w:hAnsi="Arial" w:cs="Arial"/>
          <w:sz w:val="26"/>
          <w:szCs w:val="26"/>
          <w:lang w:val="es-ES"/>
        </w:rPr>
      </w:pPr>
      <w:r w:rsidRPr="004754D9">
        <w:rPr>
          <w:rFonts w:ascii="Arial" w:eastAsia="Times New Roman" w:hAnsi="Arial" w:cs="Arial"/>
          <w:sz w:val="26"/>
          <w:szCs w:val="26"/>
          <w:lang w:eastAsia="es-ES"/>
        </w:rPr>
        <w:t>D</w:t>
      </w:r>
      <w:r w:rsidRPr="004754D9">
        <w:rPr>
          <w:rFonts w:ascii="Arial" w:hAnsi="Arial" w:cs="Arial"/>
          <w:sz w:val="26"/>
          <w:szCs w:val="26"/>
          <w:lang w:val="es-ES"/>
        </w:rPr>
        <w:t xml:space="preserve">ocumento que exhibe la parte actora, en cumplimiento a lo dispuesto </w:t>
      </w:r>
      <w:r>
        <w:rPr>
          <w:rFonts w:ascii="Arial" w:hAnsi="Arial" w:cs="Arial"/>
          <w:sz w:val="26"/>
          <w:szCs w:val="26"/>
          <w:lang w:val="es-ES"/>
        </w:rPr>
        <w:t>por</w:t>
      </w:r>
      <w:r w:rsidRPr="004754D9">
        <w:rPr>
          <w:rFonts w:ascii="Arial" w:hAnsi="Arial" w:cs="Arial"/>
          <w:sz w:val="26"/>
          <w:szCs w:val="26"/>
          <w:lang w:val="es-ES"/>
        </w:rPr>
        <w:t xml:space="preserve"> los numerales 233 fracción IV y 234 fracción II, del Código Procesal Administrativo para el Estado de San Luis Potosí.</w:t>
      </w:r>
    </w:p>
    <w:p w:rsidR="00DC2C67" w:rsidRPr="004754D9" w:rsidRDefault="00DC2C67" w:rsidP="000A3EAD">
      <w:pPr>
        <w:tabs>
          <w:tab w:val="left" w:pos="2835"/>
        </w:tabs>
        <w:spacing w:before="240" w:after="240" w:line="360" w:lineRule="auto"/>
        <w:ind w:firstLine="709"/>
        <w:jc w:val="both"/>
        <w:rPr>
          <w:rFonts w:ascii="Arial" w:hAnsi="Arial" w:cs="Arial"/>
          <w:sz w:val="26"/>
          <w:szCs w:val="26"/>
          <w:lang w:val="es-ES"/>
        </w:rPr>
      </w:pPr>
      <w:r>
        <w:rPr>
          <w:rFonts w:ascii="Arial" w:hAnsi="Arial" w:cs="Arial"/>
          <w:sz w:val="26"/>
          <w:szCs w:val="26"/>
          <w:lang w:val="es-ES"/>
        </w:rPr>
        <w:t>Lo anterior en base a las consideraciones que enseguida se precisan.</w:t>
      </w:r>
    </w:p>
    <w:p w:rsidR="00903CA4" w:rsidRPr="00EB7947" w:rsidRDefault="000A3EAD" w:rsidP="00903CA4">
      <w:pPr>
        <w:pStyle w:val="Sinespaciado"/>
        <w:spacing w:line="360" w:lineRule="auto"/>
        <w:ind w:firstLine="709"/>
        <w:jc w:val="both"/>
        <w:rPr>
          <w:rFonts w:ascii="Arial" w:eastAsia="Arial Unicode MS" w:hAnsi="Arial" w:cs="Arial"/>
          <w:sz w:val="26"/>
          <w:szCs w:val="26"/>
        </w:rPr>
      </w:pPr>
      <w:r w:rsidRPr="00EB7947">
        <w:rPr>
          <w:rFonts w:ascii="Arial" w:hAnsi="Arial" w:cs="Arial"/>
          <w:b/>
          <w:sz w:val="26"/>
          <w:szCs w:val="26"/>
          <w:lang w:val="es-ES"/>
        </w:rPr>
        <w:t>CUARTO.-</w:t>
      </w:r>
      <w:r w:rsidRPr="00EB7947">
        <w:rPr>
          <w:rFonts w:ascii="Arial" w:hAnsi="Arial" w:cs="Arial"/>
          <w:sz w:val="26"/>
          <w:szCs w:val="26"/>
          <w:lang w:val="es-ES"/>
        </w:rPr>
        <w:t xml:space="preserve"> </w:t>
      </w:r>
      <w:r w:rsidR="00903CA4" w:rsidRPr="00EB7947">
        <w:rPr>
          <w:rFonts w:ascii="Arial" w:eastAsia="Arial Unicode MS" w:hAnsi="Arial" w:cs="Arial"/>
          <w:sz w:val="26"/>
          <w:szCs w:val="26"/>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903CA4" w:rsidRPr="00EB7947" w:rsidRDefault="00903CA4" w:rsidP="00903CA4">
      <w:pPr>
        <w:pStyle w:val="Sinespaciado"/>
        <w:spacing w:line="360" w:lineRule="auto"/>
        <w:ind w:firstLine="709"/>
        <w:jc w:val="both"/>
        <w:rPr>
          <w:rFonts w:ascii="Arial" w:eastAsia="Arial Unicode MS" w:hAnsi="Arial" w:cs="Arial"/>
          <w:sz w:val="16"/>
          <w:szCs w:val="16"/>
        </w:rPr>
      </w:pPr>
    </w:p>
    <w:p w:rsidR="00903CA4" w:rsidRPr="00EB7947" w:rsidRDefault="00903CA4" w:rsidP="00903CA4">
      <w:pPr>
        <w:pStyle w:val="Sinespaciado"/>
        <w:spacing w:line="360" w:lineRule="auto"/>
        <w:ind w:firstLine="709"/>
        <w:jc w:val="both"/>
        <w:rPr>
          <w:rFonts w:ascii="Arial" w:eastAsia="Arial Unicode MS" w:hAnsi="Arial" w:cs="Arial"/>
          <w:sz w:val="26"/>
          <w:szCs w:val="26"/>
        </w:rPr>
      </w:pPr>
      <w:r w:rsidRPr="00EB7947">
        <w:rPr>
          <w:rFonts w:ascii="Arial" w:eastAsia="Arial Unicode MS" w:hAnsi="Arial" w:cs="Arial"/>
          <w:sz w:val="26"/>
          <w:szCs w:val="26"/>
        </w:rPr>
        <w:t>La autoridad demandada,</w:t>
      </w:r>
      <w:r w:rsidRPr="00EB7947">
        <w:rPr>
          <w:rFonts w:ascii="Arial" w:eastAsia="Times New Roman" w:hAnsi="Arial" w:cs="Arial"/>
          <w:sz w:val="26"/>
          <w:szCs w:val="26"/>
          <w:lang w:val="es-ES" w:eastAsia="es-ES"/>
        </w:rPr>
        <w:t xml:space="preserve"> al producir su respectiva contestación, </w:t>
      </w:r>
      <w:r w:rsidRPr="00EB7947">
        <w:rPr>
          <w:rFonts w:ascii="Arial" w:eastAsia="Arial Unicode MS" w:hAnsi="Arial" w:cs="Arial"/>
          <w:sz w:val="26"/>
          <w:szCs w:val="26"/>
        </w:rPr>
        <w:t xml:space="preserve">invocó la excepción de obscuridad en la demanda, así como las causales de </w:t>
      </w:r>
      <w:r w:rsidR="00EB7947" w:rsidRPr="00EB7947">
        <w:rPr>
          <w:rFonts w:ascii="Arial" w:eastAsia="Arial Unicode MS" w:hAnsi="Arial" w:cs="Arial"/>
          <w:sz w:val="26"/>
          <w:szCs w:val="26"/>
        </w:rPr>
        <w:t>improcedencia</w:t>
      </w:r>
      <w:r w:rsidRPr="00EB7947">
        <w:rPr>
          <w:rFonts w:ascii="Arial" w:eastAsia="Arial Unicode MS" w:hAnsi="Arial" w:cs="Arial"/>
          <w:sz w:val="26"/>
          <w:szCs w:val="26"/>
        </w:rPr>
        <w:t xml:space="preserve"> previstas en las fracciones II y XI del artículo 228 del Código Procesal Administrativo para el Estado de San Luis Potosí;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903CA4" w:rsidRPr="00EB7947" w:rsidRDefault="00903CA4" w:rsidP="00903CA4">
      <w:pPr>
        <w:pStyle w:val="Sinespaciado"/>
        <w:spacing w:line="360" w:lineRule="auto"/>
        <w:ind w:firstLine="709"/>
        <w:jc w:val="both"/>
        <w:rPr>
          <w:rFonts w:ascii="Arial" w:eastAsia="Arial Unicode MS" w:hAnsi="Arial" w:cs="Arial"/>
          <w:sz w:val="16"/>
          <w:szCs w:val="16"/>
        </w:rPr>
      </w:pPr>
    </w:p>
    <w:p w:rsidR="00903CA4" w:rsidRPr="00EB7947" w:rsidRDefault="00903CA4" w:rsidP="00903CA4">
      <w:pPr>
        <w:spacing w:after="0" w:line="360" w:lineRule="auto"/>
        <w:ind w:firstLine="708"/>
        <w:jc w:val="both"/>
        <w:rPr>
          <w:rFonts w:ascii="Arial" w:eastAsia="Arial Unicode MS" w:hAnsi="Arial" w:cs="Arial"/>
          <w:sz w:val="26"/>
          <w:szCs w:val="26"/>
        </w:rPr>
      </w:pPr>
      <w:r w:rsidRPr="00EB7947">
        <w:rPr>
          <w:rFonts w:ascii="Arial" w:eastAsia="Arial Unicode MS" w:hAnsi="Arial" w:cs="Arial"/>
          <w:sz w:val="26"/>
          <w:szCs w:val="26"/>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EB7947">
        <w:rPr>
          <w:rFonts w:ascii="Arial" w:eastAsia="Arial Unicode MS" w:hAnsi="Arial" w:cs="Arial"/>
          <w:sz w:val="26"/>
          <w:szCs w:val="26"/>
        </w:rPr>
        <w:t>./</w:t>
      </w:r>
      <w:proofErr w:type="gramEnd"/>
      <w:r w:rsidRPr="00EB7947">
        <w:rPr>
          <w:rFonts w:ascii="Arial" w:eastAsia="Arial Unicode MS" w:hAnsi="Arial" w:cs="Arial"/>
          <w:sz w:val="26"/>
          <w:szCs w:val="26"/>
        </w:rPr>
        <w:t xml:space="preserve">J. 135/2001, Página: 5; que a la letra dice: </w:t>
      </w:r>
    </w:p>
    <w:p w:rsidR="00903CA4" w:rsidRPr="00EB7947" w:rsidRDefault="00903CA4" w:rsidP="00903CA4">
      <w:pPr>
        <w:spacing w:after="0" w:line="240" w:lineRule="auto"/>
        <w:rPr>
          <w:rFonts w:ascii="Arial" w:eastAsia="Arial Unicode MS" w:hAnsi="Arial" w:cs="Arial"/>
          <w:sz w:val="16"/>
          <w:szCs w:val="16"/>
        </w:rPr>
      </w:pPr>
    </w:p>
    <w:p w:rsidR="00903CA4" w:rsidRPr="00A226E4" w:rsidRDefault="00903CA4" w:rsidP="00903CA4">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903CA4" w:rsidRPr="00EB7947" w:rsidRDefault="00903CA4" w:rsidP="000A3EAD">
      <w:pPr>
        <w:spacing w:after="0" w:line="360" w:lineRule="auto"/>
        <w:ind w:firstLine="708"/>
        <w:jc w:val="both"/>
        <w:rPr>
          <w:rFonts w:ascii="Arial" w:eastAsia="Calibri" w:hAnsi="Arial" w:cs="Arial"/>
          <w:sz w:val="16"/>
          <w:szCs w:val="16"/>
          <w:lang w:val="es-ES"/>
        </w:rPr>
      </w:pPr>
    </w:p>
    <w:p w:rsidR="000A3EAD" w:rsidRPr="00F678E4" w:rsidRDefault="000A3EAD" w:rsidP="000A3EAD">
      <w:pPr>
        <w:spacing w:after="0" w:line="360" w:lineRule="auto"/>
        <w:ind w:firstLine="709"/>
        <w:jc w:val="both"/>
        <w:rPr>
          <w:rFonts w:ascii="Arial" w:eastAsia="Calibri" w:hAnsi="Arial" w:cs="Arial"/>
          <w:sz w:val="26"/>
          <w:szCs w:val="26"/>
        </w:rPr>
      </w:pPr>
      <w:r w:rsidRPr="00F678E4">
        <w:rPr>
          <w:rFonts w:ascii="Arial" w:eastAsia="Calibri" w:hAnsi="Arial" w:cs="Arial"/>
          <w:sz w:val="26"/>
          <w:szCs w:val="26"/>
        </w:rPr>
        <w:t xml:space="preserve">Advirtiéndose por esta Sala Unitaria, que no existen </w:t>
      </w:r>
      <w:r w:rsidRPr="00F678E4">
        <w:rPr>
          <w:rFonts w:ascii="Arial" w:eastAsia="Calibri" w:hAnsi="Arial" w:cs="Arial"/>
          <w:b/>
          <w:sz w:val="26"/>
          <w:szCs w:val="26"/>
        </w:rPr>
        <w:t>causales de improcedencia o sobreseimiento que deba estudiar de oficio, ni incidentes planteados;</w:t>
      </w:r>
      <w:r w:rsidRPr="00F678E4">
        <w:rPr>
          <w:rFonts w:ascii="Arial" w:eastAsia="Calibri" w:hAnsi="Arial" w:cs="Arial"/>
          <w:sz w:val="26"/>
          <w:szCs w:val="26"/>
        </w:rPr>
        <w:t xml:space="preserve"> por tanto, se procede al estudio de los argumentos de nulidad de la parte actora.</w:t>
      </w:r>
    </w:p>
    <w:p w:rsidR="000A3EAD" w:rsidRPr="00EB7947" w:rsidRDefault="000A3EAD" w:rsidP="000A3EAD">
      <w:pPr>
        <w:spacing w:after="0" w:line="360" w:lineRule="auto"/>
        <w:ind w:firstLine="709"/>
        <w:jc w:val="both"/>
        <w:rPr>
          <w:rFonts w:ascii="Arial" w:eastAsia="Calibri" w:hAnsi="Arial" w:cs="Arial"/>
          <w:sz w:val="16"/>
          <w:szCs w:val="16"/>
        </w:rPr>
      </w:pPr>
    </w:p>
    <w:p w:rsidR="000A3EAD" w:rsidRPr="00E74504" w:rsidRDefault="000A3EAD" w:rsidP="000A3EAD">
      <w:pPr>
        <w:spacing w:after="0" w:line="360" w:lineRule="auto"/>
        <w:ind w:firstLine="709"/>
        <w:jc w:val="both"/>
        <w:rPr>
          <w:rFonts w:ascii="Arial" w:eastAsia="Calibri" w:hAnsi="Arial" w:cs="Arial"/>
          <w:color w:val="000000"/>
          <w:sz w:val="26"/>
          <w:szCs w:val="26"/>
          <w:lang w:eastAsia="es-MX"/>
        </w:rPr>
      </w:pPr>
      <w:r w:rsidRPr="00E74504">
        <w:rPr>
          <w:rFonts w:ascii="Arial" w:eastAsia="Calibri" w:hAnsi="Arial" w:cs="Arial"/>
          <w:b/>
          <w:sz w:val="26"/>
          <w:szCs w:val="26"/>
        </w:rPr>
        <w:t>QUINTO.-</w:t>
      </w:r>
      <w:r w:rsidRPr="00E74504">
        <w:rPr>
          <w:rFonts w:ascii="Arial" w:eastAsia="Calibri" w:hAnsi="Arial" w:cs="Arial"/>
          <w:sz w:val="26"/>
          <w:szCs w:val="26"/>
        </w:rPr>
        <w:t xml:space="preserve"> La parte actora hizo valer como conceptos de impugnación,   los  que se  advierten </w:t>
      </w:r>
      <w:r w:rsidRPr="00E74504">
        <w:rPr>
          <w:rFonts w:ascii="Arial" w:eastAsia="Times New Roman" w:hAnsi="Arial" w:cs="Arial"/>
          <w:sz w:val="26"/>
          <w:szCs w:val="26"/>
          <w:lang w:val="es-ES" w:eastAsia="es-ES"/>
        </w:rPr>
        <w:t xml:space="preserve">en su </w:t>
      </w:r>
      <w:r w:rsidRPr="00E74504">
        <w:rPr>
          <w:rFonts w:ascii="Arial" w:eastAsia="Times New Roman" w:hAnsi="Arial" w:cs="Arial"/>
          <w:b/>
          <w:sz w:val="26"/>
          <w:szCs w:val="26"/>
          <w:lang w:val="es-ES" w:eastAsia="es-ES"/>
        </w:rPr>
        <w:t>escrito inicial de demanda</w:t>
      </w:r>
      <w:r w:rsidRPr="00E74504">
        <w:rPr>
          <w:rFonts w:ascii="Arial" w:eastAsia="Times New Roman" w:hAnsi="Arial" w:cs="Arial"/>
          <w:sz w:val="26"/>
          <w:szCs w:val="26"/>
          <w:lang w:val="es-ES" w:eastAsia="es-ES"/>
        </w:rPr>
        <w:t xml:space="preserve"> </w:t>
      </w:r>
      <w:r w:rsidRPr="00E74504">
        <w:rPr>
          <w:rFonts w:ascii="Arial" w:eastAsia="Calibri" w:hAnsi="Arial" w:cs="Arial"/>
          <w:sz w:val="26"/>
          <w:szCs w:val="26"/>
        </w:rPr>
        <w:t xml:space="preserve">en fojas </w:t>
      </w:r>
      <w:r w:rsidR="00CB0BE7">
        <w:rPr>
          <w:rFonts w:ascii="Arial" w:eastAsia="Calibri" w:hAnsi="Arial" w:cs="Arial"/>
          <w:sz w:val="26"/>
          <w:szCs w:val="26"/>
        </w:rPr>
        <w:t>3</w:t>
      </w:r>
      <w:r w:rsidRPr="00E74504">
        <w:rPr>
          <w:rFonts w:ascii="Arial" w:eastAsia="Calibri" w:hAnsi="Arial" w:cs="Arial"/>
          <w:sz w:val="26"/>
          <w:szCs w:val="26"/>
        </w:rPr>
        <w:t xml:space="preserve"> a</w:t>
      </w:r>
      <w:r w:rsidR="00CB0BE7">
        <w:rPr>
          <w:rFonts w:ascii="Arial" w:eastAsia="Calibri" w:hAnsi="Arial" w:cs="Arial"/>
          <w:sz w:val="26"/>
          <w:szCs w:val="26"/>
        </w:rPr>
        <w:t xml:space="preserve"> 16</w:t>
      </w:r>
      <w:r w:rsidRPr="00E74504">
        <w:rPr>
          <w:rFonts w:ascii="Arial" w:eastAsia="Calibri" w:hAnsi="Arial" w:cs="Arial"/>
          <w:sz w:val="26"/>
          <w:szCs w:val="26"/>
        </w:rPr>
        <w:t xml:space="preserve"> de este sumario</w:t>
      </w:r>
      <w:r w:rsidRPr="00E74504">
        <w:rPr>
          <w:rFonts w:ascii="Arial" w:eastAsia="Times New Roman" w:hAnsi="Arial" w:cs="Arial"/>
          <w:sz w:val="26"/>
          <w:szCs w:val="26"/>
          <w:lang w:val="es-ES" w:eastAsia="es-ES"/>
        </w:rPr>
        <w:t xml:space="preserve">, y </w:t>
      </w:r>
      <w:r w:rsidRPr="00E74504">
        <w:rPr>
          <w:rFonts w:ascii="Arial" w:eastAsia="Times New Roman" w:hAnsi="Arial" w:cs="Arial"/>
          <w:b/>
          <w:sz w:val="26"/>
          <w:szCs w:val="26"/>
          <w:lang w:val="es-ES" w:eastAsia="es-ES"/>
        </w:rPr>
        <w:t>del escrito de ampliación de demanda</w:t>
      </w:r>
      <w:r w:rsidRPr="00E74504">
        <w:rPr>
          <w:rFonts w:ascii="Arial" w:eastAsia="Times New Roman" w:hAnsi="Arial" w:cs="Arial"/>
          <w:sz w:val="26"/>
          <w:szCs w:val="26"/>
          <w:lang w:val="es-ES" w:eastAsia="es-ES"/>
        </w:rPr>
        <w:t xml:space="preserve"> que se encuentra visible a fojas </w:t>
      </w:r>
      <w:r w:rsidR="00CB0BE7">
        <w:rPr>
          <w:rFonts w:ascii="Arial" w:eastAsia="Times New Roman" w:hAnsi="Arial" w:cs="Arial"/>
          <w:sz w:val="26"/>
          <w:szCs w:val="26"/>
          <w:lang w:val="es-ES" w:eastAsia="es-ES"/>
        </w:rPr>
        <w:t>78</w:t>
      </w:r>
      <w:r w:rsidRPr="00E74504">
        <w:rPr>
          <w:rFonts w:ascii="Arial" w:eastAsia="Times New Roman" w:hAnsi="Arial" w:cs="Arial"/>
          <w:sz w:val="26"/>
          <w:szCs w:val="26"/>
          <w:lang w:val="es-ES" w:eastAsia="es-ES"/>
        </w:rPr>
        <w:t xml:space="preserve"> a 8</w:t>
      </w:r>
      <w:r w:rsidR="00CB0BE7">
        <w:rPr>
          <w:rFonts w:ascii="Arial" w:eastAsia="Times New Roman" w:hAnsi="Arial" w:cs="Arial"/>
          <w:sz w:val="26"/>
          <w:szCs w:val="26"/>
          <w:lang w:val="es-ES" w:eastAsia="es-ES"/>
        </w:rPr>
        <w:t>5;</w:t>
      </w:r>
      <w:r w:rsidRPr="00E74504">
        <w:rPr>
          <w:rFonts w:ascii="Arial" w:eastAsia="Times New Roman" w:hAnsi="Arial" w:cs="Arial"/>
          <w:sz w:val="26"/>
          <w:szCs w:val="26"/>
          <w:lang w:val="es-ES" w:eastAsia="es-ES"/>
        </w:rPr>
        <w:t xml:space="preserve"> </w:t>
      </w:r>
      <w:r w:rsidRPr="00E74504">
        <w:rPr>
          <w:rFonts w:ascii="Arial" w:eastAsia="Arial Unicode MS" w:hAnsi="Arial" w:cs="Arial"/>
          <w:sz w:val="26"/>
          <w:szCs w:val="26"/>
        </w:rPr>
        <w:t xml:space="preserve">argumentos que no se trascriben y por economía procesal </w:t>
      </w:r>
      <w:r w:rsidRPr="00E74504">
        <w:rPr>
          <w:rFonts w:ascii="Arial" w:eastAsia="Calibri" w:hAnsi="Arial" w:cs="Arial"/>
          <w:color w:val="000000"/>
          <w:sz w:val="26"/>
          <w:szCs w:val="26"/>
          <w:lang w:eastAsia="es-MX"/>
        </w:rPr>
        <w:t>se tienen aquí por reproducidos como si a la letra se insertaran.</w:t>
      </w:r>
    </w:p>
    <w:p w:rsidR="000A3EAD" w:rsidRPr="00EB7947" w:rsidRDefault="000A3EAD" w:rsidP="000A3EAD">
      <w:pPr>
        <w:spacing w:after="0" w:line="360" w:lineRule="auto"/>
        <w:ind w:firstLine="708"/>
        <w:jc w:val="both"/>
        <w:rPr>
          <w:rFonts w:ascii="Arial" w:eastAsia="Calibri" w:hAnsi="Arial" w:cs="Arial"/>
          <w:color w:val="000000"/>
          <w:sz w:val="16"/>
          <w:szCs w:val="16"/>
          <w:lang w:eastAsia="es-MX"/>
        </w:rPr>
      </w:pPr>
    </w:p>
    <w:p w:rsidR="000A3EAD" w:rsidRPr="00DC3321" w:rsidRDefault="000A3EAD" w:rsidP="000A3EAD">
      <w:pPr>
        <w:spacing w:after="0" w:line="360" w:lineRule="auto"/>
        <w:ind w:firstLine="708"/>
        <w:jc w:val="both"/>
        <w:rPr>
          <w:rFonts w:ascii="Arial" w:eastAsia="Calibri" w:hAnsi="Arial" w:cs="Arial"/>
          <w:color w:val="000000"/>
          <w:sz w:val="26"/>
          <w:szCs w:val="26"/>
          <w:lang w:eastAsia="es-MX"/>
        </w:rPr>
      </w:pPr>
      <w:r w:rsidRPr="00DC3321">
        <w:rPr>
          <w:rFonts w:ascii="Arial" w:eastAsia="Calibri" w:hAnsi="Arial" w:cs="Arial"/>
          <w:color w:val="000000"/>
          <w:sz w:val="26"/>
          <w:szCs w:val="26"/>
          <w:lang w:eastAsia="es-MX"/>
        </w:rPr>
        <w:t>Resulta aplicable por analogía la tesis de jurisprudencia emitida por la Segunda Sala de la Suprema Corte de Justicia de la Nación; de la Novena Época, Registro: 164618, Instancia: Segunda Sala, Tipo de Tesis: Jurisprudencia, Fuente: Semanario Judicial de la Federación y su Gaceta, Tomo XXXI, Mayo de 2010, Materia(s): Común, Tesis: 2a</w:t>
      </w:r>
      <w:proofErr w:type="gramStart"/>
      <w:r w:rsidRPr="00DC3321">
        <w:rPr>
          <w:rFonts w:ascii="Arial" w:eastAsia="Calibri" w:hAnsi="Arial" w:cs="Arial"/>
          <w:color w:val="000000"/>
          <w:sz w:val="26"/>
          <w:szCs w:val="26"/>
          <w:lang w:eastAsia="es-MX"/>
        </w:rPr>
        <w:t>./</w:t>
      </w:r>
      <w:proofErr w:type="gramEnd"/>
      <w:r w:rsidRPr="00DC3321">
        <w:rPr>
          <w:rFonts w:ascii="Arial" w:eastAsia="Calibri" w:hAnsi="Arial" w:cs="Arial"/>
          <w:color w:val="000000"/>
          <w:sz w:val="26"/>
          <w:szCs w:val="26"/>
          <w:lang w:eastAsia="es-MX"/>
        </w:rPr>
        <w:t xml:space="preserve">J. 58/2010, Página: 830, que dice:  </w:t>
      </w:r>
    </w:p>
    <w:p w:rsidR="000A3EAD" w:rsidRPr="00DC3321" w:rsidRDefault="000A3EAD" w:rsidP="000A3EAD">
      <w:pPr>
        <w:autoSpaceDE w:val="0"/>
        <w:autoSpaceDN w:val="0"/>
        <w:adjustRightInd w:val="0"/>
        <w:spacing w:before="240" w:after="240" w:line="240" w:lineRule="auto"/>
        <w:contextualSpacing/>
        <w:jc w:val="both"/>
        <w:rPr>
          <w:rFonts w:ascii="Arial" w:eastAsia="Calibri" w:hAnsi="Arial" w:cs="Arial"/>
          <w:bCs/>
          <w:iCs/>
          <w:color w:val="000000"/>
          <w:lang w:eastAsia="es-MX"/>
        </w:rPr>
      </w:pPr>
    </w:p>
    <w:p w:rsidR="000A3EAD" w:rsidRPr="00EB7947" w:rsidRDefault="000A3EAD" w:rsidP="000A3EAD">
      <w:pPr>
        <w:autoSpaceDE w:val="0"/>
        <w:autoSpaceDN w:val="0"/>
        <w:adjustRightInd w:val="0"/>
        <w:spacing w:after="240" w:line="240" w:lineRule="auto"/>
        <w:ind w:left="709"/>
        <w:contextualSpacing/>
        <w:jc w:val="both"/>
        <w:rPr>
          <w:rFonts w:ascii="Arial" w:eastAsia="Times New Roman" w:hAnsi="Arial" w:cs="Arial"/>
          <w:sz w:val="20"/>
          <w:szCs w:val="20"/>
          <w:lang w:val="es-ES" w:eastAsia="es-ES"/>
        </w:rPr>
      </w:pPr>
      <w:r w:rsidRPr="00EB7947">
        <w:rPr>
          <w:rFonts w:ascii="Arial" w:eastAsia="Calibri" w:hAnsi="Arial" w:cs="Arial"/>
          <w:bCs/>
          <w:i/>
          <w:iCs/>
          <w:color w:val="000000"/>
          <w:sz w:val="20"/>
          <w:szCs w:val="20"/>
          <w:lang w:eastAsia="es-MX"/>
        </w:rPr>
        <w:t>“</w:t>
      </w:r>
      <w:r w:rsidRPr="00EB7947">
        <w:rPr>
          <w:rFonts w:ascii="Arial" w:eastAsia="Calibri" w:hAnsi="Arial" w:cs="Arial"/>
          <w:b/>
          <w:i/>
          <w:iCs/>
          <w:color w:val="000000"/>
          <w:sz w:val="20"/>
          <w:szCs w:val="20"/>
          <w:lang w:eastAsia="es-MX"/>
        </w:rPr>
        <w:t>CONCEPTOS DE VIOLACIÓN O AGRAVIOS. PARA CUMPLIR CON LOS PRINCIPIOS DE CONGRUENCIA Y EXHAUSTIVIDAD EN LAS SENTENCIAS DE AMPARO ES INNECESARIA SU TRANSCRIPCIÓN.-</w:t>
      </w:r>
      <w:r w:rsidRPr="00EB7947">
        <w:rPr>
          <w:rFonts w:ascii="Arial" w:eastAsia="Calibri" w:hAnsi="Arial" w:cs="Arial"/>
          <w:i/>
          <w:iCs/>
          <w:color w:val="000000"/>
          <w:sz w:val="20"/>
          <w:szCs w:val="2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w:t>
      </w:r>
      <w:r w:rsidR="00CB0BE7" w:rsidRPr="00EB7947">
        <w:rPr>
          <w:rFonts w:ascii="Arial" w:eastAsia="Calibri" w:hAnsi="Arial" w:cs="Arial"/>
          <w:i/>
          <w:iCs/>
          <w:color w:val="000000"/>
          <w:sz w:val="20"/>
          <w:szCs w:val="20"/>
          <w:lang w:eastAsia="es-MX"/>
        </w:rPr>
        <w:t>tivamente se hayan hecho valer.”</w:t>
      </w:r>
    </w:p>
    <w:p w:rsidR="00CB0BE7" w:rsidRDefault="00CB0BE7" w:rsidP="000A3EAD">
      <w:pPr>
        <w:spacing w:after="0" w:line="360" w:lineRule="auto"/>
        <w:ind w:firstLine="709"/>
        <w:jc w:val="both"/>
        <w:rPr>
          <w:rFonts w:ascii="Arial" w:eastAsia="Calibri" w:hAnsi="Arial" w:cs="Arial"/>
          <w:b/>
          <w:sz w:val="26"/>
          <w:szCs w:val="26"/>
        </w:rPr>
      </w:pPr>
    </w:p>
    <w:p w:rsidR="00670874" w:rsidRPr="00DC2C67" w:rsidRDefault="000A3EAD" w:rsidP="00DC2C67">
      <w:pPr>
        <w:tabs>
          <w:tab w:val="left" w:pos="2835"/>
        </w:tabs>
        <w:spacing w:before="240" w:after="240" w:line="360" w:lineRule="auto"/>
        <w:ind w:firstLine="709"/>
        <w:jc w:val="both"/>
        <w:rPr>
          <w:rFonts w:ascii="Arial" w:eastAsia="Calibri" w:hAnsi="Arial" w:cs="Arial"/>
          <w:sz w:val="26"/>
          <w:szCs w:val="26"/>
        </w:rPr>
      </w:pPr>
      <w:r w:rsidRPr="00DC2C67">
        <w:rPr>
          <w:rFonts w:ascii="Arial" w:eastAsia="Calibri" w:hAnsi="Arial" w:cs="Arial"/>
          <w:b/>
          <w:sz w:val="26"/>
          <w:szCs w:val="26"/>
        </w:rPr>
        <w:t>SEXTO.-</w:t>
      </w:r>
      <w:r w:rsidRPr="00DC2C67">
        <w:rPr>
          <w:rFonts w:ascii="Arial" w:eastAsia="Calibri" w:hAnsi="Arial" w:cs="Arial"/>
          <w:sz w:val="26"/>
          <w:szCs w:val="26"/>
        </w:rPr>
        <w:t xml:space="preserve"> </w:t>
      </w:r>
      <w:r w:rsidR="00670874" w:rsidRPr="00DC2C67">
        <w:rPr>
          <w:rFonts w:ascii="Arial" w:eastAsia="Calibri" w:hAnsi="Arial" w:cs="Arial"/>
          <w:sz w:val="26"/>
          <w:szCs w:val="26"/>
        </w:rPr>
        <w:t>En primer término, se debe de señalar que la parte actora en su escrito inicial de demanda</w:t>
      </w:r>
      <w:r w:rsidR="00DC2C67" w:rsidRPr="00DC2C67">
        <w:rPr>
          <w:rFonts w:ascii="Arial" w:eastAsia="Calibri" w:hAnsi="Arial" w:cs="Arial"/>
          <w:sz w:val="26"/>
          <w:szCs w:val="26"/>
        </w:rPr>
        <w:t>,</w:t>
      </w:r>
      <w:r w:rsidR="00670874" w:rsidRPr="00DC2C67">
        <w:rPr>
          <w:rFonts w:ascii="Arial" w:eastAsia="Calibri" w:hAnsi="Arial" w:cs="Arial"/>
          <w:sz w:val="26"/>
          <w:szCs w:val="26"/>
        </w:rPr>
        <w:t xml:space="preserve"> impugna la negativa ficta, </w:t>
      </w:r>
      <w:r w:rsidR="00DC2C67" w:rsidRPr="00DC2C67">
        <w:rPr>
          <w:rFonts w:ascii="Arial" w:eastAsia="Times New Roman" w:hAnsi="Arial" w:cs="Arial"/>
          <w:sz w:val="26"/>
          <w:szCs w:val="26"/>
          <w:lang w:eastAsia="es-ES"/>
        </w:rPr>
        <w:t xml:space="preserve">que recayó al Recurso de Revocación presentado el 27 de octubre de 2021, ante la demandada, en contra del </w:t>
      </w:r>
      <w:r w:rsidR="00DC2C67" w:rsidRPr="00DC2C67">
        <w:rPr>
          <w:rFonts w:ascii="Arial" w:eastAsia="Times New Roman" w:hAnsi="Arial" w:cs="Arial"/>
          <w:sz w:val="26"/>
          <w:szCs w:val="26"/>
          <w:lang w:val="es-ES" w:eastAsia="es-ES"/>
        </w:rPr>
        <w:t xml:space="preserve">oficio TM/DI/CEF/1201/2021, de fecha 5 de septiembre de 2021, dentro del expediente 004/2021, donde se determina un crédito fiscal por la cantidad de $21,682.00 pesos; </w:t>
      </w:r>
      <w:r w:rsidR="00670874" w:rsidRPr="00DC2C67">
        <w:rPr>
          <w:rFonts w:ascii="Arial" w:eastAsia="Calibri" w:hAnsi="Arial" w:cs="Arial"/>
          <w:sz w:val="26"/>
          <w:szCs w:val="26"/>
        </w:rPr>
        <w:t xml:space="preserve">sin embargo, se precisa que la figura correcta, lo es la </w:t>
      </w:r>
      <w:r w:rsidR="00670874" w:rsidRPr="00DC2C67">
        <w:rPr>
          <w:rFonts w:ascii="Arial" w:eastAsia="Calibri" w:hAnsi="Arial" w:cs="Arial"/>
          <w:b/>
          <w:sz w:val="26"/>
          <w:szCs w:val="26"/>
        </w:rPr>
        <w:t>confirmativa ficta</w:t>
      </w:r>
      <w:r w:rsidR="00670874" w:rsidRPr="00DC2C67">
        <w:rPr>
          <w:rFonts w:ascii="Arial" w:eastAsia="Calibri" w:hAnsi="Arial" w:cs="Arial"/>
          <w:sz w:val="26"/>
          <w:szCs w:val="26"/>
        </w:rPr>
        <w:t xml:space="preserve"> </w:t>
      </w:r>
      <w:r w:rsidR="00670874" w:rsidRPr="00DC2C67">
        <w:rPr>
          <w:rFonts w:ascii="Arial" w:eastAsia="Calibri" w:hAnsi="Arial" w:cs="Arial"/>
          <w:b/>
          <w:sz w:val="26"/>
          <w:szCs w:val="26"/>
        </w:rPr>
        <w:t>por no haberse dictado resolución al</w:t>
      </w:r>
      <w:r w:rsidR="00DC2C67" w:rsidRPr="00DC2C67">
        <w:rPr>
          <w:rFonts w:ascii="Arial" w:eastAsia="Calibri" w:hAnsi="Arial" w:cs="Arial"/>
          <w:b/>
          <w:sz w:val="26"/>
          <w:szCs w:val="26"/>
        </w:rPr>
        <w:t xml:space="preserve"> R</w:t>
      </w:r>
      <w:r w:rsidR="00670874" w:rsidRPr="00DC2C67">
        <w:rPr>
          <w:rFonts w:ascii="Arial" w:eastAsia="Calibri" w:hAnsi="Arial" w:cs="Arial"/>
          <w:b/>
          <w:sz w:val="26"/>
          <w:szCs w:val="26"/>
        </w:rPr>
        <w:t xml:space="preserve">ecurso de </w:t>
      </w:r>
      <w:r w:rsidR="00DC2C67" w:rsidRPr="00DC2C67">
        <w:rPr>
          <w:rFonts w:ascii="Arial" w:eastAsia="Calibri" w:hAnsi="Arial" w:cs="Arial"/>
          <w:b/>
          <w:sz w:val="26"/>
          <w:szCs w:val="26"/>
        </w:rPr>
        <w:t>R</w:t>
      </w:r>
      <w:r w:rsidR="00670874" w:rsidRPr="00DC2C67">
        <w:rPr>
          <w:rFonts w:ascii="Arial" w:eastAsia="Calibri" w:hAnsi="Arial" w:cs="Arial"/>
          <w:b/>
          <w:sz w:val="26"/>
          <w:szCs w:val="26"/>
        </w:rPr>
        <w:t>evocación</w:t>
      </w:r>
      <w:r w:rsidR="00670874" w:rsidRPr="00DC2C67">
        <w:rPr>
          <w:rFonts w:ascii="Arial" w:eastAsia="Calibri" w:hAnsi="Arial" w:cs="Arial"/>
          <w:sz w:val="26"/>
          <w:szCs w:val="26"/>
        </w:rPr>
        <w:t xml:space="preserve"> hecho valer en contra de la determinación del crédito fiscal emitido dentro del oficio </w:t>
      </w:r>
      <w:r w:rsidR="00670874" w:rsidRPr="00F72535">
        <w:rPr>
          <w:rFonts w:ascii="Arial" w:eastAsia="Calibri" w:hAnsi="Arial" w:cs="Arial"/>
          <w:sz w:val="26"/>
          <w:szCs w:val="26"/>
        </w:rPr>
        <w:t>TM/DI/CEF/1203/2021</w:t>
      </w:r>
      <w:r w:rsidR="00670874" w:rsidRPr="00DC2C67">
        <w:rPr>
          <w:rFonts w:ascii="Arial" w:eastAsia="Calibri" w:hAnsi="Arial" w:cs="Arial"/>
          <w:sz w:val="26"/>
          <w:szCs w:val="26"/>
        </w:rPr>
        <w:t>, de fecha cinco de septiembre de dos mil veintiuno.</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 Dicho escrito de interposición del recurso de revocación, fue acompañado como prueba por la parte actora, el cual obra a fojas de la 1</w:t>
      </w:r>
      <w:r w:rsidR="00DC2C67">
        <w:rPr>
          <w:rFonts w:ascii="Arial" w:eastAsia="Calibri" w:hAnsi="Arial" w:cs="Arial"/>
          <w:sz w:val="26"/>
          <w:szCs w:val="26"/>
        </w:rPr>
        <w:t>9</w:t>
      </w:r>
      <w:r w:rsidRPr="00670874">
        <w:rPr>
          <w:rFonts w:ascii="Arial" w:eastAsia="Calibri" w:hAnsi="Arial" w:cs="Arial"/>
          <w:sz w:val="26"/>
          <w:szCs w:val="26"/>
        </w:rPr>
        <w:t xml:space="preserve"> a la 3</w:t>
      </w:r>
      <w:r w:rsidR="00DC2C67">
        <w:rPr>
          <w:rFonts w:ascii="Arial" w:eastAsia="Calibri" w:hAnsi="Arial" w:cs="Arial"/>
          <w:sz w:val="26"/>
          <w:szCs w:val="26"/>
        </w:rPr>
        <w:t>1</w:t>
      </w:r>
      <w:r w:rsidRPr="00670874">
        <w:rPr>
          <w:rFonts w:ascii="Arial" w:eastAsia="Calibri" w:hAnsi="Arial" w:cs="Arial"/>
          <w:sz w:val="26"/>
          <w:szCs w:val="26"/>
        </w:rPr>
        <w:t xml:space="preserve"> del expediente en el que se actúa, sin que hubiere sido objetado por la autoridad demandada en su escrito de contestación de demanda, por lo que hace prueba plena de conformidad con lo dispuesto por el artículo 75 del Código Procesal Administrativo del Estado, y en el cual se aprecia como fecha de recibido por la Tesorería Municipal del H. Ayuntamiento de San Luis Potosí, el veintisiete de octubre de dos mil veintiuno.</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Ahora bien, se debe de hacer mención, que la figura de la </w:t>
      </w:r>
      <w:r w:rsidRPr="00670874">
        <w:rPr>
          <w:rFonts w:ascii="Arial" w:eastAsia="Calibri" w:hAnsi="Arial" w:cs="Arial"/>
          <w:b/>
          <w:sz w:val="26"/>
          <w:szCs w:val="26"/>
        </w:rPr>
        <w:t>Confirmativa Ficta</w:t>
      </w:r>
      <w:r w:rsidRPr="00670874">
        <w:rPr>
          <w:rFonts w:ascii="Arial" w:eastAsia="Calibri" w:hAnsi="Arial" w:cs="Arial"/>
          <w:sz w:val="26"/>
          <w:szCs w:val="26"/>
        </w:rPr>
        <w:t>, se encuentra regulada en el artículo 182 del Código Fiscal del Estado, disposición legal que a la letra dice:</w:t>
      </w:r>
    </w:p>
    <w:p w:rsidR="00DC2C67" w:rsidRDefault="00DC2C67" w:rsidP="00670874">
      <w:pPr>
        <w:spacing w:line="240" w:lineRule="auto"/>
        <w:ind w:left="709"/>
        <w:jc w:val="both"/>
        <w:rPr>
          <w:rFonts w:ascii="Arial" w:eastAsia="Calibri" w:hAnsi="Arial" w:cs="Arial"/>
          <w:b/>
          <w:sz w:val="24"/>
          <w:szCs w:val="24"/>
        </w:rPr>
      </w:pPr>
    </w:p>
    <w:p w:rsidR="00670874" w:rsidRPr="00670874" w:rsidRDefault="00DC2C67" w:rsidP="00670874">
      <w:pPr>
        <w:spacing w:line="240" w:lineRule="auto"/>
        <w:ind w:left="709"/>
        <w:jc w:val="both"/>
        <w:rPr>
          <w:rFonts w:ascii="Arial" w:eastAsia="Calibri" w:hAnsi="Arial" w:cs="Arial"/>
          <w:i/>
          <w:sz w:val="24"/>
          <w:szCs w:val="24"/>
        </w:rPr>
      </w:pPr>
      <w:r w:rsidRPr="00DC2C67">
        <w:rPr>
          <w:rFonts w:ascii="Arial" w:eastAsia="Calibri" w:hAnsi="Arial" w:cs="Arial"/>
          <w:b/>
          <w:i/>
          <w:sz w:val="24"/>
          <w:szCs w:val="24"/>
        </w:rPr>
        <w:t>“</w:t>
      </w:r>
      <w:r w:rsidR="00670874" w:rsidRPr="00670874">
        <w:rPr>
          <w:rFonts w:ascii="Arial" w:eastAsia="Calibri" w:hAnsi="Arial" w:cs="Arial"/>
          <w:b/>
          <w:i/>
          <w:sz w:val="24"/>
          <w:szCs w:val="24"/>
        </w:rPr>
        <w:t>ARTICULO 182.-</w:t>
      </w:r>
      <w:r w:rsidR="00670874" w:rsidRPr="00670874">
        <w:rPr>
          <w:rFonts w:ascii="Arial" w:eastAsia="Calibri" w:hAnsi="Arial" w:cs="Arial"/>
          <w:i/>
          <w:sz w:val="24"/>
          <w:szCs w:val="24"/>
        </w:rPr>
        <w:t xml:space="preserve"> La resolución que recaiga al recurso de revocación, deberá notificarse personalmente al promovente. Una vez transcurridos tres meses desde la presentación del recurso o del escrito que atienda el requerimiento de información o documentos, en su caso, el recurrente podrá considerar que la resolución es en el sentido de confirmar el acto o resolución impugnado, en cuyo caso estará en aptitud de intentar los medios de defensa que procedan.</w:t>
      </w:r>
      <w:r w:rsidRPr="00DC2C67">
        <w:rPr>
          <w:rFonts w:ascii="Arial" w:eastAsia="Calibri" w:hAnsi="Arial" w:cs="Arial"/>
          <w:i/>
          <w:sz w:val="24"/>
          <w:szCs w:val="24"/>
        </w:rPr>
        <w:t>”</w:t>
      </w:r>
    </w:p>
    <w:p w:rsidR="00670874" w:rsidRPr="00670874" w:rsidRDefault="00670874" w:rsidP="00670874">
      <w:pPr>
        <w:spacing w:line="240" w:lineRule="auto"/>
        <w:ind w:left="709"/>
        <w:jc w:val="both"/>
        <w:rPr>
          <w:rFonts w:ascii="Arial" w:eastAsia="Calibri" w:hAnsi="Arial" w:cs="Arial"/>
          <w:sz w:val="24"/>
          <w:szCs w:val="24"/>
        </w:rPr>
      </w:pP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De la transcripción anterior, es factible desprender los elementos que configuran una resolución confirmativa ficta, a saber: </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a)</w:t>
      </w:r>
      <w:r w:rsidRPr="00670874">
        <w:rPr>
          <w:rFonts w:ascii="Arial" w:eastAsia="Calibri" w:hAnsi="Arial" w:cs="Arial"/>
          <w:sz w:val="26"/>
          <w:szCs w:val="26"/>
        </w:rPr>
        <w:tab/>
        <w:t>Que exista un recurso de revocación presentado ante la autoridad.</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b)</w:t>
      </w:r>
      <w:r w:rsidRPr="00670874">
        <w:rPr>
          <w:rFonts w:ascii="Arial" w:eastAsia="Calibri" w:hAnsi="Arial" w:cs="Arial"/>
          <w:sz w:val="26"/>
          <w:szCs w:val="26"/>
        </w:rPr>
        <w:tab/>
        <w:t>El silencio de la autoridad.</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c)</w:t>
      </w:r>
      <w:r w:rsidRPr="00670874">
        <w:rPr>
          <w:rFonts w:ascii="Arial" w:eastAsia="Calibri" w:hAnsi="Arial" w:cs="Arial"/>
          <w:sz w:val="26"/>
          <w:szCs w:val="26"/>
        </w:rPr>
        <w:tab/>
        <w:t>Que la falta de resolución del recurso, se prolongue por más de tres meses.</w:t>
      </w:r>
    </w:p>
    <w:p w:rsidR="00670874" w:rsidRPr="00670874" w:rsidRDefault="00670874" w:rsidP="0013092F">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Lo anterior, encuentra sustento en lo establecido en la </w:t>
      </w:r>
      <w:r w:rsidR="0013092F" w:rsidRPr="00F86012">
        <w:rPr>
          <w:rFonts w:ascii="Arial" w:eastAsia="Calibri" w:hAnsi="Arial" w:cs="Arial"/>
          <w:sz w:val="26"/>
          <w:szCs w:val="26"/>
        </w:rPr>
        <w:t xml:space="preserve">tesis aislada, en materia administrativa, localizable en la Décima </w:t>
      </w:r>
      <w:proofErr w:type="spellStart"/>
      <w:r w:rsidR="0013092F" w:rsidRPr="00F86012">
        <w:rPr>
          <w:rFonts w:ascii="Arial" w:eastAsia="Calibri" w:hAnsi="Arial" w:cs="Arial"/>
          <w:sz w:val="26"/>
          <w:szCs w:val="26"/>
        </w:rPr>
        <w:t>Epoca</w:t>
      </w:r>
      <w:proofErr w:type="spellEnd"/>
      <w:r w:rsidR="0013092F" w:rsidRPr="00F86012">
        <w:rPr>
          <w:rFonts w:ascii="Arial" w:eastAsia="Calibri" w:hAnsi="Arial" w:cs="Arial"/>
          <w:sz w:val="26"/>
          <w:szCs w:val="26"/>
        </w:rPr>
        <w:t>, de la Gaceta del Semanario Judicial de la Federación Libro 30, Mayo de 2016, Tomo VI, Tesis</w:t>
      </w:r>
      <w:proofErr w:type="gramStart"/>
      <w:r w:rsidR="0013092F" w:rsidRPr="00F86012">
        <w:rPr>
          <w:rFonts w:ascii="Arial" w:eastAsia="Calibri" w:hAnsi="Arial" w:cs="Arial"/>
          <w:sz w:val="26"/>
          <w:szCs w:val="26"/>
        </w:rPr>
        <w:t>:I.9</w:t>
      </w:r>
      <w:proofErr w:type="gramEnd"/>
      <w:r w:rsidR="0013092F" w:rsidRPr="00F86012">
        <w:rPr>
          <w:rFonts w:ascii="Arial" w:eastAsia="Calibri" w:hAnsi="Arial" w:cs="Arial"/>
          <w:sz w:val="26"/>
          <w:szCs w:val="26"/>
        </w:rPr>
        <w:t>º.A.75 A (10ª.), página 2763, emitida por los Tribunales Colegiados de Circuito, Registro 2011669, que dice:</w:t>
      </w:r>
    </w:p>
    <w:p w:rsidR="00670874" w:rsidRPr="00670874" w:rsidRDefault="0013092F" w:rsidP="00670874">
      <w:pPr>
        <w:spacing w:line="240" w:lineRule="auto"/>
        <w:ind w:left="709"/>
        <w:jc w:val="both"/>
        <w:rPr>
          <w:rFonts w:ascii="Arial" w:eastAsia="Calibri" w:hAnsi="Arial" w:cs="Arial"/>
          <w:i/>
          <w:sz w:val="24"/>
          <w:szCs w:val="24"/>
        </w:rPr>
      </w:pPr>
      <w:r w:rsidRPr="0013092F">
        <w:rPr>
          <w:rFonts w:ascii="Arial" w:eastAsia="Calibri" w:hAnsi="Arial" w:cs="Arial"/>
          <w:b/>
          <w:i/>
          <w:sz w:val="24"/>
          <w:szCs w:val="24"/>
        </w:rPr>
        <w:t>“</w:t>
      </w:r>
      <w:r w:rsidR="00670874" w:rsidRPr="00670874">
        <w:rPr>
          <w:rFonts w:ascii="Arial" w:eastAsia="Calibri" w:hAnsi="Arial" w:cs="Arial"/>
          <w:b/>
          <w:i/>
          <w:sz w:val="24"/>
          <w:szCs w:val="24"/>
        </w:rPr>
        <w:t>CONFIRMATIVA FICTA. ACORDE CON EL ARTÍCULO 131 DEL CÓDIGO FISCAL DE LA FEDERACIÓN, EL SILENCIO DE LA AUTORIDAD SÓLO DA LUGAR A ÉSTA, TRATÁNDOSE DEL RECURSO DE REVOCACIÓN.</w:t>
      </w:r>
      <w:r w:rsidRPr="0013092F">
        <w:rPr>
          <w:rFonts w:ascii="Arial" w:eastAsia="Calibri" w:hAnsi="Arial" w:cs="Arial"/>
          <w:b/>
          <w:i/>
          <w:sz w:val="24"/>
          <w:szCs w:val="24"/>
        </w:rPr>
        <w:t xml:space="preserve">- </w:t>
      </w:r>
      <w:r w:rsidR="00670874" w:rsidRPr="00670874">
        <w:rPr>
          <w:rFonts w:ascii="Arial" w:eastAsia="Calibri" w:hAnsi="Arial" w:cs="Arial"/>
          <w:i/>
          <w:sz w:val="24"/>
          <w:szCs w:val="24"/>
        </w:rPr>
        <w:t xml:space="preserve">El artículo 37 del Código Fiscal de la Federación, señala que las instancias o peticiones que se formulen a las autoridades fiscales deberán ser resueltas en un plazo de tres meses y que, transcurrido éste sin que se notifique la resolución que les haya recaído, el interesado podrá considerar que la autoridad resolvió en sentido negativo (negativa ficta). Por su parte, el numeral 131 del propio ordenamiento, establece que </w:t>
      </w:r>
      <w:r w:rsidR="00670874" w:rsidRPr="00670874">
        <w:rPr>
          <w:rFonts w:ascii="Arial" w:eastAsia="Calibri" w:hAnsi="Arial" w:cs="Arial"/>
          <w:b/>
          <w:i/>
          <w:sz w:val="24"/>
          <w:szCs w:val="24"/>
        </w:rPr>
        <w:t>la autoridad deberá dictar su resolución en un plazo que no excederá de tres meses, contados a partir de la fecha de interposición del recurso, así como que el silencio de la autoridad significará que se confirmó el acto impugnado y, ante esa situación, el recurrente podrá decidir esperar la resolución expresa o impugnar, en cualquier tiempo, la presunta confirmación del acto</w:t>
      </w:r>
      <w:r w:rsidR="00670874" w:rsidRPr="00670874">
        <w:rPr>
          <w:rFonts w:ascii="Arial" w:eastAsia="Calibri" w:hAnsi="Arial" w:cs="Arial"/>
          <w:i/>
          <w:sz w:val="24"/>
          <w:szCs w:val="24"/>
        </w:rPr>
        <w:t>. Ahora bien, aun cuando el precepto 131 citado, utiliza el vocablo "recurso" en forma genérica, dicha norma sólo es inherente al recurso de revocación, pues se ubica en el apartado relativo a ese medio de impugnación. Por tanto, el silencio de la autoridad sólo da lugar a la confirmativa ficta, tratándose del recurso de revocación y no a los medios de impugnación en general.</w:t>
      </w:r>
    </w:p>
    <w:p w:rsidR="00670874" w:rsidRPr="00670874" w:rsidRDefault="00670874" w:rsidP="00670874">
      <w:pPr>
        <w:spacing w:line="240" w:lineRule="auto"/>
        <w:ind w:left="709"/>
        <w:jc w:val="both"/>
        <w:rPr>
          <w:rFonts w:ascii="Arial" w:eastAsia="Calibri" w:hAnsi="Arial" w:cs="Arial"/>
          <w:i/>
          <w:sz w:val="24"/>
          <w:szCs w:val="24"/>
        </w:rPr>
      </w:pPr>
      <w:r w:rsidRPr="00670874">
        <w:rPr>
          <w:rFonts w:ascii="Arial" w:eastAsia="Calibri" w:hAnsi="Arial" w:cs="Arial"/>
          <w:i/>
          <w:sz w:val="24"/>
          <w:szCs w:val="24"/>
        </w:rPr>
        <w:t>NOVENO TRIBUNAL COLEGIADO EN MATERIA ADMINISTRATIVA DEL PRIMER CIRCUITO.</w:t>
      </w:r>
    </w:p>
    <w:p w:rsidR="00670874" w:rsidRPr="00670874" w:rsidRDefault="00670874" w:rsidP="00670874">
      <w:pPr>
        <w:spacing w:line="240" w:lineRule="auto"/>
        <w:ind w:left="709"/>
        <w:jc w:val="both"/>
        <w:rPr>
          <w:rFonts w:ascii="Arial" w:eastAsia="Calibri" w:hAnsi="Arial" w:cs="Arial"/>
          <w:i/>
          <w:sz w:val="24"/>
          <w:szCs w:val="24"/>
        </w:rPr>
      </w:pPr>
      <w:r w:rsidRPr="00670874">
        <w:rPr>
          <w:rFonts w:ascii="Arial" w:eastAsia="Calibri" w:hAnsi="Arial" w:cs="Arial"/>
          <w:i/>
          <w:sz w:val="24"/>
          <w:szCs w:val="24"/>
        </w:rPr>
        <w:t>Amparo directo 578/2015. 5 de noviembre de 2015. Unanimidad de votos. Ponente: José Alejandro Luna Ramos. Secretaria: Elizabeth Trejo Galán.</w:t>
      </w:r>
    </w:p>
    <w:p w:rsidR="00670874" w:rsidRPr="00670874" w:rsidRDefault="00670874" w:rsidP="00670874">
      <w:pPr>
        <w:spacing w:line="240" w:lineRule="auto"/>
        <w:ind w:left="709"/>
        <w:jc w:val="both"/>
        <w:rPr>
          <w:rFonts w:ascii="Arial" w:eastAsia="Calibri" w:hAnsi="Arial" w:cs="Arial"/>
          <w:i/>
          <w:sz w:val="24"/>
          <w:szCs w:val="24"/>
        </w:rPr>
      </w:pPr>
      <w:r w:rsidRPr="00670874">
        <w:rPr>
          <w:rFonts w:ascii="Arial" w:eastAsia="Calibri" w:hAnsi="Arial" w:cs="Arial"/>
          <w:i/>
          <w:sz w:val="24"/>
          <w:szCs w:val="24"/>
        </w:rPr>
        <w:t>Esta tesis se publicó el viernes 20 de mayo de 2016 a las 10:20 horas en el Semanario Judicial de la Federación.</w:t>
      </w:r>
      <w:r w:rsidR="0013092F" w:rsidRPr="0013092F">
        <w:rPr>
          <w:rFonts w:ascii="Arial" w:eastAsia="Calibri" w:hAnsi="Arial" w:cs="Arial"/>
          <w:i/>
          <w:sz w:val="24"/>
          <w:szCs w:val="24"/>
        </w:rPr>
        <w:t>”</w:t>
      </w:r>
    </w:p>
    <w:p w:rsidR="00670874" w:rsidRPr="00670874" w:rsidRDefault="00670874" w:rsidP="00670874">
      <w:pPr>
        <w:spacing w:line="240" w:lineRule="auto"/>
        <w:ind w:left="709"/>
        <w:jc w:val="both"/>
        <w:rPr>
          <w:rFonts w:ascii="Arial" w:eastAsia="Calibri" w:hAnsi="Arial" w:cs="Arial"/>
          <w:sz w:val="24"/>
          <w:szCs w:val="24"/>
        </w:rPr>
      </w:pPr>
    </w:p>
    <w:p w:rsidR="00670874" w:rsidRPr="00F86012"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Ahora bien, analizando las constancias que integran el expediente en que se actúa y</w:t>
      </w:r>
      <w:r w:rsidR="003A4339">
        <w:rPr>
          <w:rFonts w:ascii="Arial" w:eastAsia="Calibri" w:hAnsi="Arial" w:cs="Arial"/>
          <w:sz w:val="26"/>
          <w:szCs w:val="26"/>
        </w:rPr>
        <w:t xml:space="preserve">, </w:t>
      </w:r>
      <w:r w:rsidRPr="00670874">
        <w:rPr>
          <w:rFonts w:ascii="Arial" w:eastAsia="Calibri" w:hAnsi="Arial" w:cs="Arial"/>
          <w:sz w:val="26"/>
          <w:szCs w:val="26"/>
        </w:rPr>
        <w:t>a fin de acreditar la existencia de los elementos que configuran la resolución de confirmativa ficta, es de advertirse que en la presente controversia se acreditan los elementos que la integran, considerando que para su actualización se requiere que exista la interposición de un recurso de revocación ante la autoridad y la falta del dictado de resolución por un periodo mayor al de tres meses.</w:t>
      </w:r>
    </w:p>
    <w:p w:rsidR="0013092F" w:rsidRPr="00670874" w:rsidRDefault="0013092F" w:rsidP="00670874">
      <w:pPr>
        <w:spacing w:line="360" w:lineRule="auto"/>
        <w:ind w:firstLine="709"/>
        <w:jc w:val="both"/>
        <w:rPr>
          <w:rFonts w:ascii="Arial" w:eastAsia="Calibri" w:hAnsi="Arial" w:cs="Arial"/>
          <w:sz w:val="26"/>
          <w:szCs w:val="26"/>
        </w:rPr>
      </w:pPr>
    </w:p>
    <w:p w:rsidR="00670874" w:rsidRDefault="00670874" w:rsidP="00670874">
      <w:pPr>
        <w:spacing w:line="360" w:lineRule="auto"/>
        <w:jc w:val="both"/>
        <w:rPr>
          <w:rFonts w:ascii="Arial" w:eastAsia="Calibri" w:hAnsi="Arial" w:cs="Arial"/>
          <w:sz w:val="26"/>
          <w:szCs w:val="26"/>
        </w:rPr>
      </w:pPr>
      <w:r w:rsidRPr="00670874">
        <w:rPr>
          <w:rFonts w:ascii="Arial" w:eastAsia="Calibri" w:hAnsi="Arial" w:cs="Arial"/>
          <w:sz w:val="26"/>
          <w:szCs w:val="26"/>
        </w:rPr>
        <w:tab/>
        <w:t xml:space="preserve">Así, la Resolución </w:t>
      </w:r>
      <w:r w:rsidR="003A4339">
        <w:rPr>
          <w:rFonts w:ascii="Arial" w:eastAsia="Calibri" w:hAnsi="Arial" w:cs="Arial"/>
          <w:sz w:val="26"/>
          <w:szCs w:val="26"/>
        </w:rPr>
        <w:t>C</w:t>
      </w:r>
      <w:r w:rsidRPr="00670874">
        <w:rPr>
          <w:rFonts w:ascii="Arial" w:eastAsia="Calibri" w:hAnsi="Arial" w:cs="Arial"/>
          <w:sz w:val="26"/>
          <w:szCs w:val="26"/>
        </w:rPr>
        <w:t xml:space="preserve">onfirmativa </w:t>
      </w:r>
      <w:r w:rsidR="003A4339">
        <w:rPr>
          <w:rFonts w:ascii="Arial" w:eastAsia="Calibri" w:hAnsi="Arial" w:cs="Arial"/>
          <w:sz w:val="26"/>
          <w:szCs w:val="26"/>
        </w:rPr>
        <w:t>F</w:t>
      </w:r>
      <w:r w:rsidRPr="00670874">
        <w:rPr>
          <w:rFonts w:ascii="Arial" w:eastAsia="Calibri" w:hAnsi="Arial" w:cs="Arial"/>
          <w:sz w:val="26"/>
          <w:szCs w:val="26"/>
        </w:rPr>
        <w:t>icta</w:t>
      </w:r>
      <w:r w:rsidR="003A4339">
        <w:rPr>
          <w:rFonts w:ascii="Arial" w:eastAsia="Calibri" w:hAnsi="Arial" w:cs="Arial"/>
          <w:sz w:val="26"/>
          <w:szCs w:val="26"/>
        </w:rPr>
        <w:t>,</w:t>
      </w:r>
      <w:r w:rsidRPr="00670874">
        <w:rPr>
          <w:rFonts w:ascii="Arial" w:eastAsia="Calibri" w:hAnsi="Arial" w:cs="Arial"/>
          <w:sz w:val="26"/>
          <w:szCs w:val="26"/>
        </w:rPr>
        <w:t xml:space="preserve"> </w:t>
      </w:r>
      <w:r w:rsidR="003A4339">
        <w:rPr>
          <w:rFonts w:ascii="Arial" w:eastAsia="Calibri" w:hAnsi="Arial" w:cs="Arial"/>
          <w:sz w:val="26"/>
          <w:szCs w:val="26"/>
        </w:rPr>
        <w:t>impugnada</w:t>
      </w:r>
      <w:r w:rsidRPr="00670874">
        <w:rPr>
          <w:rFonts w:ascii="Arial" w:eastAsia="Calibri" w:hAnsi="Arial" w:cs="Arial"/>
          <w:sz w:val="26"/>
          <w:szCs w:val="26"/>
        </w:rPr>
        <w:t xml:space="preserve"> por la parte actora</w:t>
      </w:r>
      <w:r w:rsidR="003A4339">
        <w:rPr>
          <w:rFonts w:ascii="Arial" w:eastAsia="Calibri" w:hAnsi="Arial" w:cs="Arial"/>
          <w:sz w:val="26"/>
          <w:szCs w:val="26"/>
        </w:rPr>
        <w:t>,</w:t>
      </w:r>
      <w:r w:rsidRPr="00670874">
        <w:rPr>
          <w:rFonts w:ascii="Arial" w:eastAsia="Calibri" w:hAnsi="Arial" w:cs="Arial"/>
          <w:sz w:val="26"/>
          <w:szCs w:val="26"/>
        </w:rPr>
        <w:t xml:space="preserve"> se acredita</w:t>
      </w:r>
      <w:r w:rsidR="003A4339">
        <w:rPr>
          <w:rFonts w:ascii="Arial" w:eastAsia="Calibri" w:hAnsi="Arial" w:cs="Arial"/>
          <w:sz w:val="26"/>
          <w:szCs w:val="26"/>
        </w:rPr>
        <w:t>,</w:t>
      </w:r>
      <w:r w:rsidRPr="00670874">
        <w:rPr>
          <w:rFonts w:ascii="Arial" w:eastAsia="Calibri" w:hAnsi="Arial" w:cs="Arial"/>
          <w:sz w:val="26"/>
          <w:szCs w:val="26"/>
        </w:rPr>
        <w:t xml:space="preserve"> en razón de las siguientes consideraciones:</w:t>
      </w:r>
    </w:p>
    <w:p w:rsidR="003A4339" w:rsidRPr="00670874" w:rsidRDefault="003A4339" w:rsidP="00670874">
      <w:pPr>
        <w:spacing w:line="360" w:lineRule="auto"/>
        <w:jc w:val="both"/>
        <w:rPr>
          <w:rFonts w:ascii="Arial" w:eastAsia="Calibri" w:hAnsi="Arial" w:cs="Arial"/>
          <w:sz w:val="26"/>
          <w:szCs w:val="26"/>
        </w:rPr>
      </w:pP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1.- De las constancias que obran en autos, se encuentra el escrito de interposición del Recurso de Revocación en contra del oficio </w:t>
      </w:r>
      <w:r w:rsidRPr="00F72535">
        <w:rPr>
          <w:rFonts w:ascii="Arial" w:eastAsia="Calibri" w:hAnsi="Arial" w:cs="Arial"/>
          <w:sz w:val="26"/>
          <w:szCs w:val="26"/>
        </w:rPr>
        <w:t>TM/DI/CEF/1</w:t>
      </w:r>
      <w:r w:rsidR="00D41489" w:rsidRPr="00F72535">
        <w:rPr>
          <w:rFonts w:ascii="Arial" w:eastAsia="Calibri" w:hAnsi="Arial" w:cs="Arial"/>
          <w:sz w:val="26"/>
          <w:szCs w:val="26"/>
        </w:rPr>
        <w:t>199</w:t>
      </w:r>
      <w:r w:rsidRPr="00F72535">
        <w:rPr>
          <w:rFonts w:ascii="Arial" w:eastAsia="Calibri" w:hAnsi="Arial" w:cs="Arial"/>
          <w:sz w:val="26"/>
          <w:szCs w:val="26"/>
        </w:rPr>
        <w:t>/2021, de fecha cinco de septiembre de dos mil veintiuno, dentro del expediente 00</w:t>
      </w:r>
      <w:r w:rsidR="00D41489" w:rsidRPr="00F72535">
        <w:rPr>
          <w:rFonts w:ascii="Arial" w:eastAsia="Calibri" w:hAnsi="Arial" w:cs="Arial"/>
          <w:sz w:val="26"/>
          <w:szCs w:val="26"/>
        </w:rPr>
        <w:t>2</w:t>
      </w:r>
      <w:r w:rsidRPr="00F72535">
        <w:rPr>
          <w:rFonts w:ascii="Arial" w:eastAsia="Calibri" w:hAnsi="Arial" w:cs="Arial"/>
          <w:sz w:val="26"/>
          <w:szCs w:val="26"/>
        </w:rPr>
        <w:t>/2021, donde se determina un crédito fiscal por la cantidad de $</w:t>
      </w:r>
      <w:r w:rsidR="00D41489" w:rsidRPr="00F72535">
        <w:rPr>
          <w:rFonts w:ascii="Arial" w:eastAsia="Calibri" w:hAnsi="Arial" w:cs="Arial"/>
          <w:sz w:val="26"/>
          <w:szCs w:val="26"/>
        </w:rPr>
        <w:t>61,760.00 (sesenta y un mil setecientos sesenta</w:t>
      </w:r>
      <w:r w:rsidRPr="00F72535">
        <w:rPr>
          <w:rFonts w:ascii="Arial" w:eastAsia="Calibri" w:hAnsi="Arial" w:cs="Arial"/>
          <w:sz w:val="26"/>
          <w:szCs w:val="26"/>
        </w:rPr>
        <w:t xml:space="preserve"> pesos 00/100 m.n.), y que </w:t>
      </w:r>
      <w:r w:rsidRPr="00670874">
        <w:rPr>
          <w:rFonts w:ascii="Arial" w:eastAsia="Calibri" w:hAnsi="Arial" w:cs="Arial"/>
          <w:sz w:val="26"/>
          <w:szCs w:val="26"/>
        </w:rPr>
        <w:t xml:space="preserve">fue </w:t>
      </w:r>
      <w:r w:rsidR="00D41489" w:rsidRPr="00F86012">
        <w:rPr>
          <w:rFonts w:ascii="Arial" w:eastAsia="Calibri" w:hAnsi="Arial" w:cs="Arial"/>
          <w:sz w:val="26"/>
          <w:szCs w:val="26"/>
        </w:rPr>
        <w:t>recibido</w:t>
      </w:r>
      <w:r w:rsidRPr="00670874">
        <w:rPr>
          <w:rFonts w:ascii="Arial" w:eastAsia="Calibri" w:hAnsi="Arial" w:cs="Arial"/>
          <w:sz w:val="26"/>
          <w:szCs w:val="26"/>
        </w:rPr>
        <w:t xml:space="preserve"> el veintisiete de octubre de dos mil veintiuno.</w:t>
      </w:r>
    </w:p>
    <w:p w:rsidR="00670874" w:rsidRPr="00670874"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2.- Dicho recurso de revocación, no fue resuelto por la autoridad demandada a la fecha de presentación de la demanda de nulidad, lo cual aconteció el veintiséis de mayo de dos mil veintidós, por lo que transcurrió en exceso el término de tres meses para el dictado de su resolución previsto en el artículo 182 del Código Fiscal del Estado.</w:t>
      </w:r>
    </w:p>
    <w:p w:rsidR="00670874" w:rsidRPr="00670874" w:rsidRDefault="00670874" w:rsidP="00670874">
      <w:pPr>
        <w:spacing w:after="0" w:line="360" w:lineRule="auto"/>
        <w:ind w:firstLine="709"/>
        <w:jc w:val="both"/>
        <w:rPr>
          <w:rFonts w:ascii="Arial" w:eastAsia="Calibri" w:hAnsi="Arial" w:cs="Arial"/>
          <w:sz w:val="26"/>
          <w:szCs w:val="26"/>
        </w:rPr>
      </w:pPr>
    </w:p>
    <w:p w:rsidR="00670874" w:rsidRPr="00F72535" w:rsidRDefault="00670874" w:rsidP="00670874">
      <w:pPr>
        <w:spacing w:line="360" w:lineRule="auto"/>
        <w:ind w:firstLine="709"/>
        <w:jc w:val="both"/>
        <w:rPr>
          <w:rFonts w:ascii="Arial" w:eastAsia="Calibri" w:hAnsi="Arial" w:cs="Arial"/>
          <w:sz w:val="26"/>
          <w:szCs w:val="26"/>
        </w:rPr>
      </w:pPr>
      <w:r w:rsidRPr="00670874">
        <w:rPr>
          <w:rFonts w:ascii="Arial" w:eastAsia="Calibri" w:hAnsi="Arial" w:cs="Arial"/>
          <w:sz w:val="26"/>
          <w:szCs w:val="26"/>
        </w:rPr>
        <w:t xml:space="preserve">Por </w:t>
      </w:r>
      <w:r w:rsidR="00D41489" w:rsidRPr="00F86012">
        <w:rPr>
          <w:rFonts w:ascii="Arial" w:eastAsia="Calibri" w:hAnsi="Arial" w:cs="Arial"/>
          <w:sz w:val="26"/>
          <w:szCs w:val="26"/>
        </w:rPr>
        <w:t xml:space="preserve">lo que, se debe de tener por </w:t>
      </w:r>
      <w:r w:rsidR="00D41489" w:rsidRPr="00F86012">
        <w:rPr>
          <w:rFonts w:ascii="Arial" w:eastAsia="Calibri" w:hAnsi="Arial" w:cs="Arial"/>
          <w:b/>
          <w:sz w:val="26"/>
          <w:szCs w:val="26"/>
        </w:rPr>
        <w:t>configurada</w:t>
      </w:r>
      <w:r w:rsidR="00D41489" w:rsidRPr="00F86012">
        <w:rPr>
          <w:rFonts w:ascii="Arial" w:eastAsia="Calibri" w:hAnsi="Arial" w:cs="Arial"/>
          <w:sz w:val="26"/>
          <w:szCs w:val="26"/>
        </w:rPr>
        <w:t xml:space="preserve">, </w:t>
      </w:r>
      <w:r w:rsidRPr="00670874">
        <w:rPr>
          <w:rFonts w:ascii="Arial" w:eastAsia="Calibri" w:hAnsi="Arial" w:cs="Arial"/>
          <w:sz w:val="26"/>
          <w:szCs w:val="26"/>
        </w:rPr>
        <w:t xml:space="preserve">la </w:t>
      </w:r>
      <w:r w:rsidR="00D41489" w:rsidRPr="00F86012">
        <w:rPr>
          <w:rFonts w:ascii="Arial" w:eastAsia="Calibri" w:hAnsi="Arial" w:cs="Arial"/>
          <w:sz w:val="26"/>
          <w:szCs w:val="26"/>
        </w:rPr>
        <w:t>R</w:t>
      </w:r>
      <w:r w:rsidRPr="00670874">
        <w:rPr>
          <w:rFonts w:ascii="Arial" w:eastAsia="Calibri" w:hAnsi="Arial" w:cs="Arial"/>
          <w:sz w:val="26"/>
          <w:szCs w:val="26"/>
        </w:rPr>
        <w:t xml:space="preserve">esolución </w:t>
      </w:r>
      <w:r w:rsidR="00D41489" w:rsidRPr="00F86012">
        <w:rPr>
          <w:rFonts w:ascii="Arial" w:eastAsia="Calibri" w:hAnsi="Arial" w:cs="Arial"/>
          <w:b/>
          <w:sz w:val="26"/>
          <w:szCs w:val="26"/>
        </w:rPr>
        <w:t>C</w:t>
      </w:r>
      <w:r w:rsidRPr="00670874">
        <w:rPr>
          <w:rFonts w:ascii="Arial" w:eastAsia="Calibri" w:hAnsi="Arial" w:cs="Arial"/>
          <w:b/>
          <w:sz w:val="26"/>
          <w:szCs w:val="26"/>
        </w:rPr>
        <w:t xml:space="preserve">onfirmativa </w:t>
      </w:r>
      <w:r w:rsidR="00D41489" w:rsidRPr="00F86012">
        <w:rPr>
          <w:rFonts w:ascii="Arial" w:eastAsia="Calibri" w:hAnsi="Arial" w:cs="Arial"/>
          <w:b/>
          <w:sz w:val="26"/>
          <w:szCs w:val="26"/>
        </w:rPr>
        <w:t>F</w:t>
      </w:r>
      <w:r w:rsidRPr="00670874">
        <w:rPr>
          <w:rFonts w:ascii="Arial" w:eastAsia="Calibri" w:hAnsi="Arial" w:cs="Arial"/>
          <w:b/>
          <w:sz w:val="26"/>
          <w:szCs w:val="26"/>
        </w:rPr>
        <w:t>icta</w:t>
      </w:r>
      <w:r w:rsidRPr="00670874">
        <w:rPr>
          <w:rFonts w:ascii="Arial" w:eastAsia="Calibri" w:hAnsi="Arial" w:cs="Arial"/>
          <w:sz w:val="26"/>
          <w:szCs w:val="26"/>
        </w:rPr>
        <w:t xml:space="preserve"> al </w:t>
      </w:r>
      <w:r w:rsidR="00D41489" w:rsidRPr="00F86012">
        <w:rPr>
          <w:rFonts w:ascii="Arial" w:eastAsia="Calibri" w:hAnsi="Arial" w:cs="Arial"/>
          <w:sz w:val="26"/>
          <w:szCs w:val="26"/>
        </w:rPr>
        <w:t>R</w:t>
      </w:r>
      <w:r w:rsidRPr="00670874">
        <w:rPr>
          <w:rFonts w:ascii="Arial" w:eastAsia="Calibri" w:hAnsi="Arial" w:cs="Arial"/>
          <w:sz w:val="26"/>
          <w:szCs w:val="26"/>
        </w:rPr>
        <w:t xml:space="preserve">ecurso de </w:t>
      </w:r>
      <w:r w:rsidR="00D41489" w:rsidRPr="00F86012">
        <w:rPr>
          <w:rFonts w:ascii="Arial" w:eastAsia="Calibri" w:hAnsi="Arial" w:cs="Arial"/>
          <w:sz w:val="26"/>
          <w:szCs w:val="26"/>
        </w:rPr>
        <w:t>R</w:t>
      </w:r>
      <w:r w:rsidRPr="00670874">
        <w:rPr>
          <w:rFonts w:ascii="Arial" w:eastAsia="Calibri" w:hAnsi="Arial" w:cs="Arial"/>
          <w:sz w:val="26"/>
          <w:szCs w:val="26"/>
        </w:rPr>
        <w:t xml:space="preserve">evocación interpuesto por la parte actora ante la Secretaria de Finanzas de Gobierno del Estado, y en donde impugna el oficio </w:t>
      </w:r>
      <w:r w:rsidRPr="00F72535">
        <w:rPr>
          <w:rFonts w:ascii="Arial" w:eastAsia="Calibri" w:hAnsi="Arial" w:cs="Arial"/>
          <w:sz w:val="26"/>
          <w:szCs w:val="26"/>
        </w:rPr>
        <w:t>TM/DI/CEF/1</w:t>
      </w:r>
      <w:r w:rsidR="00D41489" w:rsidRPr="00F72535">
        <w:rPr>
          <w:rFonts w:ascii="Arial" w:eastAsia="Calibri" w:hAnsi="Arial" w:cs="Arial"/>
          <w:sz w:val="26"/>
          <w:szCs w:val="26"/>
        </w:rPr>
        <w:t>199</w:t>
      </w:r>
      <w:r w:rsidRPr="00F72535">
        <w:rPr>
          <w:rFonts w:ascii="Arial" w:eastAsia="Calibri" w:hAnsi="Arial" w:cs="Arial"/>
          <w:sz w:val="26"/>
          <w:szCs w:val="26"/>
        </w:rPr>
        <w:t>/2021, de fecha cinco de septiembre de dos mil veintiuno, dentro del expediente 00</w:t>
      </w:r>
      <w:r w:rsidR="00D41489" w:rsidRPr="00F72535">
        <w:rPr>
          <w:rFonts w:ascii="Arial" w:eastAsia="Calibri" w:hAnsi="Arial" w:cs="Arial"/>
          <w:sz w:val="26"/>
          <w:szCs w:val="26"/>
        </w:rPr>
        <w:t>2</w:t>
      </w:r>
      <w:r w:rsidRPr="00F72535">
        <w:rPr>
          <w:rFonts w:ascii="Arial" w:eastAsia="Calibri" w:hAnsi="Arial" w:cs="Arial"/>
          <w:sz w:val="26"/>
          <w:szCs w:val="26"/>
        </w:rPr>
        <w:t>/2021, donde se determina un crédito fiscal por la cantidad de $</w:t>
      </w:r>
      <w:r w:rsidR="00D41489" w:rsidRPr="00F72535">
        <w:rPr>
          <w:rFonts w:ascii="Arial" w:eastAsia="Calibri" w:hAnsi="Arial" w:cs="Arial"/>
          <w:sz w:val="26"/>
          <w:szCs w:val="26"/>
        </w:rPr>
        <w:t>61,760.00</w:t>
      </w:r>
      <w:r w:rsidRPr="00F72535">
        <w:rPr>
          <w:rFonts w:ascii="Arial" w:eastAsia="Calibri" w:hAnsi="Arial" w:cs="Arial"/>
          <w:sz w:val="26"/>
          <w:szCs w:val="26"/>
        </w:rPr>
        <w:t xml:space="preserve"> (</w:t>
      </w:r>
      <w:r w:rsidR="00D41489" w:rsidRPr="00F72535">
        <w:rPr>
          <w:rFonts w:ascii="Arial" w:eastAsia="Calibri" w:hAnsi="Arial" w:cs="Arial"/>
          <w:sz w:val="26"/>
          <w:szCs w:val="26"/>
        </w:rPr>
        <w:t>sesenta y un mil setecientos sesenta</w:t>
      </w:r>
      <w:r w:rsidRPr="00F72535">
        <w:rPr>
          <w:rFonts w:ascii="Arial" w:eastAsia="Calibri" w:hAnsi="Arial" w:cs="Arial"/>
          <w:sz w:val="26"/>
          <w:szCs w:val="26"/>
        </w:rPr>
        <w:t xml:space="preserve"> pesos 00/100 m.n.).</w:t>
      </w:r>
    </w:p>
    <w:p w:rsidR="004A64B2" w:rsidRDefault="004A64B2" w:rsidP="000A3EAD">
      <w:pPr>
        <w:pStyle w:val="Sinespaciado"/>
        <w:spacing w:line="360" w:lineRule="auto"/>
        <w:ind w:firstLine="708"/>
        <w:jc w:val="both"/>
        <w:rPr>
          <w:rFonts w:ascii="Arial" w:hAnsi="Arial" w:cs="Arial"/>
          <w:b/>
          <w:color w:val="000000"/>
          <w:sz w:val="26"/>
          <w:szCs w:val="26"/>
          <w:lang w:val="es-419" w:eastAsia="es-MX"/>
        </w:rPr>
      </w:pPr>
    </w:p>
    <w:p w:rsidR="000A3EAD" w:rsidRDefault="000A3EAD" w:rsidP="000A3EAD">
      <w:pPr>
        <w:pStyle w:val="Sinespaciado"/>
        <w:spacing w:line="360" w:lineRule="auto"/>
        <w:ind w:firstLine="708"/>
        <w:jc w:val="both"/>
        <w:rPr>
          <w:rFonts w:ascii="Arial" w:hAnsi="Arial" w:cs="Arial"/>
          <w:sz w:val="26"/>
          <w:szCs w:val="26"/>
        </w:rPr>
      </w:pPr>
      <w:r>
        <w:rPr>
          <w:rFonts w:ascii="Arial" w:hAnsi="Arial" w:cs="Arial"/>
          <w:b/>
          <w:color w:val="000000"/>
          <w:sz w:val="26"/>
          <w:szCs w:val="26"/>
          <w:lang w:val="es-419" w:eastAsia="es-MX"/>
        </w:rPr>
        <w:t>SEPTIMO</w:t>
      </w:r>
      <w:r w:rsidRPr="00007DB0">
        <w:rPr>
          <w:rFonts w:ascii="Arial" w:hAnsi="Arial" w:cs="Arial"/>
          <w:b/>
          <w:color w:val="000000"/>
          <w:sz w:val="26"/>
          <w:szCs w:val="26"/>
          <w:lang w:val="es-419" w:eastAsia="es-MX"/>
        </w:rPr>
        <w:t>.-</w:t>
      </w:r>
      <w:r w:rsidRPr="00007DB0">
        <w:rPr>
          <w:rFonts w:ascii="Arial" w:hAnsi="Arial" w:cs="Arial"/>
          <w:sz w:val="26"/>
          <w:szCs w:val="26"/>
          <w:lang w:val="es-419"/>
        </w:rPr>
        <w:t xml:space="preserve"> </w:t>
      </w:r>
      <w:r w:rsidRPr="00007DB0">
        <w:rPr>
          <w:rFonts w:ascii="Arial" w:hAnsi="Arial" w:cs="Arial"/>
          <w:sz w:val="26"/>
          <w:szCs w:val="26"/>
        </w:rPr>
        <w:t xml:space="preserve">Ahora bien, debe puntualizarse, que de acuerdo con lo ordenado por el artículo 244 cuarto párrafo, del Código Procesal Administrativo en consulta, la autoridad demandada al contestar la demanda de nulidad de la </w:t>
      </w:r>
      <w:r w:rsidR="00F57AC5">
        <w:rPr>
          <w:rFonts w:ascii="Arial" w:hAnsi="Arial" w:cs="Arial"/>
          <w:sz w:val="26"/>
          <w:szCs w:val="26"/>
        </w:rPr>
        <w:t xml:space="preserve">confirmativa </w:t>
      </w:r>
      <w:r w:rsidRPr="00007DB0">
        <w:rPr>
          <w:rFonts w:ascii="Arial" w:hAnsi="Arial" w:cs="Arial"/>
          <w:sz w:val="26"/>
          <w:szCs w:val="26"/>
        </w:rPr>
        <w:t>ficta, se encuentra obligada a expresar los hechos y el derecho en que se apoya la misma y, en caso contrario, se le tendrá por contestando los hechos imputados, salvo prueba en contrario; cuestión que será la materia de estudio. Por lo que, bajo el siguiente criterio, esta Sala Unitaria se avoca al estudio de fondo de la presente controversia, de acuerdo al siguiente criterio contenido en la tesis aislada, en materia administrativa, localizable en el Semanario Judicial de la Federación y su Gaceta, Novena Epoca, Instancia: Tribunales Colegiados de Circuito, Tomo</w:t>
      </w:r>
      <w:r>
        <w:rPr>
          <w:rFonts w:ascii="Arial" w:hAnsi="Arial" w:cs="Arial"/>
          <w:sz w:val="26"/>
          <w:szCs w:val="26"/>
        </w:rPr>
        <w:t xml:space="preserve"> XVIII, Julio de 2003, Tesis IV.2º.A.48 A, Página 1157, que a la letra dice:</w:t>
      </w:r>
    </w:p>
    <w:p w:rsidR="000A3EAD" w:rsidRDefault="000A3EAD" w:rsidP="000A3EAD">
      <w:pPr>
        <w:pStyle w:val="Sinespaciado"/>
        <w:spacing w:line="360" w:lineRule="auto"/>
        <w:ind w:left="709"/>
        <w:jc w:val="both"/>
        <w:rPr>
          <w:rFonts w:ascii="Arial" w:hAnsi="Arial" w:cs="Arial"/>
          <w:sz w:val="26"/>
          <w:szCs w:val="26"/>
        </w:rPr>
      </w:pPr>
    </w:p>
    <w:p w:rsidR="000A3EAD" w:rsidRPr="00284406" w:rsidRDefault="000A3EAD" w:rsidP="000A3EAD">
      <w:pPr>
        <w:pStyle w:val="Prrafodelista"/>
        <w:widowControl w:val="0"/>
        <w:autoSpaceDE w:val="0"/>
        <w:autoSpaceDN w:val="0"/>
        <w:adjustRightInd w:val="0"/>
        <w:spacing w:after="0" w:line="240" w:lineRule="auto"/>
        <w:ind w:left="1069" w:right="51"/>
        <w:jc w:val="both"/>
        <w:rPr>
          <w:rFonts w:ascii="Arial Narrow" w:eastAsia="Times New Roman" w:hAnsi="Arial Narrow" w:cs="Arial"/>
          <w:i/>
          <w:sz w:val="24"/>
          <w:szCs w:val="24"/>
          <w:lang w:val="es-ES" w:eastAsia="es-ES"/>
        </w:rPr>
      </w:pPr>
      <w:r w:rsidRPr="00284406">
        <w:rPr>
          <w:rFonts w:ascii="Arial Narrow" w:eastAsia="Times New Roman" w:hAnsi="Arial Narrow" w:cs="Arial"/>
          <w:b/>
          <w:bCs/>
          <w:lang w:val="es-ES" w:eastAsia="es-ES"/>
        </w:rPr>
        <w:t>“</w:t>
      </w:r>
      <w:r w:rsidRPr="00284406">
        <w:rPr>
          <w:rFonts w:ascii="Arial Narrow" w:eastAsia="Times New Roman" w:hAnsi="Arial Narrow" w:cs="Arial"/>
          <w:b/>
          <w:bCs/>
          <w:i/>
          <w:sz w:val="24"/>
          <w:szCs w:val="24"/>
          <w:lang w:val="es-ES" w:eastAsia="es-ES"/>
        </w:rPr>
        <w:t xml:space="preserve">NEGATIVA FICTA. LA SENTENCIA QUE DECLARE SU NULIDAD DEBE RESOLVER EL FONDO DE LA PRETENSIÓN, AUN CUANDO SE TRATE DE FACULTADES DISCRECIONALES DE LA AUTORIDAD. </w:t>
      </w:r>
      <w:r w:rsidRPr="00284406">
        <w:rPr>
          <w:rFonts w:ascii="Arial Narrow" w:eastAsia="Times New Roman" w:hAnsi="Arial Narrow" w:cs="Arial"/>
          <w:i/>
          <w:sz w:val="24"/>
          <w:szCs w:val="24"/>
          <w:lang w:val="es-ES" w:eastAsia="es-ES"/>
        </w:rPr>
        <w:t xml:space="preserve">De los artículos 37, 210, fracción I, 215 y 237 del Código Fiscal de la Federación, se deduce que al reclamarse la nulidad de la resolución negativa ficta, </w:t>
      </w:r>
      <w:r w:rsidRPr="00284406">
        <w:rPr>
          <w:rFonts w:ascii="Arial Narrow" w:eastAsia="Times New Roman" w:hAnsi="Arial Narrow" w:cs="Arial"/>
          <w:i/>
          <w:sz w:val="24"/>
          <w:szCs w:val="24"/>
          <w:u w:val="single"/>
          <w:lang w:val="es-ES" w:eastAsia="es-ES"/>
        </w:rPr>
        <w:t xml:space="preserve">la sentencia que dirima el juicio de nulidad </w:t>
      </w:r>
      <w:r w:rsidRPr="00284406">
        <w:rPr>
          <w:rFonts w:ascii="Arial Narrow" w:eastAsia="Times New Roman" w:hAnsi="Arial Narrow" w:cs="Arial"/>
          <w:bCs/>
          <w:i/>
          <w:sz w:val="24"/>
          <w:szCs w:val="24"/>
          <w:u w:val="single"/>
          <w:lang w:val="es-ES" w:eastAsia="es-ES"/>
        </w:rPr>
        <w:t>debe determinar la legalidad de los motivos y fundamentos que la autoridad expresó en la contestación de la demanda para apoyar su negativa, en función de los conceptos de impugnación expuestos por el actor en la ampliación de la demanda y resolver sobre el fondo de la pretensión planteada ante la autoridad administrativa</w:t>
      </w:r>
      <w:r w:rsidRPr="00284406">
        <w:rPr>
          <w:rFonts w:ascii="Arial Narrow" w:eastAsia="Times New Roman" w:hAnsi="Arial Narrow" w:cs="Arial"/>
          <w:bCs/>
          <w:i/>
          <w:sz w:val="24"/>
          <w:szCs w:val="24"/>
          <w:lang w:val="es-ES" w:eastAsia="es-ES"/>
        </w:rPr>
        <w:t>, sin que proceda que</w:t>
      </w:r>
      <w:r w:rsidRPr="00284406">
        <w:rPr>
          <w:rFonts w:ascii="Arial Narrow" w:eastAsia="Times New Roman" w:hAnsi="Arial Narrow" w:cs="Arial"/>
          <w:i/>
          <w:sz w:val="24"/>
          <w:szCs w:val="24"/>
          <w:lang w:val="es-ES" w:eastAsia="es-ES"/>
        </w:rPr>
        <w:t xml:space="preserve"> el Tribunal Federal de Justicia Fiscal y Administrativa declare la nulidad de la resolución para el efecto de que la autoridad se pronuncie sobre la procedencia o no de la solicitud, por tratarse de facultades discrecionales, pues el propósito de la resolución negativa ficta es resolver la situación de incertidumbre jurídica provocada por la falta de respuesta de la autoridad, objetivo que no se alcanzaría si concluido el juicio se devolviera la solicitud, petición o instancia del particular para su resolución por las autoridades fiscales, quienes pudieron hacer uso de sus facultades al presentárseles la solicitud aludida y al contestar la demanda dentro del juicio.-SEGUNDO TRIBUNAL COLEGIADO EN MATERIA ADMINISTRATIVA DEL CUARTO CIRCUITO.-Revisión fiscal 227/2002. Administrador Local Jurídico de San Pedro Garza García, Nuevo León. 10 de febrero de 2003. Unanimidad de votos. Ponente: José Elías Gallegos Benítez. Secretario: Martín Ubaldo Mariscal Rojas.-Revisión fiscal 226/2002. Administrador Local Jurídico de San Pedro Garza García, Nuevo León. 12 de marzo de 2003. Unanimidad de votos. Ponente: José Elías Gallegos Benítez. Secretaria: Nelda Gabriela González García.  </w:t>
      </w:r>
    </w:p>
    <w:p w:rsidR="000A3EAD" w:rsidRPr="00284406" w:rsidRDefault="000A3EAD" w:rsidP="000A3EAD">
      <w:pPr>
        <w:pStyle w:val="Prrafodelista"/>
        <w:spacing w:after="0" w:line="360" w:lineRule="auto"/>
        <w:ind w:left="1069"/>
        <w:jc w:val="both"/>
        <w:rPr>
          <w:rFonts w:ascii="Arial Narrow" w:eastAsia="Calibri" w:hAnsi="Arial Narrow" w:cs="Arial"/>
          <w:sz w:val="28"/>
          <w:szCs w:val="28"/>
        </w:rPr>
      </w:pPr>
    </w:p>
    <w:p w:rsidR="000A3EAD" w:rsidRPr="009060BE" w:rsidRDefault="000A3EAD" w:rsidP="000A3EAD">
      <w:pPr>
        <w:spacing w:after="0" w:line="360" w:lineRule="auto"/>
        <w:ind w:firstLine="708"/>
        <w:jc w:val="both"/>
        <w:rPr>
          <w:rFonts w:ascii="Arial" w:eastAsia="Calibri" w:hAnsi="Arial" w:cs="Arial"/>
          <w:sz w:val="26"/>
          <w:szCs w:val="26"/>
          <w:lang w:val="es-419"/>
        </w:rPr>
      </w:pPr>
      <w:r w:rsidRPr="009060BE">
        <w:rPr>
          <w:rFonts w:ascii="Arial" w:hAnsi="Arial" w:cs="Arial"/>
          <w:sz w:val="26"/>
          <w:szCs w:val="26"/>
        </w:rPr>
        <w:t>Una vez precisado lo anterior, esta Tercera Sala Unitaria, entra al estudio de fondo de la presente controversia y al respecto, tenemos que el actor señaló como acto impugna</w:t>
      </w:r>
      <w:r w:rsidR="00882226">
        <w:rPr>
          <w:rFonts w:ascii="Arial" w:hAnsi="Arial" w:cs="Arial"/>
          <w:sz w:val="26"/>
          <w:szCs w:val="26"/>
        </w:rPr>
        <w:t xml:space="preserve">do en su escrito de ampliación la contestación de demanda y resolución que sostiene la legalidad </w:t>
      </w:r>
      <w:r w:rsidR="00336BB9">
        <w:rPr>
          <w:rFonts w:ascii="Arial" w:hAnsi="Arial" w:cs="Arial"/>
          <w:sz w:val="26"/>
          <w:szCs w:val="26"/>
        </w:rPr>
        <w:t xml:space="preserve">de la </w:t>
      </w:r>
      <w:r w:rsidR="00F57AC5">
        <w:rPr>
          <w:rFonts w:ascii="Arial" w:hAnsi="Arial" w:cs="Arial"/>
          <w:sz w:val="26"/>
          <w:szCs w:val="26"/>
        </w:rPr>
        <w:t>confirmativa</w:t>
      </w:r>
      <w:r w:rsidR="00336BB9">
        <w:rPr>
          <w:rFonts w:ascii="Arial" w:hAnsi="Arial" w:cs="Arial"/>
          <w:sz w:val="26"/>
          <w:szCs w:val="26"/>
        </w:rPr>
        <w:t xml:space="preserve"> ficta configurada, rendida por la Tesorería Municipal del Ayuntamiento de San Luis Potosí</w:t>
      </w:r>
      <w:r w:rsidRPr="009060BE">
        <w:rPr>
          <w:rFonts w:ascii="Arial" w:eastAsia="Calibri" w:hAnsi="Arial" w:cs="Arial"/>
          <w:sz w:val="26"/>
          <w:szCs w:val="26"/>
          <w:lang w:val="es-419"/>
        </w:rPr>
        <w:t>.</w:t>
      </w:r>
    </w:p>
    <w:p w:rsidR="000A3EAD" w:rsidRPr="00393728" w:rsidRDefault="000A3EAD" w:rsidP="000A3EAD">
      <w:pPr>
        <w:spacing w:after="0" w:line="360" w:lineRule="auto"/>
        <w:ind w:firstLine="709"/>
        <w:jc w:val="both"/>
        <w:rPr>
          <w:rFonts w:ascii="Arial" w:eastAsia="Calibri" w:hAnsi="Arial" w:cs="Arial"/>
          <w:sz w:val="28"/>
          <w:szCs w:val="28"/>
          <w:lang w:val="es-419"/>
        </w:rPr>
      </w:pPr>
    </w:p>
    <w:p w:rsidR="000A3EAD" w:rsidRPr="009060BE" w:rsidRDefault="000A3EAD" w:rsidP="000A3EAD">
      <w:pPr>
        <w:spacing w:after="0" w:line="360" w:lineRule="auto"/>
        <w:ind w:firstLine="709"/>
        <w:jc w:val="both"/>
        <w:rPr>
          <w:rFonts w:ascii="Arial" w:eastAsia="Calibri" w:hAnsi="Arial" w:cs="Arial"/>
          <w:sz w:val="26"/>
          <w:szCs w:val="26"/>
          <w:lang w:val="es-419"/>
        </w:rPr>
      </w:pPr>
      <w:r w:rsidRPr="009060BE">
        <w:rPr>
          <w:rFonts w:ascii="Arial" w:eastAsia="Calibri" w:hAnsi="Arial" w:cs="Arial"/>
          <w:sz w:val="26"/>
          <w:szCs w:val="26"/>
          <w:lang w:val="es-419"/>
        </w:rPr>
        <w:t xml:space="preserve">En ese orden, la parte actora al formular su </w:t>
      </w:r>
      <w:r w:rsidR="00834D77">
        <w:rPr>
          <w:rFonts w:ascii="Arial" w:eastAsia="Calibri" w:hAnsi="Arial" w:cs="Arial"/>
          <w:sz w:val="26"/>
          <w:szCs w:val="26"/>
          <w:lang w:val="es-419"/>
        </w:rPr>
        <w:t xml:space="preserve">demanda, </w:t>
      </w:r>
      <w:r w:rsidRPr="009060BE">
        <w:rPr>
          <w:rFonts w:ascii="Arial" w:eastAsia="Calibri" w:hAnsi="Arial" w:cs="Arial"/>
          <w:sz w:val="26"/>
          <w:szCs w:val="26"/>
          <w:lang w:val="es-419"/>
        </w:rPr>
        <w:t xml:space="preserve">refiere </w:t>
      </w:r>
      <w:r w:rsidR="00834D77">
        <w:rPr>
          <w:rFonts w:ascii="Arial" w:eastAsia="Calibri" w:hAnsi="Arial" w:cs="Arial"/>
          <w:sz w:val="26"/>
          <w:szCs w:val="26"/>
          <w:lang w:val="es-419"/>
        </w:rPr>
        <w:t xml:space="preserve">en el considerando octavo, </w:t>
      </w:r>
      <w:r w:rsidRPr="009060BE">
        <w:rPr>
          <w:rFonts w:ascii="Arial" w:eastAsia="Calibri" w:hAnsi="Arial" w:cs="Arial"/>
          <w:sz w:val="26"/>
          <w:szCs w:val="26"/>
          <w:lang w:val="es-419"/>
        </w:rPr>
        <w:t xml:space="preserve">esencialmente </w:t>
      </w:r>
      <w:r w:rsidR="00834D77">
        <w:rPr>
          <w:rFonts w:ascii="Arial" w:eastAsia="Calibri" w:hAnsi="Arial" w:cs="Arial"/>
          <w:sz w:val="26"/>
          <w:szCs w:val="26"/>
          <w:lang w:val="es-419"/>
        </w:rPr>
        <w:t xml:space="preserve">en </w:t>
      </w:r>
      <w:r w:rsidRPr="009060BE">
        <w:rPr>
          <w:rFonts w:ascii="Arial" w:eastAsia="Calibri" w:hAnsi="Arial" w:cs="Arial"/>
          <w:sz w:val="26"/>
          <w:szCs w:val="26"/>
          <w:lang w:val="es-419"/>
        </w:rPr>
        <w:t>lo siguiente:</w:t>
      </w:r>
    </w:p>
    <w:p w:rsidR="000A3EAD" w:rsidRDefault="000A3EAD" w:rsidP="000A3EAD">
      <w:pPr>
        <w:spacing w:after="0" w:line="360" w:lineRule="auto"/>
        <w:ind w:firstLine="709"/>
        <w:jc w:val="both"/>
        <w:rPr>
          <w:rFonts w:ascii="Arial" w:eastAsia="Calibri" w:hAnsi="Arial" w:cs="Arial"/>
          <w:sz w:val="28"/>
          <w:szCs w:val="28"/>
          <w:lang w:val="es-419"/>
        </w:rPr>
      </w:pPr>
    </w:p>
    <w:p w:rsidR="00522E11" w:rsidRDefault="000A3EAD" w:rsidP="000A3EAD">
      <w:pPr>
        <w:spacing w:after="0" w:line="360" w:lineRule="auto"/>
        <w:ind w:firstLine="709"/>
        <w:jc w:val="both"/>
        <w:rPr>
          <w:rFonts w:ascii="Arial" w:eastAsia="Calibri" w:hAnsi="Arial" w:cs="Arial"/>
          <w:i/>
          <w:lang w:val="es-419"/>
        </w:rPr>
      </w:pPr>
      <w:r w:rsidRPr="005B77C1">
        <w:rPr>
          <w:rFonts w:ascii="Arial" w:eastAsia="Calibri" w:hAnsi="Arial" w:cs="Arial"/>
          <w:i/>
          <w:lang w:val="es-419"/>
        </w:rPr>
        <w:t>“</w:t>
      </w:r>
      <w:r w:rsidR="00522E11" w:rsidRPr="0019470D">
        <w:rPr>
          <w:rFonts w:ascii="Arial" w:eastAsia="Calibri" w:hAnsi="Arial" w:cs="Arial"/>
          <w:b/>
          <w:i/>
          <w:lang w:val="es-419"/>
        </w:rPr>
        <w:t>OCTAVO</w:t>
      </w:r>
      <w:r w:rsidR="00522E11">
        <w:rPr>
          <w:rFonts w:ascii="Arial" w:eastAsia="Calibri" w:hAnsi="Arial" w:cs="Arial"/>
          <w:i/>
          <w:lang w:val="es-419"/>
        </w:rPr>
        <w:t xml:space="preserve">.-…Como podrá advertir este Tribunal, se determinó un crédito fiscal ilegal, </w:t>
      </w:r>
      <w:r w:rsidR="0019470D">
        <w:rPr>
          <w:rFonts w:ascii="Arial" w:eastAsia="Calibri" w:hAnsi="Arial" w:cs="Arial"/>
          <w:i/>
          <w:lang w:val="es-419"/>
        </w:rPr>
        <w:t>pues las facultades de la demandada se encontraban</w:t>
      </w:r>
      <w:r w:rsidR="00D14DE3">
        <w:rPr>
          <w:rFonts w:ascii="Arial" w:eastAsia="Calibri" w:hAnsi="Arial" w:cs="Arial"/>
          <w:i/>
          <w:lang w:val="es-419"/>
        </w:rPr>
        <w:t xml:space="preserve"> </w:t>
      </w:r>
      <w:r w:rsidR="0019470D">
        <w:rPr>
          <w:rFonts w:ascii="Arial" w:eastAsia="Calibri" w:hAnsi="Arial" w:cs="Arial"/>
          <w:i/>
          <w:lang w:val="es-419"/>
        </w:rPr>
        <w:t>caducadas, pues evidentemente han transcurrido más de cinco años desde el momento en que se presentó información a la autoridad para que hubiere determinado la obligación, también, han transcurrido más de cinco años desde que ocurrió el hecho generador y que se venció el plazo para el cumplimiento del impuesto supuestamente omitido.</w:t>
      </w:r>
    </w:p>
    <w:p w:rsidR="00D14DE3" w:rsidRDefault="00D14DE3" w:rsidP="000A3EAD">
      <w:pPr>
        <w:spacing w:after="0" w:line="360" w:lineRule="auto"/>
        <w:ind w:firstLine="709"/>
        <w:jc w:val="both"/>
        <w:rPr>
          <w:rFonts w:ascii="Arial" w:eastAsia="Calibri" w:hAnsi="Arial" w:cs="Arial"/>
          <w:i/>
          <w:lang w:val="es-419"/>
        </w:rPr>
      </w:pPr>
      <w:r>
        <w:rPr>
          <w:rFonts w:ascii="Arial" w:eastAsia="Calibri" w:hAnsi="Arial" w:cs="Arial"/>
          <w:i/>
          <w:lang w:val="es-419"/>
        </w:rPr>
        <w:t xml:space="preserve">En ese sentido, es ilegal la resolución impugnada ya precisada, pues la autoridad demandada carecía de facultades para emitir dichos crédito fiscal, asimismo, es necesario destacar que la demandada jamás inició formalmente el ejercicio de sus facultades de comprobación como lo establece la ley (orden de visita domiciliaria), </w:t>
      </w:r>
      <w:r w:rsidR="00834D77">
        <w:rPr>
          <w:rFonts w:ascii="Arial" w:eastAsia="Calibri" w:hAnsi="Arial" w:cs="Arial"/>
          <w:i/>
          <w:lang w:val="es-419"/>
        </w:rPr>
        <w:t>por tanto, se encontraban caducadas tanto las facultades para verificar el cumplimiento de obligaciones fiscales, como el de emitir créditos fiscales…”</w:t>
      </w:r>
    </w:p>
    <w:p w:rsidR="00522E11" w:rsidRDefault="00522E11" w:rsidP="000A3EAD">
      <w:pPr>
        <w:spacing w:after="0" w:line="360" w:lineRule="auto"/>
        <w:ind w:firstLine="709"/>
        <w:jc w:val="both"/>
        <w:rPr>
          <w:rFonts w:ascii="Arial" w:eastAsia="Calibri" w:hAnsi="Arial" w:cs="Arial"/>
          <w:i/>
          <w:lang w:val="es-419"/>
        </w:rPr>
      </w:pPr>
    </w:p>
    <w:p w:rsidR="00751560" w:rsidRDefault="001B1FFF" w:rsidP="00834D77">
      <w:pPr>
        <w:autoSpaceDE w:val="0"/>
        <w:autoSpaceDN w:val="0"/>
        <w:adjustRightInd w:val="0"/>
        <w:spacing w:after="0" w:line="360" w:lineRule="auto"/>
        <w:ind w:firstLine="708"/>
        <w:jc w:val="both"/>
        <w:rPr>
          <w:rFonts w:ascii="Arial" w:eastAsia="Calibri" w:hAnsi="Arial" w:cs="Arial"/>
          <w:sz w:val="26"/>
          <w:szCs w:val="26"/>
          <w:lang w:val="es-419"/>
        </w:rPr>
      </w:pPr>
      <w:r>
        <w:rPr>
          <w:rFonts w:ascii="Arial" w:eastAsia="Calibri" w:hAnsi="Arial" w:cs="Arial"/>
          <w:sz w:val="26"/>
          <w:szCs w:val="26"/>
          <w:lang w:val="es-419"/>
        </w:rPr>
        <w:t xml:space="preserve">El concepto </w:t>
      </w:r>
      <w:r w:rsidR="00834D77" w:rsidRPr="009060BE">
        <w:rPr>
          <w:rFonts w:ascii="Arial" w:eastAsia="Calibri" w:hAnsi="Arial" w:cs="Arial"/>
          <w:sz w:val="26"/>
          <w:szCs w:val="26"/>
          <w:lang w:val="es-419"/>
        </w:rPr>
        <w:t>de impugncion vertido</w:t>
      </w:r>
      <w:r>
        <w:rPr>
          <w:rFonts w:ascii="Arial" w:eastAsia="Calibri" w:hAnsi="Arial" w:cs="Arial"/>
          <w:sz w:val="26"/>
          <w:szCs w:val="26"/>
          <w:lang w:val="es-419"/>
        </w:rPr>
        <w:t xml:space="preserve"> por la parte actora, </w:t>
      </w:r>
      <w:r w:rsidR="00751560">
        <w:rPr>
          <w:rFonts w:ascii="Arial" w:eastAsia="Calibri" w:hAnsi="Arial" w:cs="Arial"/>
          <w:sz w:val="26"/>
          <w:szCs w:val="26"/>
          <w:lang w:val="es-419"/>
        </w:rPr>
        <w:t>mediante el cual manifiesta que el crédito fiscal es ilegal, pues las facultades de la demandada se encontraban caducadas, resulta fundado, en virtud de los siguientes razonamientos.</w:t>
      </w:r>
    </w:p>
    <w:p w:rsidR="00751560" w:rsidRDefault="00751560" w:rsidP="00834D77">
      <w:pPr>
        <w:autoSpaceDE w:val="0"/>
        <w:autoSpaceDN w:val="0"/>
        <w:adjustRightInd w:val="0"/>
        <w:spacing w:after="0" w:line="360" w:lineRule="auto"/>
        <w:ind w:firstLine="708"/>
        <w:jc w:val="both"/>
        <w:rPr>
          <w:rFonts w:ascii="Arial" w:eastAsia="Calibri" w:hAnsi="Arial" w:cs="Arial"/>
          <w:sz w:val="26"/>
          <w:szCs w:val="26"/>
          <w:lang w:val="es-419"/>
        </w:rPr>
      </w:pPr>
    </w:p>
    <w:p w:rsidR="00751560" w:rsidRDefault="00DD58C2" w:rsidP="00DD58C2">
      <w:pPr>
        <w:tabs>
          <w:tab w:val="left" w:pos="2835"/>
        </w:tabs>
        <w:spacing w:before="240" w:after="240" w:line="360" w:lineRule="auto"/>
        <w:ind w:firstLine="709"/>
        <w:jc w:val="both"/>
        <w:rPr>
          <w:rFonts w:ascii="Arial" w:eastAsia="Times New Roman" w:hAnsi="Arial" w:cs="Arial"/>
          <w:sz w:val="26"/>
          <w:szCs w:val="26"/>
          <w:lang w:val="es-ES" w:eastAsia="es-ES"/>
        </w:rPr>
      </w:pPr>
      <w:r>
        <w:rPr>
          <w:rFonts w:ascii="Arial" w:eastAsia="Calibri" w:hAnsi="Arial" w:cs="Arial"/>
          <w:sz w:val="26"/>
          <w:szCs w:val="26"/>
          <w:lang w:val="es-ES_tradnl"/>
        </w:rPr>
        <w:t>En primer término, es necesario precisar que el origen de los actos impugnados, lo es el crédito fiscal determinado al actor, por la cantidad de $</w:t>
      </w:r>
      <w:r>
        <w:rPr>
          <w:rFonts w:ascii="Arial" w:eastAsia="Times New Roman" w:hAnsi="Arial" w:cs="Arial"/>
          <w:sz w:val="26"/>
          <w:szCs w:val="26"/>
          <w:lang w:val="es-ES" w:eastAsia="es-ES"/>
        </w:rPr>
        <w:t xml:space="preserve">61,760.00 pesos, mediante el oficio </w:t>
      </w:r>
      <w:r w:rsidR="00751560">
        <w:rPr>
          <w:rFonts w:ascii="Arial" w:eastAsia="Times New Roman" w:hAnsi="Arial" w:cs="Arial"/>
          <w:sz w:val="26"/>
          <w:szCs w:val="26"/>
          <w:lang w:val="es-ES" w:eastAsia="es-ES"/>
        </w:rPr>
        <w:t>TM/DI/CEF/1199/2021, de fecha 5 de septiembre de 2021, dentro del expediente 002/2021</w:t>
      </w:r>
      <w:r>
        <w:rPr>
          <w:rFonts w:ascii="Arial" w:eastAsia="Times New Roman" w:hAnsi="Arial" w:cs="Arial"/>
          <w:sz w:val="26"/>
          <w:szCs w:val="26"/>
          <w:lang w:val="es-ES" w:eastAsia="es-ES"/>
        </w:rPr>
        <w:t>.</w:t>
      </w:r>
    </w:p>
    <w:p w:rsidR="00DD58C2" w:rsidRDefault="00DD58C2" w:rsidP="00DD58C2">
      <w:pPr>
        <w:autoSpaceDE w:val="0"/>
        <w:autoSpaceDN w:val="0"/>
        <w:adjustRightInd w:val="0"/>
        <w:spacing w:after="0" w:line="360" w:lineRule="auto"/>
        <w:ind w:firstLine="708"/>
        <w:jc w:val="both"/>
        <w:rPr>
          <w:rFonts w:ascii="Helv" w:hAnsi="Helv" w:cs="Helv"/>
          <w:color w:val="000000"/>
          <w:sz w:val="28"/>
          <w:szCs w:val="28"/>
        </w:rPr>
      </w:pPr>
      <w:r>
        <w:rPr>
          <w:rFonts w:ascii="Arial" w:eastAsia="Calibri" w:hAnsi="Arial" w:cs="Arial"/>
          <w:bCs/>
          <w:sz w:val="26"/>
          <w:szCs w:val="26"/>
          <w:lang w:val="es-ES"/>
        </w:rPr>
        <w:t>Asimismo, l</w:t>
      </w:r>
      <w:r w:rsidR="00751560">
        <w:rPr>
          <w:rFonts w:ascii="Arial" w:eastAsia="Calibri" w:hAnsi="Arial" w:cs="Arial"/>
          <w:bCs/>
          <w:sz w:val="26"/>
          <w:szCs w:val="26"/>
          <w:lang w:val="es-ES"/>
        </w:rPr>
        <w:t xml:space="preserve">os </w:t>
      </w:r>
      <w:r w:rsidR="00E20317">
        <w:rPr>
          <w:rFonts w:ascii="Helv" w:hAnsi="Helv" w:cs="Helv"/>
          <w:color w:val="000000"/>
          <w:sz w:val="28"/>
          <w:szCs w:val="28"/>
        </w:rPr>
        <w:t>artículos 18 y 37 del citado Código Fiscal del Estado de San Luis Potosí, establecen textualmente lo siguiente:</w:t>
      </w:r>
    </w:p>
    <w:p w:rsidR="00DD58C2" w:rsidRDefault="00DD58C2" w:rsidP="00DD58C2">
      <w:pPr>
        <w:autoSpaceDE w:val="0"/>
        <w:autoSpaceDN w:val="0"/>
        <w:adjustRightInd w:val="0"/>
        <w:spacing w:after="0" w:line="360" w:lineRule="auto"/>
        <w:ind w:firstLine="708"/>
        <w:jc w:val="both"/>
        <w:rPr>
          <w:rFonts w:ascii="Helv" w:hAnsi="Helv" w:cs="Helv"/>
          <w:color w:val="000000"/>
          <w:sz w:val="28"/>
          <w:szCs w:val="28"/>
        </w:rPr>
      </w:pPr>
    </w:p>
    <w:p w:rsidR="00DD58C2" w:rsidRDefault="00751560" w:rsidP="00DD58C2">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w:t>
      </w:r>
      <w:r w:rsidR="00E20317">
        <w:rPr>
          <w:rFonts w:ascii="Helv" w:hAnsi="Helv" w:cs="Helv"/>
          <w:color w:val="000000"/>
        </w:rPr>
        <w:t xml:space="preserve">ARTICULO 18.- </w:t>
      </w:r>
      <w:r w:rsidR="00E20317">
        <w:rPr>
          <w:rFonts w:ascii="Helv" w:hAnsi="Helv" w:cs="Helv"/>
          <w:b/>
          <w:bCs/>
          <w:color w:val="000000"/>
        </w:rPr>
        <w:t xml:space="preserve">Es crédito fiscal, la determinación que haga en su favor la autoridad fiscal de contribuciones </w:t>
      </w:r>
      <w:r w:rsidR="00E20317">
        <w:rPr>
          <w:rFonts w:ascii="Helv" w:hAnsi="Helv" w:cs="Helv"/>
          <w:color w:val="000000"/>
        </w:rPr>
        <w:t>y/o accesorios a cargo de un contribuyente o responsable solidario. Cuando las leyes así lo señalen, podrá darse el carácter de crédito fiscal a otros adeudos de particulares en favor del Estado o municipios, únicamente para efectos de la aplicación del procedimien</w:t>
      </w:r>
      <w:r>
        <w:rPr>
          <w:rFonts w:ascii="Helv" w:hAnsi="Helv" w:cs="Helv"/>
          <w:color w:val="000000"/>
        </w:rPr>
        <w:t>to administrativo de ejecución.”</w:t>
      </w:r>
    </w:p>
    <w:p w:rsidR="00DD58C2" w:rsidRDefault="00DD58C2" w:rsidP="00DD58C2">
      <w:pPr>
        <w:autoSpaceDE w:val="0"/>
        <w:autoSpaceDN w:val="0"/>
        <w:adjustRightInd w:val="0"/>
        <w:spacing w:after="0" w:line="360" w:lineRule="auto"/>
        <w:ind w:firstLine="708"/>
        <w:jc w:val="both"/>
        <w:rPr>
          <w:rFonts w:ascii="Helv" w:hAnsi="Helv" w:cs="Helv"/>
          <w:color w:val="000000"/>
        </w:rPr>
      </w:pPr>
    </w:p>
    <w:p w:rsidR="00CD6A00" w:rsidRDefault="00751560" w:rsidP="00CD6A00">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w:t>
      </w:r>
      <w:r w:rsidR="00E20317">
        <w:rPr>
          <w:rFonts w:ascii="Helv" w:hAnsi="Helv" w:cs="Helv"/>
          <w:color w:val="000000"/>
        </w:rPr>
        <w:t xml:space="preserve">ARTICULO 37.- </w:t>
      </w:r>
      <w:r w:rsidR="00E20317">
        <w:rPr>
          <w:rFonts w:ascii="Helv" w:hAnsi="Helv" w:cs="Helv"/>
          <w:b/>
          <w:bCs/>
          <w:color w:val="000000"/>
        </w:rPr>
        <w:t>Las facultades de las autoridades</w:t>
      </w:r>
      <w:r w:rsidR="00E20317">
        <w:rPr>
          <w:rFonts w:ascii="Helv" w:hAnsi="Helv" w:cs="Helv"/>
          <w:color w:val="000000"/>
        </w:rPr>
        <w:t xml:space="preserve"> para comprobar el cumplimiento de obligaciones fiscales de pago de contribuciones y accesorios, así como presentación de declaraciones, avisos y documentos, al igual que </w:t>
      </w:r>
      <w:r w:rsidR="00E20317">
        <w:rPr>
          <w:rFonts w:ascii="Helv" w:hAnsi="Helv" w:cs="Helv"/>
          <w:b/>
          <w:bCs/>
          <w:color w:val="000000"/>
        </w:rPr>
        <w:t>para determinar créditos fiscales, caducan en cinco años, contados a partir</w:t>
      </w:r>
      <w:r w:rsidR="00E20317">
        <w:rPr>
          <w:rFonts w:ascii="Helv" w:hAnsi="Helv" w:cs="Helv"/>
          <w:color w:val="000000"/>
        </w:rPr>
        <w:t xml:space="preserve"> </w:t>
      </w:r>
      <w:r w:rsidR="00E20317">
        <w:rPr>
          <w:rFonts w:ascii="Helv" w:hAnsi="Helv" w:cs="Helv"/>
          <w:b/>
          <w:bCs/>
          <w:color w:val="000000"/>
        </w:rPr>
        <w:t>de la fecha en</w:t>
      </w:r>
      <w:r w:rsidR="00E20317">
        <w:rPr>
          <w:rFonts w:ascii="Helv" w:hAnsi="Helv" w:cs="Helv"/>
          <w:color w:val="000000"/>
        </w:rPr>
        <w:t xml:space="preserve"> que se haya presentado la información necesaria para q</w:t>
      </w:r>
      <w:r w:rsidR="00E20317">
        <w:rPr>
          <w:rFonts w:ascii="Helv" w:hAnsi="Helv" w:cs="Helv"/>
          <w:b/>
          <w:bCs/>
          <w:color w:val="000000"/>
        </w:rPr>
        <w:t>ue la autoridad hubiera podido determinar la obligación o, en su defecto, a partir de la fecha en que haya ocurrido el hecho generador de la obligación o vencido el plazo para su cumplimiento.</w:t>
      </w:r>
      <w:r w:rsidR="00CD6A00">
        <w:rPr>
          <w:rFonts w:ascii="Helv" w:hAnsi="Helv" w:cs="Helv"/>
          <w:color w:val="000000"/>
        </w:rPr>
        <w:t xml:space="preserve"> </w:t>
      </w:r>
    </w:p>
    <w:p w:rsidR="00CD6A00" w:rsidRDefault="00E20317" w:rsidP="00CD6A00">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 xml:space="preserve">El plazo de caducidad, podrá ser de diez años en los casos en que el contribuyente no se haya inscrito en el padrón o registro correspondiente o no conserve en el plazo legal, la contabilidad o documentación a que esté obligado. </w:t>
      </w:r>
    </w:p>
    <w:p w:rsidR="00CD6A00" w:rsidRDefault="00E20317" w:rsidP="00CD6A00">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El plazo de caducidad se suspende durante el ejercicio de las facultades de comprobación de la autoridad y durante la tramitación de los medios de defensa y juicios a que tenga derecho el contribuyente. En todo caso, el plazo de caducidad, incluyendo las suspensiones, no podrá exce</w:t>
      </w:r>
      <w:r w:rsidR="00CD6A00">
        <w:rPr>
          <w:rFonts w:ascii="Helv" w:hAnsi="Helv" w:cs="Helv"/>
          <w:color w:val="000000"/>
        </w:rPr>
        <w:t>der de diez años.</w:t>
      </w:r>
    </w:p>
    <w:p w:rsidR="00CD6A00" w:rsidRDefault="00E20317" w:rsidP="00CD6A00">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Los contribuyentes podrán solicitar a la autoridad fiscal que se declare expresamente la caducidad de sus facultades de comprobación o determinación respecto de una obligación concreta, así como oponer como excepción este derecho en los medios de defensa.</w:t>
      </w:r>
    </w:p>
    <w:p w:rsidR="00CD6A00" w:rsidRDefault="00CD6A00" w:rsidP="00CD6A00">
      <w:pPr>
        <w:autoSpaceDE w:val="0"/>
        <w:autoSpaceDN w:val="0"/>
        <w:adjustRightInd w:val="0"/>
        <w:spacing w:after="0" w:line="360" w:lineRule="auto"/>
        <w:ind w:firstLine="708"/>
        <w:jc w:val="both"/>
        <w:rPr>
          <w:rFonts w:ascii="Helv" w:hAnsi="Helv" w:cs="Helv"/>
          <w:color w:val="000000"/>
        </w:rPr>
      </w:pPr>
    </w:p>
    <w:p w:rsidR="00CD6A00" w:rsidRPr="00BB156F" w:rsidRDefault="00E20317" w:rsidP="00CD6A00">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De las citadas disposiciones fiscales, se desprende</w:t>
      </w:r>
      <w:r w:rsidR="00CD6A00" w:rsidRPr="00BB156F">
        <w:rPr>
          <w:rFonts w:ascii="Arial" w:hAnsi="Arial" w:cs="Arial"/>
          <w:color w:val="000000"/>
          <w:sz w:val="26"/>
          <w:szCs w:val="26"/>
        </w:rPr>
        <w:t xml:space="preserve"> lo siguiente</w:t>
      </w:r>
      <w:r w:rsidRPr="00BB156F">
        <w:rPr>
          <w:rFonts w:ascii="Arial" w:hAnsi="Arial" w:cs="Arial"/>
          <w:color w:val="000000"/>
          <w:sz w:val="26"/>
          <w:szCs w:val="26"/>
        </w:rPr>
        <w:t>:</w:t>
      </w:r>
    </w:p>
    <w:p w:rsidR="00CD6A00" w:rsidRPr="00BB156F" w:rsidRDefault="00CD6A00" w:rsidP="00CD6A00">
      <w:pPr>
        <w:autoSpaceDE w:val="0"/>
        <w:autoSpaceDN w:val="0"/>
        <w:adjustRightInd w:val="0"/>
        <w:spacing w:after="0" w:line="360" w:lineRule="auto"/>
        <w:ind w:firstLine="708"/>
        <w:jc w:val="both"/>
        <w:rPr>
          <w:rFonts w:ascii="Arial" w:hAnsi="Arial" w:cs="Arial"/>
          <w:b/>
          <w:bCs/>
          <w:color w:val="000000"/>
          <w:sz w:val="26"/>
          <w:szCs w:val="26"/>
        </w:rPr>
      </w:pPr>
    </w:p>
    <w:p w:rsidR="00CD6A00" w:rsidRPr="00BB156F" w:rsidRDefault="00E20317" w:rsidP="00CD6A00">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b/>
          <w:bCs/>
          <w:color w:val="000000"/>
          <w:sz w:val="26"/>
          <w:szCs w:val="26"/>
        </w:rPr>
        <w:t>1.</w:t>
      </w:r>
      <w:r w:rsidRPr="00BB156F">
        <w:rPr>
          <w:rFonts w:ascii="Arial" w:hAnsi="Arial" w:cs="Arial"/>
          <w:b/>
          <w:bCs/>
          <w:color w:val="000000"/>
          <w:sz w:val="26"/>
          <w:szCs w:val="26"/>
        </w:rPr>
        <w:tab/>
      </w:r>
      <w:r w:rsidRPr="00BB156F">
        <w:rPr>
          <w:rFonts w:ascii="Arial" w:hAnsi="Arial" w:cs="Arial"/>
          <w:color w:val="000000"/>
          <w:sz w:val="26"/>
          <w:szCs w:val="26"/>
        </w:rPr>
        <w:t xml:space="preserve">La facultad de la autoridad </w:t>
      </w:r>
      <w:r w:rsidRPr="00BB156F">
        <w:rPr>
          <w:rFonts w:ascii="Arial" w:hAnsi="Arial" w:cs="Arial"/>
          <w:b/>
          <w:bCs/>
          <w:color w:val="000000"/>
          <w:sz w:val="26"/>
          <w:szCs w:val="26"/>
        </w:rPr>
        <w:t>para determinar un crédito fiscal,</w:t>
      </w:r>
      <w:r w:rsidRPr="00BB156F">
        <w:rPr>
          <w:rFonts w:ascii="Arial" w:hAnsi="Arial" w:cs="Arial"/>
          <w:color w:val="000000"/>
          <w:sz w:val="26"/>
          <w:szCs w:val="26"/>
        </w:rPr>
        <w:t xml:space="preserve"> por regla general </w:t>
      </w:r>
      <w:r w:rsidRPr="00BB156F">
        <w:rPr>
          <w:rFonts w:ascii="Arial" w:hAnsi="Arial" w:cs="Arial"/>
          <w:b/>
          <w:bCs/>
          <w:color w:val="000000"/>
          <w:sz w:val="26"/>
          <w:szCs w:val="26"/>
        </w:rPr>
        <w:t xml:space="preserve">caduca </w:t>
      </w:r>
      <w:r w:rsidRPr="00BB156F">
        <w:rPr>
          <w:rFonts w:ascii="Arial" w:hAnsi="Arial" w:cs="Arial"/>
          <w:color w:val="000000"/>
          <w:sz w:val="26"/>
          <w:szCs w:val="26"/>
        </w:rPr>
        <w:t>en (5) cinco años, contados a partir, -de entre otros supuestos- de la fecha en que haya vencido el plazo para cumplir en tiempo y forma con una obligación fiscal.</w:t>
      </w:r>
    </w:p>
    <w:p w:rsidR="00CD6A00" w:rsidRPr="00BB156F" w:rsidRDefault="00CD6A00" w:rsidP="00CD6A00">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b/>
          <w:color w:val="000000"/>
          <w:sz w:val="26"/>
          <w:szCs w:val="26"/>
        </w:rPr>
        <w:t>2.</w:t>
      </w:r>
      <w:r w:rsidRPr="00BB156F">
        <w:rPr>
          <w:rFonts w:ascii="Arial" w:hAnsi="Arial" w:cs="Arial"/>
          <w:color w:val="000000"/>
          <w:sz w:val="26"/>
          <w:szCs w:val="26"/>
        </w:rPr>
        <w:t xml:space="preserve"> </w:t>
      </w:r>
      <w:r w:rsidR="00E20317" w:rsidRPr="00BB156F">
        <w:rPr>
          <w:rFonts w:ascii="Arial" w:hAnsi="Arial" w:cs="Arial"/>
          <w:b/>
          <w:bCs/>
          <w:color w:val="000000"/>
          <w:sz w:val="26"/>
          <w:szCs w:val="26"/>
        </w:rPr>
        <w:t>La facultad de la autoridad para determinar créditos fiscales</w:t>
      </w:r>
      <w:r w:rsidR="00E20317" w:rsidRPr="00BB156F">
        <w:rPr>
          <w:rFonts w:ascii="Arial" w:hAnsi="Arial" w:cs="Arial"/>
          <w:color w:val="000000"/>
          <w:sz w:val="26"/>
          <w:szCs w:val="26"/>
        </w:rPr>
        <w:t xml:space="preserve"> –caducidad- es susceptible de suspenderse con motivo de actos de fiscalización y/o tramitación de medios de defensa.</w:t>
      </w:r>
    </w:p>
    <w:p w:rsidR="002327FF" w:rsidRPr="00BB156F" w:rsidRDefault="00CD6A00" w:rsidP="002327FF">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b/>
          <w:color w:val="000000"/>
          <w:sz w:val="26"/>
          <w:szCs w:val="26"/>
        </w:rPr>
        <w:t>3.</w:t>
      </w:r>
      <w:r w:rsidRPr="00BB156F">
        <w:rPr>
          <w:rFonts w:ascii="Arial" w:hAnsi="Arial" w:cs="Arial"/>
          <w:color w:val="000000"/>
          <w:sz w:val="26"/>
          <w:szCs w:val="26"/>
        </w:rPr>
        <w:t xml:space="preserve"> </w:t>
      </w:r>
      <w:r w:rsidR="00E20317" w:rsidRPr="00BB156F">
        <w:rPr>
          <w:rFonts w:ascii="Arial" w:hAnsi="Arial" w:cs="Arial"/>
          <w:color w:val="000000"/>
          <w:sz w:val="26"/>
          <w:szCs w:val="26"/>
        </w:rPr>
        <w:t xml:space="preserve">La noción de </w:t>
      </w:r>
      <w:r w:rsidR="00E20317" w:rsidRPr="00BB156F">
        <w:rPr>
          <w:rFonts w:ascii="Arial" w:hAnsi="Arial" w:cs="Arial"/>
          <w:b/>
          <w:bCs/>
          <w:color w:val="000000"/>
          <w:sz w:val="26"/>
          <w:szCs w:val="26"/>
        </w:rPr>
        <w:t>crédito fiscal</w:t>
      </w:r>
      <w:r w:rsidR="00E20317" w:rsidRPr="00BB156F">
        <w:rPr>
          <w:rFonts w:ascii="Arial" w:hAnsi="Arial" w:cs="Arial"/>
          <w:color w:val="000000"/>
          <w:sz w:val="26"/>
          <w:szCs w:val="26"/>
        </w:rPr>
        <w:t xml:space="preserve"> corresponde a una determinación de contribuciones y/o accesorios a cargo de un sujeto pasivo de la relación tributaria.</w:t>
      </w:r>
    </w:p>
    <w:p w:rsidR="002327FF" w:rsidRPr="00BB156F" w:rsidRDefault="002327FF" w:rsidP="002327FF">
      <w:pPr>
        <w:autoSpaceDE w:val="0"/>
        <w:autoSpaceDN w:val="0"/>
        <w:adjustRightInd w:val="0"/>
        <w:spacing w:after="0" w:line="360" w:lineRule="auto"/>
        <w:ind w:firstLine="708"/>
        <w:jc w:val="both"/>
        <w:rPr>
          <w:rFonts w:ascii="Arial" w:hAnsi="Arial" w:cs="Arial"/>
          <w:color w:val="000000"/>
          <w:sz w:val="26"/>
          <w:szCs w:val="26"/>
        </w:rPr>
      </w:pPr>
    </w:p>
    <w:p w:rsidR="00D73E91" w:rsidRPr="00BB156F" w:rsidRDefault="008F6562" w:rsidP="00D73E91">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En base a lo anterior, del crédito fiscal determinado al actor, por parte de la Tesorería Municipal de San Luis Potosí, por la cantidad de $61,760.00 pesos, s</w:t>
      </w:r>
      <w:r w:rsidR="00E20317" w:rsidRPr="00BB156F">
        <w:rPr>
          <w:rFonts w:ascii="Arial" w:hAnsi="Arial" w:cs="Arial"/>
          <w:color w:val="000000"/>
          <w:sz w:val="26"/>
          <w:szCs w:val="26"/>
        </w:rPr>
        <w:t xml:space="preserve">e desprende </w:t>
      </w:r>
      <w:r w:rsidRPr="00BB156F">
        <w:rPr>
          <w:rFonts w:ascii="Arial" w:hAnsi="Arial" w:cs="Arial"/>
          <w:color w:val="000000"/>
          <w:sz w:val="26"/>
          <w:szCs w:val="26"/>
        </w:rPr>
        <w:t xml:space="preserve">claramente </w:t>
      </w:r>
      <w:r w:rsidR="00E20317" w:rsidRPr="00BB156F">
        <w:rPr>
          <w:rFonts w:ascii="Arial" w:hAnsi="Arial" w:cs="Arial"/>
          <w:color w:val="000000"/>
          <w:sz w:val="26"/>
          <w:szCs w:val="26"/>
        </w:rPr>
        <w:t xml:space="preserve">que </w:t>
      </w:r>
      <w:r w:rsidRPr="00BB156F">
        <w:rPr>
          <w:rFonts w:ascii="Arial" w:hAnsi="Arial" w:cs="Arial"/>
          <w:color w:val="000000"/>
          <w:sz w:val="26"/>
          <w:szCs w:val="26"/>
        </w:rPr>
        <w:t>la</w:t>
      </w:r>
      <w:r w:rsidR="00E20317" w:rsidRPr="00BB156F">
        <w:rPr>
          <w:rFonts w:ascii="Arial" w:hAnsi="Arial" w:cs="Arial"/>
          <w:color w:val="000000"/>
          <w:sz w:val="26"/>
          <w:szCs w:val="26"/>
        </w:rPr>
        <w:t xml:space="preserve"> determinación </w:t>
      </w:r>
      <w:r w:rsidRPr="00BB156F">
        <w:rPr>
          <w:rFonts w:ascii="Arial" w:hAnsi="Arial" w:cs="Arial"/>
          <w:color w:val="000000"/>
          <w:sz w:val="26"/>
          <w:szCs w:val="26"/>
        </w:rPr>
        <w:t xml:space="preserve">efectuada por la omisión de pago </w:t>
      </w:r>
      <w:r w:rsidR="00D73E91" w:rsidRPr="00BB156F">
        <w:rPr>
          <w:rFonts w:ascii="Arial" w:hAnsi="Arial" w:cs="Arial"/>
          <w:color w:val="000000"/>
          <w:sz w:val="26"/>
          <w:szCs w:val="26"/>
        </w:rPr>
        <w:t xml:space="preserve">de la declaración </w:t>
      </w:r>
      <w:r w:rsidRPr="00BB156F">
        <w:rPr>
          <w:rFonts w:ascii="Arial" w:hAnsi="Arial" w:cs="Arial"/>
          <w:color w:val="000000"/>
          <w:sz w:val="26"/>
          <w:szCs w:val="26"/>
        </w:rPr>
        <w:t>identificada</w:t>
      </w:r>
      <w:r w:rsidR="00D73E91" w:rsidRPr="00BB156F">
        <w:rPr>
          <w:rFonts w:ascii="Arial" w:hAnsi="Arial" w:cs="Arial"/>
          <w:color w:val="000000"/>
          <w:sz w:val="26"/>
          <w:szCs w:val="26"/>
        </w:rPr>
        <w:t xml:space="preserve"> con el folio </w:t>
      </w:r>
      <w:r w:rsidR="00E253BD">
        <w:rPr>
          <w:rFonts w:ascii="Arial" w:hAnsi="Arial" w:cs="Arial"/>
          <w:color w:val="FF0000"/>
          <w:sz w:val="26"/>
          <w:szCs w:val="26"/>
        </w:rPr>
        <w:t>**********</w:t>
      </w:r>
      <w:r w:rsidR="00D73E91" w:rsidRPr="00BB156F">
        <w:rPr>
          <w:rFonts w:ascii="Arial" w:hAnsi="Arial" w:cs="Arial"/>
          <w:color w:val="000000"/>
          <w:sz w:val="26"/>
          <w:szCs w:val="26"/>
        </w:rPr>
        <w:t>,</w:t>
      </w:r>
      <w:r w:rsidRPr="00BB156F">
        <w:rPr>
          <w:rFonts w:ascii="Arial" w:hAnsi="Arial" w:cs="Arial"/>
          <w:color w:val="000000"/>
          <w:sz w:val="26"/>
          <w:szCs w:val="26"/>
        </w:rPr>
        <w:t xml:space="preserve">  correspondiente al Impuesto sobre Adquisición de Inmuebles y otros Derechos Reales y que resultó a decir de la autoridad de la información que obra en los registros de operaciones de traslación de dominio que da lugar al pago del Impuesto sobre Adquisición de Inmuebles</w:t>
      </w:r>
      <w:r w:rsidR="00E20317" w:rsidRPr="00BB156F">
        <w:rPr>
          <w:rFonts w:ascii="Arial" w:hAnsi="Arial" w:cs="Arial"/>
          <w:color w:val="000000"/>
          <w:sz w:val="26"/>
          <w:szCs w:val="26"/>
        </w:rPr>
        <w:t xml:space="preserve">; tal y como consta en </w:t>
      </w:r>
      <w:r w:rsidR="00D73E91" w:rsidRPr="00BB156F">
        <w:rPr>
          <w:rFonts w:ascii="Arial" w:hAnsi="Arial" w:cs="Arial"/>
          <w:color w:val="000000"/>
          <w:sz w:val="26"/>
          <w:szCs w:val="26"/>
        </w:rPr>
        <w:t>la resolución impugnada</w:t>
      </w:r>
      <w:r w:rsidR="00E20317" w:rsidRPr="00BB156F">
        <w:rPr>
          <w:rFonts w:ascii="Arial" w:hAnsi="Arial" w:cs="Arial"/>
          <w:color w:val="000000"/>
          <w:sz w:val="26"/>
          <w:szCs w:val="26"/>
        </w:rPr>
        <w:t xml:space="preserve">, comprende </w:t>
      </w:r>
      <w:r w:rsidR="00D73E91" w:rsidRPr="00BB156F">
        <w:rPr>
          <w:rFonts w:ascii="Arial" w:hAnsi="Arial" w:cs="Arial"/>
          <w:color w:val="000000"/>
          <w:sz w:val="26"/>
          <w:szCs w:val="26"/>
        </w:rPr>
        <w:t>un periodo</w:t>
      </w:r>
      <w:r w:rsidR="00E20317" w:rsidRPr="00BB156F">
        <w:rPr>
          <w:rFonts w:ascii="Arial" w:hAnsi="Arial" w:cs="Arial"/>
          <w:color w:val="000000"/>
          <w:sz w:val="26"/>
          <w:szCs w:val="26"/>
        </w:rPr>
        <w:t xml:space="preserve"> que excede los 5 años que como plazo legal</w:t>
      </w:r>
      <w:r w:rsidR="00F12C66" w:rsidRPr="00BB156F">
        <w:rPr>
          <w:rFonts w:ascii="Arial" w:hAnsi="Arial" w:cs="Arial"/>
          <w:color w:val="000000"/>
          <w:sz w:val="26"/>
          <w:szCs w:val="26"/>
        </w:rPr>
        <w:t>,</w:t>
      </w:r>
      <w:r w:rsidR="00E20317" w:rsidRPr="00BB156F">
        <w:rPr>
          <w:rFonts w:ascii="Arial" w:hAnsi="Arial" w:cs="Arial"/>
          <w:color w:val="000000"/>
          <w:sz w:val="26"/>
          <w:szCs w:val="26"/>
        </w:rPr>
        <w:t xml:space="preserve"> tiene la autoridad para efectuar su determinación; en el entendido que transcurrido dicho plazo se actualiza por disposición legal la figura jurídica de la caducidad de facultades</w:t>
      </w:r>
      <w:r w:rsidR="00D73E91" w:rsidRPr="00BB156F">
        <w:rPr>
          <w:rFonts w:ascii="Arial" w:hAnsi="Arial" w:cs="Arial"/>
          <w:color w:val="000000"/>
          <w:sz w:val="26"/>
          <w:szCs w:val="26"/>
        </w:rPr>
        <w:t>,</w:t>
      </w:r>
      <w:r w:rsidR="00E20317" w:rsidRPr="00BB156F">
        <w:rPr>
          <w:rFonts w:ascii="Arial" w:hAnsi="Arial" w:cs="Arial"/>
          <w:color w:val="000000"/>
          <w:sz w:val="26"/>
          <w:szCs w:val="26"/>
        </w:rPr>
        <w:t xml:space="preserve"> conforme a lo previsto en el Artículo 37 del citado Código Fiscal de Estado; salvo que se acredite fehacientemente que aquélla –caducidad- se haya interrumpido con motivo de la realización de algún acto de fiscalización en forma previa a su determinación o medio de defensa interpuesto por el contribuyente con motivo de aquél.</w:t>
      </w:r>
    </w:p>
    <w:p w:rsidR="00D73E91" w:rsidRPr="00BB156F" w:rsidRDefault="00D73E91" w:rsidP="00D73E91">
      <w:pPr>
        <w:autoSpaceDE w:val="0"/>
        <w:autoSpaceDN w:val="0"/>
        <w:adjustRightInd w:val="0"/>
        <w:spacing w:after="0" w:line="360" w:lineRule="auto"/>
        <w:ind w:firstLine="708"/>
        <w:jc w:val="both"/>
        <w:rPr>
          <w:rFonts w:ascii="Arial" w:hAnsi="Arial" w:cs="Arial"/>
          <w:color w:val="000000"/>
          <w:sz w:val="26"/>
          <w:szCs w:val="26"/>
        </w:rPr>
      </w:pPr>
    </w:p>
    <w:p w:rsidR="000F565A" w:rsidRPr="00BB156F" w:rsidRDefault="00E20317" w:rsidP="00D73E91">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Caducidad de facultades</w:t>
      </w:r>
      <w:r w:rsidR="000F565A" w:rsidRPr="00BB156F">
        <w:rPr>
          <w:rFonts w:ascii="Arial" w:hAnsi="Arial" w:cs="Arial"/>
          <w:color w:val="000000"/>
          <w:sz w:val="26"/>
          <w:szCs w:val="26"/>
        </w:rPr>
        <w:t>,</w:t>
      </w:r>
      <w:r w:rsidRPr="00BB156F">
        <w:rPr>
          <w:rFonts w:ascii="Arial" w:hAnsi="Arial" w:cs="Arial"/>
          <w:color w:val="000000"/>
          <w:sz w:val="26"/>
          <w:szCs w:val="26"/>
        </w:rPr>
        <w:t xml:space="preserve"> que una vez configurada por disposición de ley, inhabilita a la autoridad correspondiente para determinar créditos fiscales a cargo de los contribuyentes. </w:t>
      </w:r>
    </w:p>
    <w:p w:rsidR="00C00C32" w:rsidRDefault="00C00C32" w:rsidP="00997134">
      <w:pPr>
        <w:autoSpaceDE w:val="0"/>
        <w:autoSpaceDN w:val="0"/>
        <w:adjustRightInd w:val="0"/>
        <w:spacing w:after="0" w:line="360" w:lineRule="auto"/>
        <w:ind w:firstLine="708"/>
        <w:jc w:val="both"/>
        <w:rPr>
          <w:rFonts w:ascii="Arial" w:hAnsi="Arial" w:cs="Arial"/>
          <w:color w:val="000000"/>
          <w:sz w:val="26"/>
          <w:szCs w:val="26"/>
        </w:rPr>
      </w:pPr>
    </w:p>
    <w:p w:rsidR="00997134" w:rsidRPr="00BB156F" w:rsidRDefault="00E20317" w:rsidP="00997134">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Ello, considerando que el cómputo del plazo para que opere la caducidad, por regla general, se inicia a partir de la fecha en que haya vencido el plazo que tiene el contribuyente para cumplir en tiempo y forma con una obligación fiscal a su cargo, o a partir de la fecha en que haya ocurrido el hecho generador de aquella, conforme a lo señalado en el Artículo 37 del ordenamiento legal en cita que establece textualmente lo siguiente:</w:t>
      </w:r>
    </w:p>
    <w:p w:rsidR="00997134" w:rsidRPr="00BB156F" w:rsidRDefault="00997134" w:rsidP="00997134">
      <w:pPr>
        <w:autoSpaceDE w:val="0"/>
        <w:autoSpaceDN w:val="0"/>
        <w:adjustRightInd w:val="0"/>
        <w:spacing w:after="0" w:line="360" w:lineRule="auto"/>
        <w:ind w:firstLine="708"/>
        <w:jc w:val="both"/>
        <w:rPr>
          <w:rFonts w:ascii="Arial" w:hAnsi="Arial" w:cs="Arial"/>
          <w:color w:val="000000"/>
          <w:sz w:val="26"/>
          <w:szCs w:val="26"/>
        </w:rPr>
      </w:pPr>
    </w:p>
    <w:p w:rsidR="00997134" w:rsidRDefault="00997134" w:rsidP="00997134">
      <w:pPr>
        <w:autoSpaceDE w:val="0"/>
        <w:autoSpaceDN w:val="0"/>
        <w:adjustRightInd w:val="0"/>
        <w:spacing w:after="0" w:line="360" w:lineRule="auto"/>
        <w:ind w:firstLine="708"/>
        <w:jc w:val="both"/>
        <w:rPr>
          <w:rFonts w:ascii="Helv" w:hAnsi="Helv" w:cs="Helv"/>
          <w:color w:val="000000"/>
        </w:rPr>
      </w:pPr>
      <w:r>
        <w:rPr>
          <w:rFonts w:ascii="Helv" w:hAnsi="Helv" w:cs="Helv"/>
          <w:color w:val="000000"/>
          <w:sz w:val="28"/>
          <w:szCs w:val="28"/>
        </w:rPr>
        <w:t>“</w:t>
      </w:r>
      <w:r w:rsidR="00E20317" w:rsidRPr="00997134">
        <w:rPr>
          <w:rFonts w:ascii="Helv" w:hAnsi="Helv" w:cs="Helv"/>
          <w:b/>
          <w:color w:val="000000"/>
        </w:rPr>
        <w:t>ARTICULO 37.-</w:t>
      </w:r>
      <w:r w:rsidR="00E20317">
        <w:rPr>
          <w:rFonts w:ascii="Helv" w:hAnsi="Helv" w:cs="Helv"/>
          <w:color w:val="000000"/>
        </w:rPr>
        <w:t xml:space="preserve"> </w:t>
      </w:r>
      <w:r w:rsidR="00E20317">
        <w:rPr>
          <w:rFonts w:ascii="Helv" w:hAnsi="Helv" w:cs="Helv"/>
          <w:b/>
          <w:bCs/>
          <w:color w:val="000000"/>
        </w:rPr>
        <w:t>Las facultades de las autoridades</w:t>
      </w:r>
      <w:r w:rsidR="00E20317">
        <w:rPr>
          <w:rFonts w:ascii="Helv" w:hAnsi="Helv" w:cs="Helv"/>
          <w:color w:val="000000"/>
        </w:rPr>
        <w:t xml:space="preserve"> para comprobar el cumplimiento de obligaciones fiscales de pago de contribuciones y accesorios, así como presentación de declaraciones, avisos y documentos, al igual que </w:t>
      </w:r>
      <w:r w:rsidR="00E20317">
        <w:rPr>
          <w:rFonts w:ascii="Helv" w:hAnsi="Helv" w:cs="Helv"/>
          <w:b/>
          <w:bCs/>
          <w:color w:val="000000"/>
        </w:rPr>
        <w:t>para determinar créditos fiscales, caducan en cinco años, contados a partir</w:t>
      </w:r>
      <w:r w:rsidR="00E20317">
        <w:rPr>
          <w:rFonts w:ascii="Helv" w:hAnsi="Helv" w:cs="Helv"/>
          <w:color w:val="000000"/>
        </w:rPr>
        <w:t xml:space="preserve"> </w:t>
      </w:r>
      <w:r w:rsidR="00E20317">
        <w:rPr>
          <w:rFonts w:ascii="Helv" w:hAnsi="Helv" w:cs="Helv"/>
          <w:b/>
          <w:bCs/>
          <w:color w:val="000000"/>
        </w:rPr>
        <w:t>de la fecha en</w:t>
      </w:r>
      <w:r w:rsidR="00E20317">
        <w:rPr>
          <w:rFonts w:ascii="Helv" w:hAnsi="Helv" w:cs="Helv"/>
          <w:color w:val="000000"/>
        </w:rPr>
        <w:t xml:space="preserve"> que se haya presentado la información necesaria para q</w:t>
      </w:r>
      <w:r w:rsidR="00E20317">
        <w:rPr>
          <w:rFonts w:ascii="Helv" w:hAnsi="Helv" w:cs="Helv"/>
          <w:b/>
          <w:bCs/>
          <w:color w:val="000000"/>
        </w:rPr>
        <w:t>ue la autoridad hubiera podido determinar la obligación o, en su defecto, a partir de la fecha en que haya ocurrido el hecho generador de la obligación o vencido el plazo para su cumplimiento.</w:t>
      </w:r>
    </w:p>
    <w:p w:rsidR="00997134" w:rsidRDefault="00E20317" w:rsidP="00997134">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 xml:space="preserve">El plazo de caducidad, podrá ser de diez años en los casos en que el contribuyente no se haya inscrito en el padrón o registro correspondiente o no conserve en el plazo legal, la contabilidad o documentación a que esté obligado. </w:t>
      </w:r>
    </w:p>
    <w:p w:rsidR="00997134" w:rsidRDefault="00E20317" w:rsidP="00997134">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 xml:space="preserve">El plazo de caducidad se suspende durante el ejercicio de las facultades de comprobación de la autoridad y durante la tramitación de los medios de defensa y juicios a que tenga derecho el contribuyente. En todo caso, el plazo de caducidad, incluyendo las suspensiones, no podrá exceder de diez años. </w:t>
      </w:r>
    </w:p>
    <w:p w:rsidR="00997134" w:rsidRDefault="00E20317" w:rsidP="00997134">
      <w:pPr>
        <w:autoSpaceDE w:val="0"/>
        <w:autoSpaceDN w:val="0"/>
        <w:adjustRightInd w:val="0"/>
        <w:spacing w:after="0" w:line="360" w:lineRule="auto"/>
        <w:ind w:firstLine="708"/>
        <w:jc w:val="both"/>
        <w:rPr>
          <w:rFonts w:ascii="Helv" w:hAnsi="Helv" w:cs="Helv"/>
          <w:color w:val="000000"/>
        </w:rPr>
      </w:pPr>
      <w:r>
        <w:rPr>
          <w:rFonts w:ascii="Helv" w:hAnsi="Helv" w:cs="Helv"/>
          <w:color w:val="000000"/>
        </w:rPr>
        <w:t>Los contribuyentes podrán solicitar a la autoridad fiscal que se declare expresamente la caducidad de sus facultades de comprobación o determinación respecto de una obligación concreta, así como oponer como excepción este derecho en los medios de defensa.</w:t>
      </w:r>
      <w:r w:rsidR="00997134">
        <w:rPr>
          <w:rFonts w:ascii="Helv" w:hAnsi="Helv" w:cs="Helv"/>
          <w:color w:val="000000"/>
        </w:rPr>
        <w:t>”</w:t>
      </w:r>
    </w:p>
    <w:p w:rsidR="00997134" w:rsidRDefault="00997134" w:rsidP="00997134">
      <w:pPr>
        <w:autoSpaceDE w:val="0"/>
        <w:autoSpaceDN w:val="0"/>
        <w:adjustRightInd w:val="0"/>
        <w:spacing w:after="0" w:line="360" w:lineRule="auto"/>
        <w:ind w:firstLine="708"/>
        <w:jc w:val="both"/>
        <w:rPr>
          <w:rFonts w:ascii="Helv" w:hAnsi="Helv" w:cs="Helv"/>
          <w:color w:val="000000"/>
        </w:rPr>
      </w:pPr>
    </w:p>
    <w:p w:rsidR="006C730C" w:rsidRPr="00BB156F" w:rsidRDefault="00E20317" w:rsidP="00E56CA9">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 xml:space="preserve">Con base en lo expuesto, </w:t>
      </w:r>
      <w:r w:rsidR="00997134" w:rsidRPr="00BB156F">
        <w:rPr>
          <w:rFonts w:ascii="Arial" w:hAnsi="Arial" w:cs="Arial"/>
          <w:color w:val="000000"/>
          <w:sz w:val="26"/>
          <w:szCs w:val="26"/>
        </w:rPr>
        <w:t xml:space="preserve">esta Tercera Sala </w:t>
      </w:r>
      <w:r w:rsidRPr="00BB156F">
        <w:rPr>
          <w:rFonts w:ascii="Arial" w:hAnsi="Arial" w:cs="Arial"/>
          <w:color w:val="000000"/>
          <w:sz w:val="26"/>
          <w:szCs w:val="26"/>
        </w:rPr>
        <w:t xml:space="preserve">considera que la autoridad administrativa municipal estaba impedida para </w:t>
      </w:r>
      <w:r w:rsidR="00E56CA9" w:rsidRPr="00BB156F">
        <w:rPr>
          <w:rFonts w:ascii="Arial" w:hAnsi="Arial" w:cs="Arial"/>
          <w:color w:val="000000"/>
          <w:sz w:val="26"/>
          <w:szCs w:val="26"/>
        </w:rPr>
        <w:t>realizar la</w:t>
      </w:r>
      <w:r w:rsidRPr="00BB156F">
        <w:rPr>
          <w:rFonts w:ascii="Arial" w:hAnsi="Arial" w:cs="Arial"/>
          <w:color w:val="000000"/>
          <w:sz w:val="26"/>
          <w:szCs w:val="26"/>
        </w:rPr>
        <w:t xml:space="preserve">  determinaci</w:t>
      </w:r>
      <w:r w:rsidR="00E56CA9" w:rsidRPr="00BB156F">
        <w:rPr>
          <w:rFonts w:ascii="Arial" w:hAnsi="Arial" w:cs="Arial"/>
          <w:color w:val="000000"/>
          <w:sz w:val="26"/>
          <w:szCs w:val="26"/>
        </w:rPr>
        <w:t xml:space="preserve">ón del crédito fiscal </w:t>
      </w:r>
      <w:r w:rsidRPr="00BB156F">
        <w:rPr>
          <w:rFonts w:ascii="Arial" w:hAnsi="Arial" w:cs="Arial"/>
          <w:color w:val="000000"/>
          <w:sz w:val="26"/>
          <w:szCs w:val="26"/>
        </w:rPr>
        <w:t xml:space="preserve">controvertido por la omisión </w:t>
      </w:r>
      <w:r w:rsidR="00E56CA9" w:rsidRPr="00BB156F">
        <w:rPr>
          <w:rFonts w:ascii="Arial" w:hAnsi="Arial" w:cs="Arial"/>
          <w:color w:val="000000"/>
          <w:sz w:val="26"/>
          <w:szCs w:val="26"/>
        </w:rPr>
        <w:t xml:space="preserve">de pago de la declaración identificada con el folio </w:t>
      </w:r>
      <w:r w:rsidR="00E253BD">
        <w:rPr>
          <w:rFonts w:ascii="Arial" w:hAnsi="Arial" w:cs="Arial"/>
          <w:color w:val="FF0000"/>
          <w:sz w:val="26"/>
          <w:szCs w:val="26"/>
        </w:rPr>
        <w:t>**********</w:t>
      </w:r>
      <w:r w:rsidR="00E56CA9" w:rsidRPr="00BB156F">
        <w:rPr>
          <w:rFonts w:ascii="Arial" w:hAnsi="Arial" w:cs="Arial"/>
          <w:color w:val="000000"/>
          <w:sz w:val="26"/>
          <w:szCs w:val="26"/>
        </w:rPr>
        <w:t xml:space="preserve">,  correspondiente al Impuesto sobre Adquisición de Inmuebles y otros Derechos Reales y que resultó a decir de la autoridad de la información que obra en los registros de operaciones de traslación de dominio que da lugar al pago del Impuesto sobre Adquisición de Inmuebles, </w:t>
      </w:r>
      <w:r w:rsidRPr="00BB156F">
        <w:rPr>
          <w:rFonts w:ascii="Arial" w:hAnsi="Arial" w:cs="Arial"/>
          <w:color w:val="000000"/>
          <w:sz w:val="26"/>
          <w:szCs w:val="26"/>
        </w:rPr>
        <w:t xml:space="preserve">respecto del cual </w:t>
      </w:r>
      <w:r w:rsidR="00E56CA9" w:rsidRPr="00BB156F">
        <w:rPr>
          <w:rFonts w:ascii="Arial" w:hAnsi="Arial" w:cs="Arial"/>
          <w:color w:val="000000"/>
          <w:sz w:val="26"/>
          <w:szCs w:val="26"/>
        </w:rPr>
        <w:t>había operado la caducidad para determinar el crédito fiscal citado</w:t>
      </w:r>
      <w:r w:rsidRPr="00BB156F">
        <w:rPr>
          <w:rFonts w:ascii="Arial" w:hAnsi="Arial" w:cs="Arial"/>
          <w:color w:val="000000"/>
          <w:sz w:val="26"/>
          <w:szCs w:val="26"/>
        </w:rPr>
        <w:t>; que si bien es cierto, se pudo haber configurado su causación conforme a lo previsto en el artículo 8° del Código Fiscal</w:t>
      </w:r>
      <w:r w:rsidR="00E56CA9" w:rsidRPr="00BB156F">
        <w:rPr>
          <w:rFonts w:ascii="Arial" w:hAnsi="Arial" w:cs="Arial"/>
          <w:color w:val="000000"/>
          <w:sz w:val="26"/>
          <w:szCs w:val="26"/>
        </w:rPr>
        <w:t>, el cual establece lo siguiente:</w:t>
      </w:r>
    </w:p>
    <w:p w:rsidR="006C730C" w:rsidRPr="00BB156F" w:rsidRDefault="006C730C" w:rsidP="00E56CA9">
      <w:pPr>
        <w:autoSpaceDE w:val="0"/>
        <w:autoSpaceDN w:val="0"/>
        <w:adjustRightInd w:val="0"/>
        <w:spacing w:after="0" w:line="360" w:lineRule="auto"/>
        <w:ind w:firstLine="708"/>
        <w:jc w:val="both"/>
        <w:rPr>
          <w:rFonts w:ascii="Arial" w:hAnsi="Arial" w:cs="Arial"/>
          <w:color w:val="000000"/>
          <w:sz w:val="26"/>
          <w:szCs w:val="26"/>
        </w:rPr>
      </w:pPr>
    </w:p>
    <w:p w:rsidR="006C730C" w:rsidRDefault="00E20317" w:rsidP="006C730C">
      <w:pPr>
        <w:autoSpaceDE w:val="0"/>
        <w:autoSpaceDN w:val="0"/>
        <w:adjustRightInd w:val="0"/>
        <w:spacing w:after="0" w:line="360" w:lineRule="auto"/>
        <w:ind w:firstLine="708"/>
        <w:jc w:val="both"/>
        <w:rPr>
          <w:rFonts w:ascii="Helv" w:hAnsi="Helv" w:cs="Helv"/>
          <w:color w:val="000000"/>
        </w:rPr>
      </w:pPr>
      <w:r>
        <w:rPr>
          <w:rFonts w:ascii="Helv" w:hAnsi="Helv" w:cs="Helv"/>
          <w:b/>
          <w:bCs/>
          <w:color w:val="000000"/>
        </w:rPr>
        <w:t>“ARTICULO 8º.-</w:t>
      </w:r>
      <w:r>
        <w:rPr>
          <w:rFonts w:ascii="Helv" w:hAnsi="Helv" w:cs="Helv"/>
          <w:color w:val="000000"/>
        </w:rPr>
        <w:t xml:space="preserve"> Las contribuciones se causan cuando se realiza el hecho o acto jurídico previsto en la ley respectiva, naciendo así la obligación fiscal. “</w:t>
      </w:r>
    </w:p>
    <w:p w:rsidR="006C730C" w:rsidRDefault="006C730C" w:rsidP="006C730C">
      <w:pPr>
        <w:autoSpaceDE w:val="0"/>
        <w:autoSpaceDN w:val="0"/>
        <w:adjustRightInd w:val="0"/>
        <w:spacing w:after="0" w:line="360" w:lineRule="auto"/>
        <w:ind w:firstLine="708"/>
        <w:jc w:val="both"/>
        <w:rPr>
          <w:rFonts w:ascii="Helv" w:hAnsi="Helv" w:cs="Helv"/>
          <w:color w:val="000000"/>
        </w:rPr>
      </w:pPr>
    </w:p>
    <w:p w:rsidR="006C730C" w:rsidRPr="00BB156F" w:rsidRDefault="00E20317" w:rsidP="006C730C">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También lo es que la autoridad municipal no consideró a la fecha en que llevó a cabo su determinación –</w:t>
      </w:r>
      <w:r w:rsidR="006C730C" w:rsidRPr="00BB156F">
        <w:rPr>
          <w:rFonts w:ascii="Arial" w:hAnsi="Arial" w:cs="Arial"/>
          <w:color w:val="000000"/>
          <w:sz w:val="26"/>
          <w:szCs w:val="26"/>
        </w:rPr>
        <w:t>5 de septiembre de 2021</w:t>
      </w:r>
      <w:r w:rsidRPr="00BB156F">
        <w:rPr>
          <w:rFonts w:ascii="Arial" w:hAnsi="Arial" w:cs="Arial"/>
          <w:color w:val="000000"/>
          <w:sz w:val="26"/>
          <w:szCs w:val="26"/>
        </w:rPr>
        <w:t>- si estaba en condiciones de efectuarla; es decir, omitió advertir si sus facultades para determinar créditos fiscales por esos periodos no habían caducado en razón de haber transcurrido en exceso los 5 años que debió considerar conforme a las disposiciones fiscales señalas con anterioridad.</w:t>
      </w:r>
    </w:p>
    <w:p w:rsidR="006C730C" w:rsidRPr="00BB156F" w:rsidRDefault="006C730C" w:rsidP="006C730C">
      <w:pPr>
        <w:autoSpaceDE w:val="0"/>
        <w:autoSpaceDN w:val="0"/>
        <w:adjustRightInd w:val="0"/>
        <w:spacing w:after="0" w:line="360" w:lineRule="auto"/>
        <w:ind w:firstLine="708"/>
        <w:jc w:val="both"/>
        <w:rPr>
          <w:rFonts w:ascii="Arial" w:hAnsi="Arial" w:cs="Arial"/>
          <w:color w:val="000000"/>
          <w:sz w:val="26"/>
          <w:szCs w:val="26"/>
        </w:rPr>
      </w:pPr>
    </w:p>
    <w:p w:rsidR="00F12C66" w:rsidRPr="00BB156F" w:rsidRDefault="00557841" w:rsidP="006C730C">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 xml:space="preserve">Pues efectuó la determinación del crédito fiscal de la Declaración para el pago del Impuesto sobre Adquisición de Inmuebles y Otros Derechos Reales folio </w:t>
      </w:r>
      <w:r w:rsidR="00E253BD">
        <w:rPr>
          <w:rFonts w:ascii="Arial" w:hAnsi="Arial" w:cs="Arial"/>
          <w:color w:val="FF0000"/>
          <w:sz w:val="26"/>
          <w:szCs w:val="26"/>
        </w:rPr>
        <w:t>**********</w:t>
      </w:r>
      <w:r w:rsidRPr="00BB156F">
        <w:rPr>
          <w:rFonts w:ascii="Arial" w:hAnsi="Arial" w:cs="Arial"/>
          <w:color w:val="000000"/>
          <w:sz w:val="26"/>
          <w:szCs w:val="26"/>
        </w:rPr>
        <w:t>, siendo que</w:t>
      </w:r>
      <w:r w:rsidR="00F12C66" w:rsidRPr="00BB156F">
        <w:rPr>
          <w:rFonts w:ascii="Arial" w:hAnsi="Arial" w:cs="Arial"/>
          <w:color w:val="000000"/>
          <w:sz w:val="26"/>
          <w:szCs w:val="26"/>
        </w:rPr>
        <w:t>,</w:t>
      </w:r>
      <w:r w:rsidRPr="00BB156F">
        <w:rPr>
          <w:rFonts w:ascii="Arial" w:hAnsi="Arial" w:cs="Arial"/>
          <w:color w:val="000000"/>
          <w:sz w:val="26"/>
          <w:szCs w:val="26"/>
        </w:rPr>
        <w:t xml:space="preserve"> señaló como </w:t>
      </w:r>
      <w:r w:rsidRPr="00BB156F">
        <w:rPr>
          <w:rFonts w:ascii="Arial" w:hAnsi="Arial" w:cs="Arial"/>
          <w:b/>
          <w:color w:val="000000"/>
          <w:sz w:val="26"/>
          <w:szCs w:val="26"/>
        </w:rPr>
        <w:t>fecha de causación el 29 de julio 2016</w:t>
      </w:r>
      <w:r w:rsidRPr="00BB156F">
        <w:rPr>
          <w:rFonts w:ascii="Arial" w:hAnsi="Arial" w:cs="Arial"/>
          <w:color w:val="000000"/>
          <w:sz w:val="26"/>
          <w:szCs w:val="26"/>
        </w:rPr>
        <w:t xml:space="preserve">, fecha que se </w:t>
      </w:r>
      <w:r w:rsidR="00F12C66" w:rsidRPr="00BB156F">
        <w:rPr>
          <w:rFonts w:ascii="Arial" w:hAnsi="Arial" w:cs="Arial"/>
          <w:color w:val="000000"/>
          <w:sz w:val="26"/>
          <w:szCs w:val="26"/>
        </w:rPr>
        <w:t>indica</w:t>
      </w:r>
      <w:r w:rsidRPr="00BB156F">
        <w:rPr>
          <w:rFonts w:ascii="Arial" w:hAnsi="Arial" w:cs="Arial"/>
          <w:color w:val="000000"/>
          <w:sz w:val="26"/>
          <w:szCs w:val="26"/>
        </w:rPr>
        <w:t xml:space="preserve"> en la Declaración citada, misma que </w:t>
      </w:r>
      <w:r w:rsidR="00F12C66" w:rsidRPr="00BB156F">
        <w:rPr>
          <w:rFonts w:ascii="Arial" w:hAnsi="Arial" w:cs="Arial"/>
          <w:color w:val="000000"/>
          <w:sz w:val="26"/>
          <w:szCs w:val="26"/>
        </w:rPr>
        <w:t xml:space="preserve">la propia autoridad </w:t>
      </w:r>
      <w:r w:rsidR="00246E1E" w:rsidRPr="00BB156F">
        <w:rPr>
          <w:rFonts w:ascii="Arial" w:hAnsi="Arial" w:cs="Arial"/>
          <w:color w:val="000000"/>
          <w:sz w:val="26"/>
          <w:szCs w:val="26"/>
        </w:rPr>
        <w:t>señala</w:t>
      </w:r>
      <w:r w:rsidR="00F12C66" w:rsidRPr="00BB156F">
        <w:rPr>
          <w:rFonts w:ascii="Arial" w:hAnsi="Arial" w:cs="Arial"/>
          <w:color w:val="000000"/>
          <w:sz w:val="26"/>
          <w:szCs w:val="26"/>
        </w:rPr>
        <w:t xml:space="preserve"> </w:t>
      </w:r>
      <w:r w:rsidRPr="00BB156F">
        <w:rPr>
          <w:rFonts w:ascii="Arial" w:hAnsi="Arial" w:cs="Arial"/>
          <w:color w:val="000000"/>
          <w:sz w:val="26"/>
          <w:szCs w:val="26"/>
        </w:rPr>
        <w:t>en el oficio</w:t>
      </w:r>
      <w:r w:rsidR="00F12C66" w:rsidRPr="00BB156F">
        <w:rPr>
          <w:rFonts w:ascii="Arial" w:hAnsi="Arial" w:cs="Arial"/>
          <w:color w:val="000000"/>
          <w:sz w:val="26"/>
          <w:szCs w:val="26"/>
        </w:rPr>
        <w:t xml:space="preserve"> TM/DI/CEF/1199/2021 de fecha 5 de septiembre de 2021,</w:t>
      </w:r>
      <w:r w:rsidRPr="00BB156F">
        <w:rPr>
          <w:rFonts w:ascii="Arial" w:hAnsi="Arial" w:cs="Arial"/>
          <w:color w:val="000000"/>
          <w:sz w:val="26"/>
          <w:szCs w:val="26"/>
        </w:rPr>
        <w:t xml:space="preserve"> por el cual determina el crédito fiscal impugnado (f. 37)</w:t>
      </w:r>
      <w:r w:rsidR="00F12C66" w:rsidRPr="00BB156F">
        <w:rPr>
          <w:rFonts w:ascii="Arial" w:hAnsi="Arial" w:cs="Arial"/>
          <w:color w:val="000000"/>
          <w:sz w:val="26"/>
          <w:szCs w:val="26"/>
        </w:rPr>
        <w:t xml:space="preserve">; citándose el </w:t>
      </w:r>
      <w:r w:rsidR="00F12C66" w:rsidRPr="00BB156F">
        <w:rPr>
          <w:rFonts w:ascii="Arial" w:hAnsi="Arial" w:cs="Arial"/>
          <w:b/>
          <w:color w:val="000000"/>
          <w:sz w:val="26"/>
          <w:szCs w:val="26"/>
        </w:rPr>
        <w:t>29 de julio de 2016</w:t>
      </w:r>
      <w:r w:rsidR="00F12C66" w:rsidRPr="00BB156F">
        <w:rPr>
          <w:rFonts w:ascii="Arial" w:hAnsi="Arial" w:cs="Arial"/>
          <w:color w:val="000000"/>
          <w:sz w:val="26"/>
          <w:szCs w:val="26"/>
        </w:rPr>
        <w:t xml:space="preserve">, </w:t>
      </w:r>
      <w:r w:rsidR="00F12C66" w:rsidRPr="00BB156F">
        <w:rPr>
          <w:rFonts w:ascii="Arial" w:hAnsi="Arial" w:cs="Arial"/>
          <w:b/>
          <w:color w:val="000000"/>
          <w:sz w:val="26"/>
          <w:szCs w:val="26"/>
        </w:rPr>
        <w:t>como la fecha de firma de los contratantes de la compraventa de un inmueble</w:t>
      </w:r>
      <w:r w:rsidR="00F12C66" w:rsidRPr="00BB156F">
        <w:rPr>
          <w:rFonts w:ascii="Arial" w:hAnsi="Arial" w:cs="Arial"/>
          <w:color w:val="000000"/>
          <w:sz w:val="26"/>
          <w:szCs w:val="26"/>
        </w:rPr>
        <w:t xml:space="preserve">. </w:t>
      </w:r>
    </w:p>
    <w:p w:rsidR="00F12C66" w:rsidRPr="00BB156F" w:rsidRDefault="00F12C66" w:rsidP="006C730C">
      <w:pPr>
        <w:autoSpaceDE w:val="0"/>
        <w:autoSpaceDN w:val="0"/>
        <w:adjustRightInd w:val="0"/>
        <w:spacing w:after="0" w:line="360" w:lineRule="auto"/>
        <w:ind w:firstLine="708"/>
        <w:jc w:val="both"/>
        <w:rPr>
          <w:rFonts w:ascii="Arial" w:hAnsi="Arial" w:cs="Arial"/>
          <w:color w:val="000000"/>
          <w:sz w:val="26"/>
          <w:szCs w:val="26"/>
        </w:rPr>
      </w:pPr>
    </w:p>
    <w:p w:rsidR="006476A1" w:rsidRPr="00BB156F" w:rsidRDefault="00F12C66" w:rsidP="00882946">
      <w:pPr>
        <w:autoSpaceDE w:val="0"/>
        <w:autoSpaceDN w:val="0"/>
        <w:adjustRightInd w:val="0"/>
        <w:spacing w:after="0" w:line="360" w:lineRule="auto"/>
        <w:ind w:firstLine="708"/>
        <w:jc w:val="both"/>
        <w:rPr>
          <w:rFonts w:ascii="Arial" w:hAnsi="Arial" w:cs="Arial"/>
          <w:b/>
          <w:bCs/>
          <w:color w:val="000000"/>
          <w:sz w:val="26"/>
          <w:szCs w:val="26"/>
        </w:rPr>
      </w:pPr>
      <w:r w:rsidRPr="00BB156F">
        <w:rPr>
          <w:rFonts w:ascii="Arial" w:hAnsi="Arial" w:cs="Arial"/>
          <w:color w:val="000000"/>
          <w:sz w:val="26"/>
          <w:szCs w:val="26"/>
        </w:rPr>
        <w:t xml:space="preserve">Y toda vez que el crédito fiscal impugnado, se determinó hasta el 5 de septiembre de 2021, es por lo que ya había transcurrido en exceso </w:t>
      </w:r>
      <w:r w:rsidR="008C4FFA" w:rsidRPr="00BB156F">
        <w:rPr>
          <w:rFonts w:ascii="Arial" w:hAnsi="Arial" w:cs="Arial"/>
          <w:color w:val="000000"/>
          <w:sz w:val="26"/>
          <w:szCs w:val="26"/>
        </w:rPr>
        <w:t xml:space="preserve">el plazo de 5 años que establece el numeral 37 del Código Fiscal del Estado, pues señala como </w:t>
      </w:r>
      <w:r w:rsidR="008C4FFA" w:rsidRPr="00BB156F">
        <w:rPr>
          <w:rFonts w:ascii="Arial" w:hAnsi="Arial" w:cs="Arial"/>
          <w:b/>
          <w:color w:val="000000"/>
          <w:sz w:val="26"/>
          <w:szCs w:val="26"/>
        </w:rPr>
        <w:t>fecha de causación el 29 de julio de 2016</w:t>
      </w:r>
      <w:r w:rsidR="008C4FFA" w:rsidRPr="00BB156F">
        <w:rPr>
          <w:rFonts w:ascii="Arial" w:hAnsi="Arial" w:cs="Arial"/>
          <w:color w:val="000000"/>
          <w:sz w:val="26"/>
          <w:szCs w:val="26"/>
        </w:rPr>
        <w:t xml:space="preserve"> y </w:t>
      </w:r>
      <w:r w:rsidR="00246E1E" w:rsidRPr="00BB156F">
        <w:rPr>
          <w:rFonts w:ascii="Arial" w:hAnsi="Arial" w:cs="Arial"/>
          <w:color w:val="000000"/>
          <w:sz w:val="26"/>
          <w:szCs w:val="26"/>
        </w:rPr>
        <w:t>para la fecha en que se determinó el crédito fiscal, esto es el</w:t>
      </w:r>
      <w:r w:rsidR="008C4FFA" w:rsidRPr="00BB156F">
        <w:rPr>
          <w:rFonts w:ascii="Arial" w:hAnsi="Arial" w:cs="Arial"/>
          <w:color w:val="000000"/>
          <w:sz w:val="26"/>
          <w:szCs w:val="26"/>
        </w:rPr>
        <w:t xml:space="preserve"> </w:t>
      </w:r>
      <w:r w:rsidR="008C4FFA" w:rsidRPr="00BB156F">
        <w:rPr>
          <w:rFonts w:ascii="Arial" w:hAnsi="Arial" w:cs="Arial"/>
          <w:b/>
          <w:color w:val="000000"/>
          <w:sz w:val="26"/>
          <w:szCs w:val="26"/>
        </w:rPr>
        <w:t>5 de septiembre de 2021</w:t>
      </w:r>
      <w:r w:rsidR="008C4FFA" w:rsidRPr="00BB156F">
        <w:rPr>
          <w:rFonts w:ascii="Arial" w:hAnsi="Arial" w:cs="Arial"/>
          <w:color w:val="000000"/>
          <w:sz w:val="26"/>
          <w:szCs w:val="26"/>
        </w:rPr>
        <w:t>,</w:t>
      </w:r>
      <w:r w:rsidR="00246E1E" w:rsidRPr="00BB156F">
        <w:rPr>
          <w:rFonts w:ascii="Arial" w:hAnsi="Arial" w:cs="Arial"/>
          <w:color w:val="000000"/>
          <w:sz w:val="26"/>
          <w:szCs w:val="26"/>
        </w:rPr>
        <w:t xml:space="preserve"> </w:t>
      </w:r>
      <w:r w:rsidR="006476A1" w:rsidRPr="00BB156F">
        <w:rPr>
          <w:rFonts w:ascii="Arial" w:hAnsi="Arial" w:cs="Arial"/>
          <w:color w:val="000000"/>
          <w:sz w:val="26"/>
          <w:szCs w:val="26"/>
        </w:rPr>
        <w:t xml:space="preserve">ya había </w:t>
      </w:r>
      <w:r w:rsidR="006476A1" w:rsidRPr="00BB156F">
        <w:rPr>
          <w:rFonts w:ascii="Arial" w:hAnsi="Arial" w:cs="Arial"/>
          <w:b/>
          <w:color w:val="000000"/>
          <w:sz w:val="26"/>
          <w:szCs w:val="26"/>
        </w:rPr>
        <w:t>caducado l</w:t>
      </w:r>
      <w:r w:rsidR="006476A1" w:rsidRPr="00BB156F">
        <w:rPr>
          <w:rFonts w:ascii="Arial" w:hAnsi="Arial" w:cs="Arial"/>
          <w:b/>
          <w:bCs/>
          <w:color w:val="000000"/>
          <w:sz w:val="26"/>
          <w:szCs w:val="26"/>
        </w:rPr>
        <w:t>a</w:t>
      </w:r>
      <w:r w:rsidR="006476A1" w:rsidRPr="00BB156F">
        <w:rPr>
          <w:rFonts w:ascii="Arial" w:hAnsi="Arial" w:cs="Arial"/>
          <w:bCs/>
          <w:color w:val="000000"/>
          <w:sz w:val="26"/>
          <w:szCs w:val="26"/>
        </w:rPr>
        <w:t xml:space="preserve"> </w:t>
      </w:r>
      <w:r w:rsidR="006476A1" w:rsidRPr="00BB156F">
        <w:rPr>
          <w:rFonts w:ascii="Arial" w:hAnsi="Arial" w:cs="Arial"/>
          <w:b/>
          <w:bCs/>
          <w:color w:val="000000"/>
          <w:sz w:val="26"/>
          <w:szCs w:val="26"/>
        </w:rPr>
        <w:t>facultad de la autoridad para determinar créditos fiscales.</w:t>
      </w:r>
    </w:p>
    <w:p w:rsidR="006476A1" w:rsidRPr="00BB156F" w:rsidRDefault="006476A1" w:rsidP="00882946">
      <w:pPr>
        <w:autoSpaceDE w:val="0"/>
        <w:autoSpaceDN w:val="0"/>
        <w:adjustRightInd w:val="0"/>
        <w:spacing w:after="0" w:line="360" w:lineRule="auto"/>
        <w:ind w:firstLine="708"/>
        <w:jc w:val="both"/>
        <w:rPr>
          <w:rFonts w:ascii="Arial" w:hAnsi="Arial" w:cs="Arial"/>
          <w:b/>
          <w:bCs/>
          <w:color w:val="000000"/>
          <w:sz w:val="26"/>
          <w:szCs w:val="26"/>
        </w:rPr>
      </w:pPr>
    </w:p>
    <w:p w:rsidR="00CC74AF" w:rsidRPr="00BB156F" w:rsidRDefault="006476A1" w:rsidP="00CC74AF">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 xml:space="preserve">Sin que pase inadvertido que, </w:t>
      </w:r>
      <w:r w:rsidR="00E20317" w:rsidRPr="00BB156F">
        <w:rPr>
          <w:rFonts w:ascii="Arial" w:hAnsi="Arial" w:cs="Arial"/>
          <w:color w:val="000000"/>
          <w:sz w:val="26"/>
          <w:szCs w:val="26"/>
        </w:rPr>
        <w:t>conforme al expediente en que se actúa, no se acredita que la autoridad municipal haya realizado algún acto de fiscalización tendiente a la verificación o determinación de los créditos fiscales impugnados en esta vía o que se advierta algún tipo de impugnación previa que permitiera considerar la suspensión del plazo de caducidad conforme a lo señalado en el Artículo 37 del citado Código; como tampoco se advierte de</w:t>
      </w:r>
      <w:r w:rsidR="00882946" w:rsidRPr="00BB156F">
        <w:rPr>
          <w:rFonts w:ascii="Arial" w:hAnsi="Arial" w:cs="Arial"/>
          <w:color w:val="000000"/>
          <w:sz w:val="26"/>
          <w:szCs w:val="26"/>
        </w:rPr>
        <w:t>l texto del oficio determinante del crédito fiscal que se controvierte</w:t>
      </w:r>
      <w:r w:rsidR="00E20317" w:rsidRPr="00BB156F">
        <w:rPr>
          <w:rFonts w:ascii="Arial" w:hAnsi="Arial" w:cs="Arial"/>
          <w:color w:val="000000"/>
          <w:sz w:val="26"/>
          <w:szCs w:val="26"/>
        </w:rPr>
        <w:t>, que refiera en su contenido a la realización de algún acto de fiscalización previo o como antecedente a su emisión, más allá del señalamiento de</w:t>
      </w:r>
      <w:r w:rsidR="00882946" w:rsidRPr="00BB156F">
        <w:rPr>
          <w:rFonts w:ascii="Arial" w:hAnsi="Arial" w:cs="Arial"/>
          <w:color w:val="000000"/>
          <w:sz w:val="26"/>
          <w:szCs w:val="26"/>
        </w:rPr>
        <w:t xml:space="preserve"> </w:t>
      </w:r>
      <w:r w:rsidR="00E20317" w:rsidRPr="00BB156F">
        <w:rPr>
          <w:rFonts w:ascii="Arial" w:hAnsi="Arial" w:cs="Arial"/>
          <w:color w:val="000000"/>
          <w:sz w:val="26"/>
          <w:szCs w:val="26"/>
        </w:rPr>
        <w:t>l</w:t>
      </w:r>
      <w:r w:rsidR="00882946" w:rsidRPr="00BB156F">
        <w:rPr>
          <w:rFonts w:ascii="Arial" w:hAnsi="Arial" w:cs="Arial"/>
          <w:color w:val="000000"/>
          <w:sz w:val="26"/>
          <w:szCs w:val="26"/>
        </w:rPr>
        <w:t xml:space="preserve">a omisión de pago de la declaración identificada con el folio </w:t>
      </w:r>
      <w:r w:rsidR="00E253BD">
        <w:rPr>
          <w:rFonts w:ascii="Arial" w:hAnsi="Arial" w:cs="Arial"/>
          <w:color w:val="FF0000"/>
          <w:sz w:val="26"/>
          <w:szCs w:val="26"/>
        </w:rPr>
        <w:t>**********</w:t>
      </w:r>
      <w:r w:rsidR="00E20317" w:rsidRPr="00BB156F">
        <w:rPr>
          <w:rFonts w:ascii="Arial" w:hAnsi="Arial" w:cs="Arial"/>
          <w:color w:val="000000"/>
          <w:sz w:val="26"/>
          <w:szCs w:val="26"/>
        </w:rPr>
        <w:t>.</w:t>
      </w:r>
    </w:p>
    <w:p w:rsidR="006476A1" w:rsidRPr="00BB156F" w:rsidRDefault="006476A1" w:rsidP="006476A1">
      <w:pPr>
        <w:autoSpaceDE w:val="0"/>
        <w:autoSpaceDN w:val="0"/>
        <w:adjustRightInd w:val="0"/>
        <w:spacing w:after="0" w:line="360" w:lineRule="auto"/>
        <w:ind w:firstLine="708"/>
        <w:jc w:val="both"/>
        <w:rPr>
          <w:rFonts w:ascii="Arial" w:hAnsi="Arial" w:cs="Arial"/>
          <w:bCs/>
          <w:color w:val="000000"/>
          <w:sz w:val="26"/>
          <w:szCs w:val="26"/>
        </w:rPr>
      </w:pPr>
    </w:p>
    <w:p w:rsidR="006476A1" w:rsidRPr="00BB156F" w:rsidRDefault="006476A1" w:rsidP="006476A1">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bCs/>
          <w:color w:val="000000"/>
          <w:sz w:val="26"/>
          <w:szCs w:val="26"/>
        </w:rPr>
        <w:t>Por tanto,</w:t>
      </w:r>
      <w:r w:rsidRPr="00BB156F">
        <w:rPr>
          <w:rFonts w:ascii="Arial" w:hAnsi="Arial" w:cs="Arial"/>
          <w:b/>
          <w:bCs/>
          <w:color w:val="000000"/>
          <w:sz w:val="26"/>
          <w:szCs w:val="26"/>
        </w:rPr>
        <w:t xml:space="preserve"> </w:t>
      </w:r>
      <w:r w:rsidRPr="00BB156F">
        <w:rPr>
          <w:rFonts w:ascii="Arial" w:hAnsi="Arial" w:cs="Arial"/>
          <w:b/>
          <w:color w:val="000000"/>
          <w:sz w:val="26"/>
          <w:szCs w:val="26"/>
        </w:rPr>
        <w:t>se actualiza la figura de la caducidad</w:t>
      </w:r>
      <w:r w:rsidRPr="00BB156F">
        <w:rPr>
          <w:rFonts w:ascii="Arial" w:hAnsi="Arial" w:cs="Arial"/>
          <w:color w:val="000000"/>
          <w:sz w:val="26"/>
          <w:szCs w:val="26"/>
        </w:rPr>
        <w:t xml:space="preserve"> de las facultades de la autoridad para determinar créditos fiscales con relación a una contribución omitida, que ha excedido el plazo de los 5 años, conforme a lo establecido en el Artículo 37 del Código Fiscal del Estado.</w:t>
      </w:r>
    </w:p>
    <w:p w:rsidR="00CC74AF" w:rsidRPr="00BB156F" w:rsidRDefault="00CC74AF" w:rsidP="00CC74AF">
      <w:pPr>
        <w:autoSpaceDE w:val="0"/>
        <w:autoSpaceDN w:val="0"/>
        <w:adjustRightInd w:val="0"/>
        <w:spacing w:after="0" w:line="360" w:lineRule="auto"/>
        <w:ind w:firstLine="708"/>
        <w:jc w:val="both"/>
        <w:rPr>
          <w:rFonts w:ascii="Arial" w:hAnsi="Arial" w:cs="Arial"/>
          <w:color w:val="000000"/>
          <w:sz w:val="26"/>
          <w:szCs w:val="26"/>
        </w:rPr>
      </w:pPr>
    </w:p>
    <w:p w:rsidR="00E20317" w:rsidRPr="00BB156F" w:rsidRDefault="006476A1" w:rsidP="00CC74AF">
      <w:pPr>
        <w:autoSpaceDE w:val="0"/>
        <w:autoSpaceDN w:val="0"/>
        <w:adjustRightInd w:val="0"/>
        <w:spacing w:after="0" w:line="360" w:lineRule="auto"/>
        <w:ind w:firstLine="708"/>
        <w:jc w:val="both"/>
        <w:rPr>
          <w:rFonts w:ascii="Arial" w:hAnsi="Arial" w:cs="Arial"/>
          <w:color w:val="000000"/>
          <w:sz w:val="26"/>
          <w:szCs w:val="26"/>
        </w:rPr>
      </w:pPr>
      <w:r w:rsidRPr="00BB156F">
        <w:rPr>
          <w:rFonts w:ascii="Arial" w:hAnsi="Arial" w:cs="Arial"/>
          <w:color w:val="000000"/>
          <w:sz w:val="26"/>
          <w:szCs w:val="26"/>
        </w:rPr>
        <w:t xml:space="preserve">En tal virtud, </w:t>
      </w:r>
      <w:r w:rsidR="009C5D31" w:rsidRPr="00BB156F">
        <w:rPr>
          <w:rFonts w:ascii="Arial" w:hAnsi="Arial" w:cs="Arial"/>
          <w:color w:val="000000"/>
          <w:sz w:val="26"/>
          <w:szCs w:val="26"/>
        </w:rPr>
        <w:t>a juicio de esta</w:t>
      </w:r>
      <w:r w:rsidR="00C916B2" w:rsidRPr="00BB156F">
        <w:rPr>
          <w:rFonts w:ascii="Arial" w:hAnsi="Arial" w:cs="Arial"/>
          <w:color w:val="000000"/>
          <w:sz w:val="26"/>
          <w:szCs w:val="26"/>
        </w:rPr>
        <w:t xml:space="preserve"> </w:t>
      </w:r>
      <w:r w:rsidRPr="00BB156F">
        <w:rPr>
          <w:rFonts w:ascii="Arial" w:hAnsi="Arial" w:cs="Arial"/>
          <w:b/>
          <w:color w:val="000000"/>
          <w:sz w:val="26"/>
          <w:szCs w:val="26"/>
        </w:rPr>
        <w:t xml:space="preserve">Tercera </w:t>
      </w:r>
      <w:r w:rsidR="00E20317" w:rsidRPr="00BB156F">
        <w:rPr>
          <w:rFonts w:ascii="Arial" w:hAnsi="Arial" w:cs="Arial"/>
          <w:b/>
          <w:color w:val="000000"/>
          <w:sz w:val="26"/>
          <w:szCs w:val="26"/>
        </w:rPr>
        <w:t>Sala</w:t>
      </w:r>
      <w:r w:rsidRPr="00BB156F">
        <w:rPr>
          <w:rFonts w:ascii="Arial" w:hAnsi="Arial" w:cs="Arial"/>
          <w:b/>
          <w:color w:val="000000"/>
          <w:sz w:val="26"/>
          <w:szCs w:val="26"/>
        </w:rPr>
        <w:t xml:space="preserve"> Unitaria</w:t>
      </w:r>
      <w:r w:rsidR="00C916B2" w:rsidRPr="00BB156F">
        <w:rPr>
          <w:rFonts w:ascii="Arial" w:hAnsi="Arial" w:cs="Arial"/>
          <w:b/>
          <w:color w:val="000000"/>
          <w:sz w:val="26"/>
          <w:szCs w:val="26"/>
        </w:rPr>
        <w:t xml:space="preserve"> del Tribunal Estatal de Justicia Administrativa del Estado</w:t>
      </w:r>
      <w:r w:rsidR="00C916B2" w:rsidRPr="00BB156F">
        <w:rPr>
          <w:rFonts w:ascii="Arial" w:hAnsi="Arial" w:cs="Arial"/>
          <w:color w:val="000000"/>
          <w:sz w:val="26"/>
          <w:szCs w:val="26"/>
        </w:rPr>
        <w:t xml:space="preserve">, </w:t>
      </w:r>
      <w:r w:rsidR="009C5D31" w:rsidRPr="00BB156F">
        <w:rPr>
          <w:rFonts w:ascii="Arial" w:hAnsi="Arial" w:cs="Arial"/>
          <w:color w:val="000000"/>
          <w:sz w:val="26"/>
          <w:szCs w:val="26"/>
        </w:rPr>
        <w:t xml:space="preserve">se actualizan las causales de ilegalidad, previstas en </w:t>
      </w:r>
      <w:r w:rsidR="00C916B2" w:rsidRPr="00BB156F">
        <w:rPr>
          <w:rFonts w:ascii="Arial" w:hAnsi="Arial" w:cs="Arial"/>
          <w:color w:val="000000"/>
          <w:sz w:val="26"/>
          <w:szCs w:val="26"/>
        </w:rPr>
        <w:t>el</w:t>
      </w:r>
      <w:r w:rsidR="00E20317" w:rsidRPr="00BB156F">
        <w:rPr>
          <w:rFonts w:ascii="Arial" w:hAnsi="Arial" w:cs="Arial"/>
          <w:color w:val="000000"/>
          <w:sz w:val="26"/>
          <w:szCs w:val="26"/>
        </w:rPr>
        <w:t xml:space="preserve"> artículo </w:t>
      </w:r>
      <w:r w:rsidRPr="00BB156F">
        <w:rPr>
          <w:rFonts w:ascii="Arial" w:hAnsi="Arial" w:cs="Arial"/>
          <w:color w:val="000000"/>
          <w:sz w:val="26"/>
          <w:szCs w:val="26"/>
        </w:rPr>
        <w:t>250</w:t>
      </w:r>
      <w:r w:rsidR="00E20317" w:rsidRPr="00BB156F">
        <w:rPr>
          <w:rFonts w:ascii="Arial" w:hAnsi="Arial" w:cs="Arial"/>
          <w:color w:val="000000"/>
          <w:sz w:val="26"/>
          <w:szCs w:val="26"/>
        </w:rPr>
        <w:t xml:space="preserve"> fracciones II y IV de</w:t>
      </w:r>
      <w:r w:rsidRPr="00BB156F">
        <w:rPr>
          <w:rFonts w:ascii="Arial" w:hAnsi="Arial" w:cs="Arial"/>
          <w:color w:val="000000"/>
          <w:sz w:val="26"/>
          <w:szCs w:val="26"/>
        </w:rPr>
        <w:t>l Código Procesal Administrativo para el Estado de San Luis Potosí,</w:t>
      </w:r>
      <w:r w:rsidR="00E20317" w:rsidRPr="00BB156F">
        <w:rPr>
          <w:rFonts w:ascii="Arial" w:hAnsi="Arial" w:cs="Arial"/>
          <w:color w:val="000000"/>
          <w:sz w:val="26"/>
          <w:szCs w:val="26"/>
        </w:rPr>
        <w:t xml:space="preserve"> que se refiere a la ilegalidad de los actos fiscales impugnados, cuando se omita uno de los requisitos formales exigidos por las Leyes, en el caso concreto la fundamentación y motivación relativa a la determinación de créditos fiscales por más de cinco años exigida por el artículo 46 fracción IV del Código Fiscal del Estado de San Luis Potosí, así como que se dejaron de aplicar las disposiciones fiscales debidas, en particular, las relativas a la caducidad de facultades para su determinación conforme a lo establecido en el Artículo 37 del Código en mención.</w:t>
      </w:r>
    </w:p>
    <w:p w:rsidR="00C916B2" w:rsidRPr="00BB156F" w:rsidRDefault="009C5D31" w:rsidP="005241D4">
      <w:pPr>
        <w:tabs>
          <w:tab w:val="left" w:pos="2835"/>
        </w:tabs>
        <w:spacing w:before="240" w:after="240" w:line="360" w:lineRule="auto"/>
        <w:ind w:firstLine="709"/>
        <w:jc w:val="both"/>
        <w:rPr>
          <w:rFonts w:ascii="Arial" w:eastAsia="Calibri" w:hAnsi="Arial" w:cs="Arial"/>
          <w:sz w:val="26"/>
          <w:szCs w:val="26"/>
        </w:rPr>
      </w:pPr>
      <w:r w:rsidRPr="00BB156F">
        <w:rPr>
          <w:rFonts w:ascii="Arial" w:eastAsia="Times New Roman" w:hAnsi="Arial" w:cs="Arial"/>
          <w:bCs/>
          <w:color w:val="000000"/>
          <w:sz w:val="26"/>
          <w:szCs w:val="26"/>
          <w:lang w:val="es-ES" w:eastAsia="es-ES"/>
        </w:rPr>
        <w:t xml:space="preserve">De acuerdo a lo anterior, con fundamento en </w:t>
      </w:r>
      <w:r w:rsidRPr="00BB156F">
        <w:rPr>
          <w:rFonts w:ascii="Arial" w:hAnsi="Arial" w:cs="Arial"/>
          <w:color w:val="000000"/>
          <w:sz w:val="26"/>
          <w:szCs w:val="26"/>
        </w:rPr>
        <w:t xml:space="preserve">el artículo 250 fracciones II y IV </w:t>
      </w:r>
      <w:r w:rsidR="00816519" w:rsidRPr="00BB156F">
        <w:rPr>
          <w:rFonts w:ascii="Arial" w:hAnsi="Arial" w:cs="Arial"/>
          <w:color w:val="000000"/>
          <w:sz w:val="26"/>
          <w:szCs w:val="26"/>
        </w:rPr>
        <w:t xml:space="preserve">y 251 del Código Procesal Administrativo para el Estado de San Luis Potosí, </w:t>
      </w:r>
      <w:r w:rsidR="00C916B2" w:rsidRPr="00BB156F">
        <w:rPr>
          <w:rFonts w:ascii="Arial" w:eastAsia="Times New Roman" w:hAnsi="Arial" w:cs="Arial"/>
          <w:bCs/>
          <w:color w:val="000000"/>
          <w:sz w:val="26"/>
          <w:szCs w:val="26"/>
          <w:lang w:val="es-ES" w:eastAsia="es-ES"/>
        </w:rPr>
        <w:t xml:space="preserve">determina que </w:t>
      </w:r>
      <w:r w:rsidR="00C916B2" w:rsidRPr="00BB156F">
        <w:rPr>
          <w:rFonts w:ascii="Arial" w:eastAsia="Times New Roman" w:hAnsi="Arial" w:cs="Arial"/>
          <w:b/>
          <w:bCs/>
          <w:color w:val="000000"/>
          <w:sz w:val="26"/>
          <w:szCs w:val="26"/>
          <w:lang w:val="es-ES" w:eastAsia="es-ES"/>
        </w:rPr>
        <w:t>lo procedente es decretar la ILEGALIDAD E INVALIDEZ de</w:t>
      </w:r>
      <w:r w:rsidR="00816519" w:rsidRPr="00BB156F">
        <w:rPr>
          <w:rFonts w:ascii="Arial" w:eastAsia="Times New Roman" w:hAnsi="Arial" w:cs="Arial"/>
          <w:b/>
          <w:bCs/>
          <w:color w:val="000000"/>
          <w:sz w:val="26"/>
          <w:szCs w:val="26"/>
          <w:lang w:val="es-ES" w:eastAsia="es-ES"/>
        </w:rPr>
        <w:t>l crédito fiscal impugnado</w:t>
      </w:r>
      <w:r w:rsidR="005241D4" w:rsidRPr="00BB156F">
        <w:rPr>
          <w:rFonts w:ascii="Arial" w:eastAsia="Calibri" w:hAnsi="Arial" w:cs="Arial"/>
          <w:sz w:val="26"/>
          <w:szCs w:val="26"/>
          <w:lang w:val="es-ES_tradnl"/>
        </w:rPr>
        <w:t xml:space="preserve"> al </w:t>
      </w:r>
      <w:r w:rsidR="00C43A60" w:rsidRPr="00BB156F">
        <w:rPr>
          <w:rFonts w:ascii="Arial" w:eastAsia="Calibri" w:hAnsi="Arial" w:cs="Arial"/>
          <w:sz w:val="26"/>
          <w:szCs w:val="26"/>
          <w:lang w:val="es-ES_tradnl"/>
        </w:rPr>
        <w:t>Licenciado Alfonso José Castillo Machica</w:t>
      </w:r>
      <w:r w:rsidR="005241D4" w:rsidRPr="00BB156F">
        <w:rPr>
          <w:rFonts w:ascii="Arial" w:eastAsia="Calibri" w:hAnsi="Arial" w:cs="Arial"/>
          <w:sz w:val="26"/>
          <w:szCs w:val="26"/>
          <w:lang w:val="es-ES_tradnl"/>
        </w:rPr>
        <w:t>, por la cantidad de $</w:t>
      </w:r>
      <w:r w:rsidR="005241D4" w:rsidRPr="00BB156F">
        <w:rPr>
          <w:rFonts w:ascii="Arial" w:eastAsia="Times New Roman" w:hAnsi="Arial" w:cs="Arial"/>
          <w:sz w:val="26"/>
          <w:szCs w:val="26"/>
          <w:lang w:val="es-ES" w:eastAsia="es-ES"/>
        </w:rPr>
        <w:t>61,760.00 pesos, mediante el oficio TM/DI/CEF/1199/2021, de fecha 5 de septiembre de 2021, dentro del expediente 002/2021, signado por el Tesorero Municipal del H. Ayuntamiento de San Luis Potosí;</w:t>
      </w:r>
      <w:r w:rsidR="00C916B2" w:rsidRPr="00BB156F">
        <w:rPr>
          <w:rFonts w:ascii="Arial" w:eastAsia="Calibri" w:hAnsi="Arial" w:cs="Arial"/>
          <w:sz w:val="26"/>
          <w:szCs w:val="26"/>
        </w:rPr>
        <w:t xml:space="preserve"> </w:t>
      </w:r>
      <w:r w:rsidR="00DA34E5">
        <w:rPr>
          <w:rFonts w:ascii="Arial" w:eastAsia="Calibri" w:hAnsi="Arial" w:cs="Arial"/>
          <w:sz w:val="26"/>
          <w:szCs w:val="26"/>
        </w:rPr>
        <w:t xml:space="preserve">en consecuencia, </w:t>
      </w:r>
      <w:r w:rsidR="00C916B2" w:rsidRPr="00BB156F">
        <w:rPr>
          <w:rFonts w:ascii="Arial" w:eastAsia="Calibri" w:hAnsi="Arial" w:cs="Arial"/>
          <w:sz w:val="26"/>
          <w:szCs w:val="26"/>
        </w:rPr>
        <w:t xml:space="preserve">se declara su </w:t>
      </w:r>
      <w:r w:rsidR="00C916B2" w:rsidRPr="00BB156F">
        <w:rPr>
          <w:rFonts w:ascii="Arial" w:eastAsia="Calibri" w:hAnsi="Arial" w:cs="Arial"/>
          <w:b/>
          <w:sz w:val="26"/>
          <w:szCs w:val="26"/>
        </w:rPr>
        <w:t>NULIDAD  TOTAL,</w:t>
      </w:r>
      <w:r w:rsidR="00C916B2" w:rsidRPr="00BB156F">
        <w:rPr>
          <w:rFonts w:ascii="Arial" w:eastAsia="Calibri" w:hAnsi="Arial" w:cs="Arial"/>
          <w:sz w:val="26"/>
          <w:szCs w:val="26"/>
        </w:rPr>
        <w:t xml:space="preserve"> </w:t>
      </w:r>
      <w:r w:rsidR="00C916B2" w:rsidRPr="00BB156F">
        <w:rPr>
          <w:rFonts w:ascii="Arial" w:eastAsia="Calibri" w:hAnsi="Arial" w:cs="Arial"/>
          <w:b/>
          <w:sz w:val="26"/>
          <w:szCs w:val="26"/>
        </w:rPr>
        <w:t>dejándolo sin efecto legal alguno</w:t>
      </w:r>
      <w:r w:rsidR="00C916B2" w:rsidRPr="00BB156F">
        <w:rPr>
          <w:rFonts w:ascii="Arial" w:eastAsia="Calibri" w:hAnsi="Arial" w:cs="Arial"/>
          <w:sz w:val="26"/>
          <w:szCs w:val="26"/>
        </w:rPr>
        <w:t xml:space="preserve">; de acuerdo a los razonamientos precisados en el </w:t>
      </w:r>
      <w:r w:rsidR="001D634F">
        <w:rPr>
          <w:rFonts w:ascii="Arial" w:eastAsia="Calibri" w:hAnsi="Arial" w:cs="Arial"/>
          <w:sz w:val="26"/>
          <w:szCs w:val="26"/>
        </w:rPr>
        <w:t>presente considerando</w:t>
      </w:r>
      <w:r w:rsidR="00C916B2" w:rsidRPr="00BB156F">
        <w:rPr>
          <w:rFonts w:ascii="Arial" w:eastAsia="Calibri" w:hAnsi="Arial" w:cs="Arial"/>
          <w:sz w:val="26"/>
          <w:szCs w:val="26"/>
        </w:rPr>
        <w:t>.</w:t>
      </w:r>
    </w:p>
    <w:p w:rsidR="00C916B2" w:rsidRPr="00BB156F" w:rsidRDefault="00C916B2" w:rsidP="00C916B2">
      <w:pPr>
        <w:spacing w:after="0" w:line="360" w:lineRule="auto"/>
        <w:ind w:firstLine="708"/>
        <w:jc w:val="both"/>
        <w:rPr>
          <w:rFonts w:ascii="Arial" w:eastAsia="Calibri" w:hAnsi="Arial" w:cs="Arial"/>
          <w:sz w:val="26"/>
          <w:szCs w:val="26"/>
        </w:rPr>
      </w:pPr>
      <w:r w:rsidRPr="00BB156F">
        <w:rPr>
          <w:rFonts w:ascii="Arial" w:eastAsia="Calibri" w:hAnsi="Arial" w:cs="Arial"/>
          <w:sz w:val="26"/>
          <w:szCs w:val="26"/>
        </w:rPr>
        <w:t xml:space="preserve">Por lo expuesto, fundado </w:t>
      </w:r>
      <w:r w:rsidRPr="00BB156F">
        <w:rPr>
          <w:rFonts w:ascii="Arial" w:eastAsia="Times New Roman" w:hAnsi="Arial" w:cs="Arial"/>
          <w:sz w:val="26"/>
          <w:szCs w:val="26"/>
          <w:lang w:eastAsia="es-ES"/>
        </w:rPr>
        <w:t xml:space="preserve">en términos de los artículos 123 de la Constitución Política del Estado de San Luis Potosí, 7º, 9º fracción III, 24, 25, 26, 28, 29, 30, 33, 34, 35, 36 y 37 </w:t>
      </w:r>
      <w:r w:rsidRPr="00BB156F">
        <w:rPr>
          <w:rFonts w:ascii="Arial" w:eastAsia="Calibri" w:hAnsi="Arial" w:cs="Arial"/>
          <w:sz w:val="26"/>
          <w:szCs w:val="26"/>
        </w:rPr>
        <w:t>de la Ley Orgánica del Tribunal Estatal de Justicia Administrativa de San Luis Potosí, y  de los numerales  249, 250 fracción II,  251,  252 y 253 del Código Procesal Administrativo para el Estado; es de resolverse y se,</w:t>
      </w:r>
    </w:p>
    <w:p w:rsidR="00F57AC5" w:rsidRDefault="00F57AC5" w:rsidP="00C916B2">
      <w:pPr>
        <w:spacing w:after="0" w:line="360" w:lineRule="auto"/>
        <w:jc w:val="center"/>
        <w:rPr>
          <w:rFonts w:ascii="Arial" w:eastAsia="Calibri" w:hAnsi="Arial" w:cs="Arial"/>
          <w:b/>
          <w:sz w:val="26"/>
          <w:szCs w:val="26"/>
        </w:rPr>
      </w:pPr>
    </w:p>
    <w:p w:rsidR="00C916B2" w:rsidRPr="00BB156F" w:rsidRDefault="00C916B2" w:rsidP="00C916B2">
      <w:pPr>
        <w:spacing w:after="0" w:line="360" w:lineRule="auto"/>
        <w:jc w:val="center"/>
        <w:rPr>
          <w:rFonts w:ascii="Arial" w:eastAsia="Calibri" w:hAnsi="Arial" w:cs="Arial"/>
          <w:b/>
          <w:sz w:val="26"/>
          <w:szCs w:val="26"/>
        </w:rPr>
      </w:pPr>
      <w:r w:rsidRPr="00BB156F">
        <w:rPr>
          <w:rFonts w:ascii="Arial" w:eastAsia="Calibri" w:hAnsi="Arial" w:cs="Arial"/>
          <w:b/>
          <w:sz w:val="26"/>
          <w:szCs w:val="26"/>
        </w:rPr>
        <w:t>R  E  S  U  E  L  V  E</w:t>
      </w:r>
    </w:p>
    <w:p w:rsidR="00C916B2" w:rsidRPr="00BB156F" w:rsidRDefault="00C916B2" w:rsidP="00C916B2">
      <w:pPr>
        <w:spacing w:after="0" w:line="360" w:lineRule="auto"/>
        <w:jc w:val="center"/>
        <w:rPr>
          <w:rFonts w:ascii="Arial" w:eastAsia="Calibri" w:hAnsi="Arial" w:cs="Arial"/>
          <w:b/>
          <w:sz w:val="26"/>
          <w:szCs w:val="26"/>
        </w:rPr>
      </w:pPr>
    </w:p>
    <w:p w:rsidR="00C916B2" w:rsidRPr="00BB156F" w:rsidRDefault="00C916B2" w:rsidP="00C916B2">
      <w:pPr>
        <w:spacing w:after="0" w:line="360" w:lineRule="auto"/>
        <w:ind w:firstLine="709"/>
        <w:jc w:val="both"/>
        <w:rPr>
          <w:rFonts w:ascii="Arial" w:eastAsia="Calibri" w:hAnsi="Arial" w:cs="Arial"/>
          <w:sz w:val="26"/>
          <w:szCs w:val="26"/>
        </w:rPr>
      </w:pPr>
      <w:r w:rsidRPr="00BB156F">
        <w:rPr>
          <w:rFonts w:ascii="Arial" w:eastAsia="Calibri" w:hAnsi="Arial" w:cs="Arial"/>
          <w:b/>
          <w:sz w:val="26"/>
          <w:szCs w:val="26"/>
        </w:rPr>
        <w:t>PRIMERO.-</w:t>
      </w:r>
      <w:r w:rsidRPr="00BB156F">
        <w:rPr>
          <w:rFonts w:ascii="Arial" w:eastAsia="Calibri" w:hAnsi="Arial" w:cs="Arial"/>
          <w:sz w:val="26"/>
          <w:szCs w:val="26"/>
        </w:rPr>
        <w:t xml:space="preserve"> Esta </w:t>
      </w:r>
      <w:r w:rsidRPr="00BB156F">
        <w:rPr>
          <w:rFonts w:ascii="Arial" w:eastAsia="Calibri" w:hAnsi="Arial" w:cs="Arial"/>
          <w:b/>
          <w:sz w:val="26"/>
          <w:szCs w:val="26"/>
        </w:rPr>
        <w:t>Sala Unitaria del Tribunal Estatal de Justicia Administrativa</w:t>
      </w:r>
      <w:r w:rsidRPr="00BB156F">
        <w:rPr>
          <w:rFonts w:ascii="Arial" w:eastAsia="Calibri" w:hAnsi="Arial" w:cs="Arial"/>
          <w:sz w:val="26"/>
          <w:szCs w:val="26"/>
        </w:rPr>
        <w:t>, resultó competente para conocer y resolver el presente juicio.</w:t>
      </w:r>
    </w:p>
    <w:p w:rsidR="00C916B2" w:rsidRPr="00BB156F" w:rsidRDefault="00C916B2" w:rsidP="00C916B2">
      <w:pPr>
        <w:spacing w:after="0" w:line="360" w:lineRule="auto"/>
        <w:ind w:firstLine="709"/>
        <w:jc w:val="both"/>
        <w:rPr>
          <w:rFonts w:ascii="Arial" w:eastAsia="Calibri" w:hAnsi="Arial" w:cs="Arial"/>
          <w:b/>
          <w:sz w:val="26"/>
          <w:szCs w:val="26"/>
        </w:rPr>
      </w:pPr>
    </w:p>
    <w:p w:rsidR="00F57AC5" w:rsidRPr="00F72535" w:rsidRDefault="00C916B2" w:rsidP="00F57AC5">
      <w:pPr>
        <w:spacing w:line="360" w:lineRule="auto"/>
        <w:ind w:firstLine="709"/>
        <w:jc w:val="both"/>
        <w:rPr>
          <w:rFonts w:ascii="Arial" w:eastAsia="Calibri" w:hAnsi="Arial" w:cs="Arial"/>
          <w:color w:val="000000" w:themeColor="text1"/>
          <w:sz w:val="26"/>
          <w:szCs w:val="26"/>
        </w:rPr>
      </w:pPr>
      <w:r w:rsidRPr="00BB156F">
        <w:rPr>
          <w:rFonts w:ascii="Arial" w:eastAsia="Calibri" w:hAnsi="Arial" w:cs="Arial"/>
          <w:b/>
          <w:sz w:val="26"/>
          <w:szCs w:val="26"/>
        </w:rPr>
        <w:t>SEGUNDO</w:t>
      </w:r>
      <w:r w:rsidRPr="00BB156F">
        <w:rPr>
          <w:rFonts w:ascii="Arial" w:eastAsia="Calibri" w:hAnsi="Arial" w:cs="Arial"/>
          <w:sz w:val="26"/>
          <w:szCs w:val="26"/>
        </w:rPr>
        <w:t xml:space="preserve">.- </w:t>
      </w:r>
      <w:r w:rsidR="00F57AC5">
        <w:rPr>
          <w:rFonts w:ascii="Arial" w:eastAsia="Calibri" w:hAnsi="Arial" w:cs="Arial"/>
          <w:sz w:val="26"/>
          <w:szCs w:val="26"/>
        </w:rPr>
        <w:t xml:space="preserve">Se configura la </w:t>
      </w:r>
      <w:r w:rsidR="00F57AC5" w:rsidRPr="00F57AC5">
        <w:rPr>
          <w:rFonts w:ascii="Arial" w:eastAsia="Calibri" w:hAnsi="Arial" w:cs="Arial"/>
          <w:b/>
          <w:sz w:val="26"/>
          <w:szCs w:val="26"/>
        </w:rPr>
        <w:t>R</w:t>
      </w:r>
      <w:r w:rsidR="00F57AC5" w:rsidRPr="00670874">
        <w:rPr>
          <w:rFonts w:ascii="Arial" w:eastAsia="Calibri" w:hAnsi="Arial" w:cs="Arial"/>
          <w:b/>
          <w:sz w:val="26"/>
          <w:szCs w:val="26"/>
        </w:rPr>
        <w:t>esolución</w:t>
      </w:r>
      <w:r w:rsidR="00F57AC5" w:rsidRPr="00670874">
        <w:rPr>
          <w:rFonts w:ascii="Arial" w:eastAsia="Calibri" w:hAnsi="Arial" w:cs="Arial"/>
          <w:sz w:val="26"/>
          <w:szCs w:val="26"/>
        </w:rPr>
        <w:t xml:space="preserve"> </w:t>
      </w:r>
      <w:r w:rsidR="00F57AC5" w:rsidRPr="00F86012">
        <w:rPr>
          <w:rFonts w:ascii="Arial" w:eastAsia="Calibri" w:hAnsi="Arial" w:cs="Arial"/>
          <w:b/>
          <w:sz w:val="26"/>
          <w:szCs w:val="26"/>
        </w:rPr>
        <w:t>C</w:t>
      </w:r>
      <w:r w:rsidR="00F57AC5" w:rsidRPr="00670874">
        <w:rPr>
          <w:rFonts w:ascii="Arial" w:eastAsia="Calibri" w:hAnsi="Arial" w:cs="Arial"/>
          <w:b/>
          <w:sz w:val="26"/>
          <w:szCs w:val="26"/>
        </w:rPr>
        <w:t xml:space="preserve">onfirmativa </w:t>
      </w:r>
      <w:r w:rsidR="00F57AC5" w:rsidRPr="00F86012">
        <w:rPr>
          <w:rFonts w:ascii="Arial" w:eastAsia="Calibri" w:hAnsi="Arial" w:cs="Arial"/>
          <w:b/>
          <w:sz w:val="26"/>
          <w:szCs w:val="26"/>
        </w:rPr>
        <w:t>F</w:t>
      </w:r>
      <w:r w:rsidR="00F57AC5" w:rsidRPr="00670874">
        <w:rPr>
          <w:rFonts w:ascii="Arial" w:eastAsia="Calibri" w:hAnsi="Arial" w:cs="Arial"/>
          <w:b/>
          <w:sz w:val="26"/>
          <w:szCs w:val="26"/>
        </w:rPr>
        <w:t>icta</w:t>
      </w:r>
      <w:r w:rsidR="00F57AC5" w:rsidRPr="00670874">
        <w:rPr>
          <w:rFonts w:ascii="Arial" w:eastAsia="Calibri" w:hAnsi="Arial" w:cs="Arial"/>
          <w:sz w:val="26"/>
          <w:szCs w:val="26"/>
        </w:rPr>
        <w:t xml:space="preserve"> al </w:t>
      </w:r>
      <w:r w:rsidR="00F57AC5" w:rsidRPr="00F86012">
        <w:rPr>
          <w:rFonts w:ascii="Arial" w:eastAsia="Calibri" w:hAnsi="Arial" w:cs="Arial"/>
          <w:sz w:val="26"/>
          <w:szCs w:val="26"/>
        </w:rPr>
        <w:t>R</w:t>
      </w:r>
      <w:r w:rsidR="00F57AC5" w:rsidRPr="00670874">
        <w:rPr>
          <w:rFonts w:ascii="Arial" w:eastAsia="Calibri" w:hAnsi="Arial" w:cs="Arial"/>
          <w:sz w:val="26"/>
          <w:szCs w:val="26"/>
        </w:rPr>
        <w:t xml:space="preserve">ecurso de </w:t>
      </w:r>
      <w:r w:rsidR="00F57AC5" w:rsidRPr="00F86012">
        <w:rPr>
          <w:rFonts w:ascii="Arial" w:eastAsia="Calibri" w:hAnsi="Arial" w:cs="Arial"/>
          <w:sz w:val="26"/>
          <w:szCs w:val="26"/>
        </w:rPr>
        <w:t>R</w:t>
      </w:r>
      <w:r w:rsidR="00F57AC5" w:rsidRPr="00670874">
        <w:rPr>
          <w:rFonts w:ascii="Arial" w:eastAsia="Calibri" w:hAnsi="Arial" w:cs="Arial"/>
          <w:sz w:val="26"/>
          <w:szCs w:val="26"/>
        </w:rPr>
        <w:t xml:space="preserve">evocación interpuesto por la parte actora ante la Secretaria de Finanzas de Gobierno del Estado, y en donde impugna el oficio </w:t>
      </w:r>
      <w:r w:rsidR="00F57AC5" w:rsidRPr="00F72535">
        <w:rPr>
          <w:rFonts w:ascii="Arial" w:eastAsia="Calibri" w:hAnsi="Arial" w:cs="Arial"/>
          <w:color w:val="000000" w:themeColor="text1"/>
          <w:sz w:val="26"/>
          <w:szCs w:val="26"/>
        </w:rPr>
        <w:t xml:space="preserve">TM/DI/CEF/1199/2021, </w:t>
      </w:r>
      <w:r w:rsidR="00F57AC5" w:rsidRPr="00670874">
        <w:rPr>
          <w:rFonts w:ascii="Arial" w:eastAsia="Calibri" w:hAnsi="Arial" w:cs="Arial"/>
          <w:sz w:val="26"/>
          <w:szCs w:val="26"/>
        </w:rPr>
        <w:t xml:space="preserve">de fecha cinco de septiembre de dos mil veintiuno, dentro del expediente </w:t>
      </w:r>
      <w:r w:rsidR="00F57AC5" w:rsidRPr="00F72535">
        <w:rPr>
          <w:rFonts w:ascii="Arial" w:eastAsia="Calibri" w:hAnsi="Arial" w:cs="Arial"/>
          <w:color w:val="000000" w:themeColor="text1"/>
          <w:sz w:val="26"/>
          <w:szCs w:val="26"/>
        </w:rPr>
        <w:t xml:space="preserve">002/2021, </w:t>
      </w:r>
      <w:r w:rsidR="00F57AC5" w:rsidRPr="00670874">
        <w:rPr>
          <w:rFonts w:ascii="Arial" w:eastAsia="Calibri" w:hAnsi="Arial" w:cs="Arial"/>
          <w:sz w:val="26"/>
          <w:szCs w:val="26"/>
        </w:rPr>
        <w:t>donde se determina un crédito fiscal por la cantidad de $</w:t>
      </w:r>
      <w:r w:rsidR="00F57AC5" w:rsidRPr="00F86012">
        <w:rPr>
          <w:rFonts w:ascii="Arial" w:eastAsia="Calibri" w:hAnsi="Arial" w:cs="Arial"/>
          <w:sz w:val="26"/>
          <w:szCs w:val="26"/>
        </w:rPr>
        <w:t>61,760.</w:t>
      </w:r>
      <w:r w:rsidR="00F57AC5" w:rsidRPr="00F72535">
        <w:rPr>
          <w:rFonts w:ascii="Arial" w:eastAsia="Calibri" w:hAnsi="Arial" w:cs="Arial"/>
          <w:color w:val="000000" w:themeColor="text1"/>
          <w:sz w:val="26"/>
          <w:szCs w:val="26"/>
        </w:rPr>
        <w:t>00 (sesenta y un mil setecientos sesenta pesos 00/100 m.n.).</w:t>
      </w:r>
    </w:p>
    <w:p w:rsidR="00F57AC5" w:rsidRDefault="00F57AC5" w:rsidP="00C916B2">
      <w:pPr>
        <w:spacing w:after="0" w:line="360" w:lineRule="auto"/>
        <w:ind w:firstLine="709"/>
        <w:jc w:val="both"/>
        <w:rPr>
          <w:rFonts w:ascii="Arial" w:eastAsia="Calibri" w:hAnsi="Arial" w:cs="Arial"/>
          <w:sz w:val="26"/>
          <w:szCs w:val="26"/>
        </w:rPr>
      </w:pPr>
    </w:p>
    <w:p w:rsidR="00C916B2" w:rsidRPr="00BB156F" w:rsidRDefault="00F57AC5" w:rsidP="00C916B2">
      <w:pPr>
        <w:spacing w:after="0" w:line="360" w:lineRule="auto"/>
        <w:ind w:firstLine="709"/>
        <w:jc w:val="both"/>
        <w:rPr>
          <w:rFonts w:ascii="Arial" w:eastAsia="Calibri" w:hAnsi="Arial" w:cs="Arial"/>
          <w:sz w:val="26"/>
          <w:szCs w:val="26"/>
        </w:rPr>
      </w:pPr>
      <w:r w:rsidRPr="00F57AC5">
        <w:rPr>
          <w:rFonts w:ascii="Arial" w:eastAsia="Calibri" w:hAnsi="Arial" w:cs="Arial"/>
          <w:b/>
          <w:sz w:val="26"/>
          <w:szCs w:val="26"/>
        </w:rPr>
        <w:t>TERCERO.-</w:t>
      </w:r>
      <w:r>
        <w:rPr>
          <w:rFonts w:ascii="Arial" w:eastAsia="Calibri" w:hAnsi="Arial" w:cs="Arial"/>
          <w:sz w:val="26"/>
          <w:szCs w:val="26"/>
        </w:rPr>
        <w:t xml:space="preserve"> </w:t>
      </w:r>
      <w:r w:rsidR="00C916B2" w:rsidRPr="00BB156F">
        <w:rPr>
          <w:rFonts w:ascii="Arial" w:eastAsia="Calibri" w:hAnsi="Arial" w:cs="Arial"/>
          <w:sz w:val="26"/>
          <w:szCs w:val="26"/>
        </w:rPr>
        <w:t xml:space="preserve">Se declara la </w:t>
      </w:r>
      <w:r w:rsidR="00C916B2" w:rsidRPr="00BB156F">
        <w:rPr>
          <w:rFonts w:ascii="Arial" w:eastAsia="Calibri" w:hAnsi="Arial" w:cs="Arial"/>
          <w:b/>
          <w:sz w:val="26"/>
          <w:szCs w:val="26"/>
        </w:rPr>
        <w:t>ILEGALIDAD e INVALIDEZ</w:t>
      </w:r>
      <w:r w:rsidR="00C916B2" w:rsidRPr="00BB156F">
        <w:rPr>
          <w:rFonts w:ascii="Arial" w:eastAsia="Calibri" w:hAnsi="Arial" w:cs="Arial"/>
          <w:sz w:val="26"/>
          <w:szCs w:val="26"/>
        </w:rPr>
        <w:t xml:space="preserve"> de los actos impugnados y, por consecuencia, se decreta su </w:t>
      </w:r>
      <w:r w:rsidR="00C916B2" w:rsidRPr="00BB156F">
        <w:rPr>
          <w:rFonts w:ascii="Arial" w:eastAsia="Calibri" w:hAnsi="Arial" w:cs="Arial"/>
          <w:b/>
          <w:sz w:val="26"/>
          <w:szCs w:val="26"/>
        </w:rPr>
        <w:t>NULIDAD TOTAL,</w:t>
      </w:r>
      <w:r w:rsidR="00C916B2" w:rsidRPr="00BB156F">
        <w:rPr>
          <w:rFonts w:ascii="Arial" w:eastAsia="Calibri" w:hAnsi="Arial" w:cs="Arial"/>
          <w:sz w:val="26"/>
          <w:szCs w:val="26"/>
        </w:rPr>
        <w:t xml:space="preserve"> dejándolos sin efecto, de acuerdo a los razonamientos y para los efectos precisados  en el considerando </w:t>
      </w:r>
      <w:r w:rsidR="001D634F">
        <w:rPr>
          <w:rFonts w:ascii="Arial" w:eastAsia="Calibri" w:hAnsi="Arial" w:cs="Arial"/>
          <w:sz w:val="26"/>
          <w:szCs w:val="26"/>
        </w:rPr>
        <w:t>séptimo</w:t>
      </w:r>
      <w:r w:rsidR="00C916B2" w:rsidRPr="00BB156F">
        <w:rPr>
          <w:rFonts w:ascii="Arial" w:eastAsia="Calibri" w:hAnsi="Arial" w:cs="Arial"/>
          <w:sz w:val="26"/>
          <w:szCs w:val="26"/>
        </w:rPr>
        <w:t xml:space="preserve"> de la presente sentencia.</w:t>
      </w:r>
    </w:p>
    <w:p w:rsidR="00C916B2" w:rsidRPr="00BB156F" w:rsidRDefault="00C916B2" w:rsidP="00C916B2">
      <w:pPr>
        <w:spacing w:after="0" w:line="360" w:lineRule="auto"/>
        <w:ind w:firstLine="709"/>
        <w:jc w:val="both"/>
        <w:rPr>
          <w:rFonts w:ascii="Arial" w:eastAsia="Calibri" w:hAnsi="Arial" w:cs="Arial"/>
          <w:sz w:val="26"/>
          <w:szCs w:val="26"/>
        </w:rPr>
      </w:pPr>
    </w:p>
    <w:p w:rsidR="00C916B2" w:rsidRPr="00BB156F" w:rsidRDefault="00C916B2" w:rsidP="00C916B2">
      <w:pPr>
        <w:spacing w:after="0" w:line="360" w:lineRule="auto"/>
        <w:ind w:firstLine="709"/>
        <w:jc w:val="both"/>
        <w:rPr>
          <w:rFonts w:ascii="Arial" w:eastAsia="Calibri" w:hAnsi="Arial" w:cs="Arial"/>
          <w:sz w:val="26"/>
          <w:szCs w:val="26"/>
        </w:rPr>
      </w:pPr>
      <w:r w:rsidRPr="00BB156F">
        <w:rPr>
          <w:rFonts w:ascii="Arial" w:eastAsia="Calibri" w:hAnsi="Arial" w:cs="Arial"/>
          <w:b/>
          <w:sz w:val="26"/>
          <w:szCs w:val="26"/>
        </w:rPr>
        <w:t>C</w:t>
      </w:r>
      <w:r w:rsidR="00F57AC5">
        <w:rPr>
          <w:rFonts w:ascii="Arial" w:eastAsia="Calibri" w:hAnsi="Arial" w:cs="Arial"/>
          <w:b/>
          <w:sz w:val="26"/>
          <w:szCs w:val="26"/>
        </w:rPr>
        <w:t>UARTO</w:t>
      </w:r>
      <w:r w:rsidRPr="00BB156F">
        <w:rPr>
          <w:rFonts w:ascii="Arial" w:eastAsia="Calibri" w:hAnsi="Arial" w:cs="Arial"/>
          <w:b/>
          <w:sz w:val="26"/>
          <w:szCs w:val="26"/>
        </w:rPr>
        <w:t>.-</w:t>
      </w:r>
      <w:r w:rsidRPr="00BB156F">
        <w:rPr>
          <w:rFonts w:ascii="Arial" w:eastAsia="Calibri" w:hAnsi="Arial" w:cs="Arial"/>
          <w:sz w:val="26"/>
          <w:szCs w:val="26"/>
        </w:rPr>
        <w:t xml:space="preserve"> Notifíquese.</w:t>
      </w:r>
    </w:p>
    <w:p w:rsidR="00C916B2" w:rsidRPr="00BB156F" w:rsidRDefault="00C916B2" w:rsidP="00C916B2">
      <w:pPr>
        <w:spacing w:after="0" w:line="360" w:lineRule="auto"/>
        <w:ind w:firstLine="709"/>
        <w:jc w:val="both"/>
        <w:rPr>
          <w:rFonts w:ascii="Arial" w:eastAsia="Calibri" w:hAnsi="Arial" w:cs="Arial"/>
          <w:sz w:val="26"/>
          <w:szCs w:val="26"/>
        </w:rPr>
      </w:pPr>
    </w:p>
    <w:p w:rsidR="003A4339" w:rsidRPr="00EA4141" w:rsidRDefault="00C916B2" w:rsidP="00F72535">
      <w:pPr>
        <w:autoSpaceDE w:val="0"/>
        <w:autoSpaceDN w:val="0"/>
        <w:adjustRightInd w:val="0"/>
        <w:spacing w:after="0" w:line="360" w:lineRule="auto"/>
        <w:ind w:firstLine="708"/>
        <w:jc w:val="both"/>
        <w:rPr>
          <w:rFonts w:ascii="Calibri" w:eastAsia="Calibri" w:hAnsi="Calibri" w:cs="Times New Roman"/>
        </w:rPr>
      </w:pPr>
      <w:r w:rsidRPr="00BB156F">
        <w:rPr>
          <w:rFonts w:ascii="Arial" w:eastAsia="Calibri" w:hAnsi="Arial" w:cs="Arial"/>
          <w:sz w:val="26"/>
          <w:szCs w:val="26"/>
        </w:rPr>
        <w:t xml:space="preserve">Así lo resolvió y firma, el Magistrado Titular de la Tercera Sala Unitaria del Tribunal Estatal de Justicia Administrativa, </w:t>
      </w:r>
      <w:r w:rsidRPr="00BB156F">
        <w:rPr>
          <w:rFonts w:ascii="Arial" w:eastAsia="Calibri" w:hAnsi="Arial" w:cs="Arial"/>
          <w:b/>
          <w:sz w:val="26"/>
          <w:szCs w:val="26"/>
        </w:rPr>
        <w:t>Licenciado Jorge Alejandro Vera Noyola,</w:t>
      </w:r>
      <w:r w:rsidRPr="00BB156F">
        <w:rPr>
          <w:rFonts w:ascii="Arial" w:eastAsia="Calibri" w:hAnsi="Arial" w:cs="Arial"/>
          <w:sz w:val="26"/>
          <w:szCs w:val="26"/>
        </w:rPr>
        <w:t xml:space="preserve"> quien actúa con Secretario de Acuerdos, </w:t>
      </w:r>
      <w:r w:rsidRPr="00BB156F">
        <w:rPr>
          <w:rFonts w:ascii="Arial" w:eastAsia="Calibri" w:hAnsi="Arial" w:cs="Arial"/>
          <w:b/>
          <w:sz w:val="26"/>
          <w:szCs w:val="26"/>
        </w:rPr>
        <w:t>Licenciado Ismael Méndez Hernández,</w:t>
      </w:r>
      <w:r w:rsidRPr="00BB156F">
        <w:rPr>
          <w:rFonts w:ascii="Arial" w:eastAsia="Calibri" w:hAnsi="Arial" w:cs="Arial"/>
          <w:sz w:val="26"/>
          <w:szCs w:val="26"/>
        </w:rPr>
        <w:t xml:space="preserve"> que autoriza y da fe</w:t>
      </w:r>
      <w:r w:rsidRPr="00BB156F">
        <w:rPr>
          <w:rFonts w:ascii="Arial" w:eastAsia="Calibri" w:hAnsi="Arial" w:cs="Arial"/>
          <w:b/>
          <w:sz w:val="26"/>
          <w:szCs w:val="26"/>
        </w:rPr>
        <w:t>.</w:t>
      </w:r>
      <w:r w:rsidR="00860B5F">
        <w:rPr>
          <w:rFonts w:ascii="Arial" w:eastAsia="Calibri" w:hAnsi="Arial" w:cs="Arial"/>
          <w:b/>
          <w:sz w:val="26"/>
          <w:szCs w:val="26"/>
        </w:rPr>
        <w:t xml:space="preserve">  </w:t>
      </w:r>
    </w:p>
    <w:p w:rsidR="00860B5F" w:rsidRDefault="00E253BD" w:rsidP="00860B5F">
      <w:r w:rsidRPr="00B4221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bookmarkStart w:id="0" w:name="_GoBack"/>
      <w:bookmarkEnd w:id="0"/>
    </w:p>
    <w:sectPr w:rsidR="00860B5F" w:rsidSect="00BC63E2">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B53" w:rsidRDefault="00F77B53" w:rsidP="00A85505">
      <w:pPr>
        <w:spacing w:after="0" w:line="240" w:lineRule="auto"/>
      </w:pPr>
      <w:r>
        <w:separator/>
      </w:r>
    </w:p>
  </w:endnote>
  <w:endnote w:type="continuationSeparator" w:id="0">
    <w:p w:rsidR="00F77B53" w:rsidRDefault="00F77B53" w:rsidP="00A855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B53" w:rsidRDefault="00F77B53" w:rsidP="00A85505">
      <w:pPr>
        <w:spacing w:after="0" w:line="240" w:lineRule="auto"/>
      </w:pPr>
      <w:r>
        <w:separator/>
      </w:r>
    </w:p>
  </w:footnote>
  <w:footnote w:type="continuationSeparator" w:id="0">
    <w:p w:rsidR="00F77B53" w:rsidRDefault="00F77B53" w:rsidP="00A855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10A" w:rsidRDefault="00E253BD" w:rsidP="00E902E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E710A" w:rsidRPr="006C0427" w:rsidRDefault="002A76B8" w:rsidP="00E902E0">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253BD">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1E710A" w:rsidRPr="00364AFE" w:rsidRDefault="002A76B8" w:rsidP="00E902E0">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253BD">
      <w:rPr>
        <w:rFonts w:ascii="Arial Narrow" w:hAnsi="Arial Narrow"/>
        <w:noProof/>
      </w:rPr>
      <w:t>8</w:t>
    </w:r>
    <w:r w:rsidRPr="00364AFE">
      <w:rPr>
        <w:rFonts w:ascii="Arial Narrow" w:hAnsi="Arial Narrow"/>
      </w:rPr>
      <w:fldChar w:fldCharType="end"/>
    </w:r>
  </w:p>
  <w:p w:rsidR="001E710A" w:rsidRPr="00364AFE" w:rsidRDefault="002A76B8" w:rsidP="00E902E0">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AEE797D" wp14:editId="49B75E31">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710A" w:rsidRDefault="002A76B8" w:rsidP="00E902E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A324F5" wp14:editId="72CD90E9">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E710A" w:rsidRPr="00B23B9D" w:rsidRDefault="00E253BD" w:rsidP="00E902E0">
                          <w:pPr>
                            <w:pStyle w:val="Sinespaciado"/>
                            <w:jc w:val="center"/>
                            <w:rPr>
                              <w:rFonts w:ascii="Microsoft Sans Serif" w:eastAsia="SimHei" w:hAnsi="Microsoft Sans Serif" w:cs="Microsoft Sans Serif"/>
                              <w:b/>
                              <w:sz w:val="14"/>
                              <w:szCs w:val="14"/>
                            </w:rPr>
                          </w:pPr>
                        </w:p>
                        <w:p w:rsidR="001E710A" w:rsidRPr="00B23B9D" w:rsidRDefault="002A76B8" w:rsidP="00E902E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1E710A" w:rsidRDefault="002A76B8" w:rsidP="00E902E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A324F5" wp14:editId="72CD90E9">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E710A" w:rsidRPr="00B23B9D" w:rsidRDefault="00E253BD" w:rsidP="00E902E0">
                    <w:pPr>
                      <w:pStyle w:val="Sinespaciado"/>
                      <w:jc w:val="center"/>
                      <w:rPr>
                        <w:rFonts w:ascii="Microsoft Sans Serif" w:eastAsia="SimHei" w:hAnsi="Microsoft Sans Serif" w:cs="Microsoft Sans Serif"/>
                        <w:b/>
                        <w:sz w:val="14"/>
                        <w:szCs w:val="14"/>
                      </w:rPr>
                    </w:pPr>
                  </w:p>
                  <w:p w:rsidR="001E710A" w:rsidRPr="00B23B9D" w:rsidRDefault="002A76B8" w:rsidP="00E902E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 xml:space="preserve">. </w:t>
    </w:r>
    <w:r w:rsidR="00A85505">
      <w:rPr>
        <w:rFonts w:ascii="Arial Narrow" w:hAnsi="Arial Narrow"/>
      </w:rPr>
      <w:t>411</w:t>
    </w:r>
    <w:r w:rsidRPr="00364AFE">
      <w:rPr>
        <w:rFonts w:ascii="Arial Narrow" w:hAnsi="Arial Narrow"/>
      </w:rPr>
      <w:t>/20</w:t>
    </w:r>
    <w:r>
      <w:rPr>
        <w:rFonts w:ascii="Arial Narrow" w:hAnsi="Arial Narrow"/>
      </w:rPr>
      <w:t>2</w:t>
    </w:r>
    <w:r w:rsidR="00A85505">
      <w:rPr>
        <w:rFonts w:ascii="Arial Narrow" w:hAnsi="Arial Narrow"/>
      </w:rPr>
      <w:t>2</w:t>
    </w:r>
    <w:r w:rsidRPr="00364AFE">
      <w:rPr>
        <w:rFonts w:ascii="Arial Narrow" w:hAnsi="Arial Narrow"/>
      </w:rPr>
      <w:t xml:space="preserve">-3 </w:t>
    </w:r>
  </w:p>
  <w:p w:rsidR="001E710A" w:rsidRPr="00E47A61" w:rsidRDefault="00E253BD" w:rsidP="00E902E0">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10A" w:rsidRPr="004A456E" w:rsidRDefault="002A76B8" w:rsidP="00E902E0">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1AA56278" wp14:editId="55BF5D86">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E710A" w:rsidRDefault="002A76B8" w:rsidP="00E902E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4D56C91" wp14:editId="7AB2C1E7">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E710A" w:rsidRPr="00B23B9D" w:rsidRDefault="00E253BD" w:rsidP="00E902E0">
                          <w:pPr>
                            <w:pStyle w:val="Sinespaciado"/>
                            <w:jc w:val="center"/>
                            <w:rPr>
                              <w:rFonts w:ascii="Microsoft Sans Serif" w:eastAsia="SimHei" w:hAnsi="Microsoft Sans Serif" w:cs="Microsoft Sans Serif"/>
                              <w:b/>
                              <w:sz w:val="14"/>
                              <w:szCs w:val="14"/>
                            </w:rPr>
                          </w:pPr>
                        </w:p>
                        <w:p w:rsidR="001E710A" w:rsidRPr="00B23B9D" w:rsidRDefault="002A76B8" w:rsidP="00E902E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E710A" w:rsidRDefault="002A76B8" w:rsidP="00E902E0">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4D56C91" wp14:editId="7AB2C1E7">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E710A" w:rsidRPr="00B23B9D" w:rsidRDefault="002A76B8" w:rsidP="00E902E0">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E710A" w:rsidRPr="00B23B9D" w:rsidRDefault="00E253BD" w:rsidP="00E902E0">
                    <w:pPr>
                      <w:pStyle w:val="Sinespaciado"/>
                      <w:jc w:val="center"/>
                      <w:rPr>
                        <w:rFonts w:ascii="Microsoft Sans Serif" w:eastAsia="SimHei" w:hAnsi="Microsoft Sans Serif" w:cs="Microsoft Sans Serif"/>
                        <w:b/>
                        <w:sz w:val="14"/>
                        <w:szCs w:val="14"/>
                      </w:rPr>
                    </w:pPr>
                  </w:p>
                  <w:p w:rsidR="001E710A" w:rsidRPr="00B23B9D" w:rsidRDefault="002A76B8" w:rsidP="00E902E0">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EAD"/>
    <w:rsid w:val="00004AD9"/>
    <w:rsid w:val="00005336"/>
    <w:rsid w:val="00023748"/>
    <w:rsid w:val="00064F70"/>
    <w:rsid w:val="00082C35"/>
    <w:rsid w:val="0008323B"/>
    <w:rsid w:val="000A3EAD"/>
    <w:rsid w:val="000B3C25"/>
    <w:rsid w:val="000F565A"/>
    <w:rsid w:val="0013092F"/>
    <w:rsid w:val="0015283D"/>
    <w:rsid w:val="00167ECE"/>
    <w:rsid w:val="00183967"/>
    <w:rsid w:val="0019470D"/>
    <w:rsid w:val="001B1FFF"/>
    <w:rsid w:val="001D3564"/>
    <w:rsid w:val="001D634F"/>
    <w:rsid w:val="001F6609"/>
    <w:rsid w:val="002327FF"/>
    <w:rsid w:val="00246E1E"/>
    <w:rsid w:val="0024796D"/>
    <w:rsid w:val="00250347"/>
    <w:rsid w:val="002837B1"/>
    <w:rsid w:val="002A76B8"/>
    <w:rsid w:val="002C1256"/>
    <w:rsid w:val="00336BB9"/>
    <w:rsid w:val="00364F96"/>
    <w:rsid w:val="003A4339"/>
    <w:rsid w:val="003A4DCF"/>
    <w:rsid w:val="003B1810"/>
    <w:rsid w:val="003D033F"/>
    <w:rsid w:val="003F4B13"/>
    <w:rsid w:val="00407280"/>
    <w:rsid w:val="0042638F"/>
    <w:rsid w:val="00493A19"/>
    <w:rsid w:val="004A64B2"/>
    <w:rsid w:val="004C1D89"/>
    <w:rsid w:val="004D71E3"/>
    <w:rsid w:val="005201A1"/>
    <w:rsid w:val="00522E11"/>
    <w:rsid w:val="005241D4"/>
    <w:rsid w:val="00550180"/>
    <w:rsid w:val="00557841"/>
    <w:rsid w:val="00564C2C"/>
    <w:rsid w:val="005741D1"/>
    <w:rsid w:val="005C1E88"/>
    <w:rsid w:val="00632CFE"/>
    <w:rsid w:val="00641909"/>
    <w:rsid w:val="006476A1"/>
    <w:rsid w:val="006574B4"/>
    <w:rsid w:val="00670874"/>
    <w:rsid w:val="00683C7D"/>
    <w:rsid w:val="0069386D"/>
    <w:rsid w:val="006B6AC4"/>
    <w:rsid w:val="006C730C"/>
    <w:rsid w:val="006D05FF"/>
    <w:rsid w:val="006F19D6"/>
    <w:rsid w:val="00704E6F"/>
    <w:rsid w:val="00722210"/>
    <w:rsid w:val="00722D44"/>
    <w:rsid w:val="007406CC"/>
    <w:rsid w:val="00751560"/>
    <w:rsid w:val="00784152"/>
    <w:rsid w:val="007B4745"/>
    <w:rsid w:val="007B48A3"/>
    <w:rsid w:val="007F484B"/>
    <w:rsid w:val="00816519"/>
    <w:rsid w:val="008170D1"/>
    <w:rsid w:val="00834D77"/>
    <w:rsid w:val="00860B5F"/>
    <w:rsid w:val="008679B9"/>
    <w:rsid w:val="00882226"/>
    <w:rsid w:val="00882946"/>
    <w:rsid w:val="008C4FFA"/>
    <w:rsid w:val="008F6562"/>
    <w:rsid w:val="00903CA4"/>
    <w:rsid w:val="00937AA5"/>
    <w:rsid w:val="009419D7"/>
    <w:rsid w:val="0096663D"/>
    <w:rsid w:val="009703B7"/>
    <w:rsid w:val="00997134"/>
    <w:rsid w:val="009C5D31"/>
    <w:rsid w:val="009D4EDB"/>
    <w:rsid w:val="00A73A11"/>
    <w:rsid w:val="00A85505"/>
    <w:rsid w:val="00AC47F3"/>
    <w:rsid w:val="00B07654"/>
    <w:rsid w:val="00B46579"/>
    <w:rsid w:val="00B56727"/>
    <w:rsid w:val="00BB156F"/>
    <w:rsid w:val="00BC63E2"/>
    <w:rsid w:val="00BE3381"/>
    <w:rsid w:val="00C00C32"/>
    <w:rsid w:val="00C43A60"/>
    <w:rsid w:val="00C829E6"/>
    <w:rsid w:val="00C916B2"/>
    <w:rsid w:val="00CA02FA"/>
    <w:rsid w:val="00CB0BE7"/>
    <w:rsid w:val="00CC3395"/>
    <w:rsid w:val="00CC74AF"/>
    <w:rsid w:val="00CD6A00"/>
    <w:rsid w:val="00CF7D80"/>
    <w:rsid w:val="00D14DE3"/>
    <w:rsid w:val="00D41489"/>
    <w:rsid w:val="00D6609E"/>
    <w:rsid w:val="00D73E91"/>
    <w:rsid w:val="00D8012A"/>
    <w:rsid w:val="00DA34E5"/>
    <w:rsid w:val="00DC2C67"/>
    <w:rsid w:val="00DC5620"/>
    <w:rsid w:val="00DD58C2"/>
    <w:rsid w:val="00E20317"/>
    <w:rsid w:val="00E253BD"/>
    <w:rsid w:val="00E41CC5"/>
    <w:rsid w:val="00E56CA9"/>
    <w:rsid w:val="00E822C9"/>
    <w:rsid w:val="00EB7947"/>
    <w:rsid w:val="00EB7A83"/>
    <w:rsid w:val="00ED33CF"/>
    <w:rsid w:val="00EF7C36"/>
    <w:rsid w:val="00F12C66"/>
    <w:rsid w:val="00F57AC5"/>
    <w:rsid w:val="00F647A5"/>
    <w:rsid w:val="00F72535"/>
    <w:rsid w:val="00F77B53"/>
    <w:rsid w:val="00F86012"/>
    <w:rsid w:val="00FA07CF"/>
    <w:rsid w:val="00FB23D7"/>
    <w:rsid w:val="00FD1A13"/>
    <w:rsid w:val="00FE6C53"/>
    <w:rsid w:val="00FF1E56"/>
    <w:rsid w:val="00FF602A"/>
    <w:rsid w:val="00FF6A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E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A3EA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A3EAD"/>
  </w:style>
  <w:style w:type="character" w:styleId="Nmerodepgina">
    <w:name w:val="page number"/>
    <w:basedOn w:val="Fuentedeprrafopredeter"/>
    <w:rsid w:val="000A3EAD"/>
  </w:style>
  <w:style w:type="paragraph" w:styleId="Sinespaciado">
    <w:name w:val="No Spacing"/>
    <w:link w:val="SinespaciadoCar"/>
    <w:uiPriority w:val="1"/>
    <w:qFormat/>
    <w:rsid w:val="000A3EA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A3EAD"/>
    <w:rPr>
      <w:rFonts w:ascii="Calibri" w:eastAsia="Calibri" w:hAnsi="Calibri" w:cs="Times New Roman"/>
    </w:rPr>
  </w:style>
  <w:style w:type="paragraph" w:styleId="Prrafodelista">
    <w:name w:val="List Paragraph"/>
    <w:basedOn w:val="Normal"/>
    <w:uiPriority w:val="34"/>
    <w:qFormat/>
    <w:rsid w:val="000A3EAD"/>
    <w:pPr>
      <w:ind w:left="720"/>
      <w:contextualSpacing/>
    </w:pPr>
  </w:style>
  <w:style w:type="paragraph" w:styleId="Textodeglobo">
    <w:name w:val="Balloon Text"/>
    <w:basedOn w:val="Normal"/>
    <w:link w:val="TextodegloboCar"/>
    <w:uiPriority w:val="99"/>
    <w:semiHidden/>
    <w:unhideWhenUsed/>
    <w:rsid w:val="000A3EA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3EAD"/>
    <w:rPr>
      <w:rFonts w:ascii="Tahoma" w:hAnsi="Tahoma" w:cs="Tahoma"/>
      <w:sz w:val="16"/>
      <w:szCs w:val="16"/>
    </w:rPr>
  </w:style>
  <w:style w:type="paragraph" w:styleId="Piedepgina">
    <w:name w:val="footer"/>
    <w:basedOn w:val="Normal"/>
    <w:link w:val="PiedepginaCar"/>
    <w:uiPriority w:val="99"/>
    <w:unhideWhenUsed/>
    <w:rsid w:val="00A855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5505"/>
  </w:style>
  <w:style w:type="paragraph" w:customStyle="1" w:styleId="Style1">
    <w:name w:val="Style 1"/>
    <w:basedOn w:val="Normal"/>
    <w:uiPriority w:val="99"/>
    <w:rsid w:val="00D8012A"/>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E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A3EA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A3EAD"/>
  </w:style>
  <w:style w:type="character" w:styleId="Nmerodepgina">
    <w:name w:val="page number"/>
    <w:basedOn w:val="Fuentedeprrafopredeter"/>
    <w:rsid w:val="000A3EAD"/>
  </w:style>
  <w:style w:type="paragraph" w:styleId="Sinespaciado">
    <w:name w:val="No Spacing"/>
    <w:link w:val="SinespaciadoCar"/>
    <w:uiPriority w:val="1"/>
    <w:qFormat/>
    <w:rsid w:val="000A3EA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A3EAD"/>
    <w:rPr>
      <w:rFonts w:ascii="Calibri" w:eastAsia="Calibri" w:hAnsi="Calibri" w:cs="Times New Roman"/>
    </w:rPr>
  </w:style>
  <w:style w:type="paragraph" w:styleId="Prrafodelista">
    <w:name w:val="List Paragraph"/>
    <w:basedOn w:val="Normal"/>
    <w:uiPriority w:val="34"/>
    <w:qFormat/>
    <w:rsid w:val="000A3EAD"/>
    <w:pPr>
      <w:ind w:left="720"/>
      <w:contextualSpacing/>
    </w:pPr>
  </w:style>
  <w:style w:type="paragraph" w:styleId="Textodeglobo">
    <w:name w:val="Balloon Text"/>
    <w:basedOn w:val="Normal"/>
    <w:link w:val="TextodegloboCar"/>
    <w:uiPriority w:val="99"/>
    <w:semiHidden/>
    <w:unhideWhenUsed/>
    <w:rsid w:val="000A3EA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3EAD"/>
    <w:rPr>
      <w:rFonts w:ascii="Tahoma" w:hAnsi="Tahoma" w:cs="Tahoma"/>
      <w:sz w:val="16"/>
      <w:szCs w:val="16"/>
    </w:rPr>
  </w:style>
  <w:style w:type="paragraph" w:styleId="Piedepgina">
    <w:name w:val="footer"/>
    <w:basedOn w:val="Normal"/>
    <w:link w:val="PiedepginaCar"/>
    <w:uiPriority w:val="99"/>
    <w:unhideWhenUsed/>
    <w:rsid w:val="00A855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5505"/>
  </w:style>
  <w:style w:type="paragraph" w:customStyle="1" w:styleId="Style1">
    <w:name w:val="Style 1"/>
    <w:basedOn w:val="Normal"/>
    <w:uiPriority w:val="99"/>
    <w:rsid w:val="00D8012A"/>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014EB1-2918-4BF6-95D7-88B5B9C54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5203</Words>
  <Characters>28619</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4</cp:revision>
  <cp:lastPrinted>2023-02-23T21:03:00Z</cp:lastPrinted>
  <dcterms:created xsi:type="dcterms:W3CDTF">2023-03-03T18:20:00Z</dcterms:created>
  <dcterms:modified xsi:type="dcterms:W3CDTF">2023-03-09T20:42:00Z</dcterms:modified>
</cp:coreProperties>
</file>