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481C" w:rsidRPr="005D229A" w:rsidRDefault="0035481C" w:rsidP="0035481C">
      <w:pPr>
        <w:spacing w:after="0" w:line="360" w:lineRule="auto"/>
        <w:ind w:left="3969"/>
        <w:jc w:val="both"/>
        <w:rPr>
          <w:rFonts w:ascii="Arial Narrow" w:eastAsia="Calibri" w:hAnsi="Arial Narrow" w:cs="Times New Roman"/>
          <w:b/>
          <w:sz w:val="20"/>
          <w:szCs w:val="20"/>
        </w:rPr>
      </w:pPr>
      <w:r w:rsidRPr="005D229A">
        <w:rPr>
          <w:rFonts w:ascii="Arial Narrow" w:eastAsia="Calibri" w:hAnsi="Arial Narrow" w:cs="Times New Roman"/>
          <w:b/>
          <w:sz w:val="20"/>
          <w:szCs w:val="20"/>
        </w:rPr>
        <w:t>TRIBUNAL ESTATAL DE JUSTICIA ADMINISTRATIVA</w:t>
      </w:r>
    </w:p>
    <w:p w:rsidR="0035481C" w:rsidRPr="005D229A" w:rsidRDefault="0035481C" w:rsidP="0035481C">
      <w:pPr>
        <w:spacing w:after="0" w:line="360" w:lineRule="auto"/>
        <w:ind w:left="3969"/>
        <w:jc w:val="both"/>
        <w:rPr>
          <w:rFonts w:ascii="Arial Narrow" w:eastAsia="Calibri" w:hAnsi="Arial Narrow" w:cs="Times New Roman"/>
          <w:b/>
          <w:sz w:val="20"/>
          <w:szCs w:val="20"/>
        </w:rPr>
      </w:pPr>
    </w:p>
    <w:p w:rsidR="0035481C" w:rsidRPr="005D229A" w:rsidRDefault="0035481C" w:rsidP="0035481C">
      <w:pPr>
        <w:spacing w:after="0" w:line="360" w:lineRule="auto"/>
        <w:ind w:left="3969"/>
        <w:jc w:val="both"/>
        <w:rPr>
          <w:rFonts w:ascii="Arial Narrow" w:eastAsia="Calibri" w:hAnsi="Arial Narrow" w:cs="Times New Roman"/>
          <w:b/>
          <w:sz w:val="20"/>
          <w:szCs w:val="20"/>
        </w:rPr>
      </w:pPr>
      <w:r w:rsidRPr="005D229A">
        <w:rPr>
          <w:rFonts w:ascii="Arial Narrow" w:eastAsia="Calibri" w:hAnsi="Arial Narrow" w:cs="Times New Roman"/>
          <w:b/>
          <w:sz w:val="20"/>
          <w:szCs w:val="20"/>
        </w:rPr>
        <w:t>TERCERA SALA UNITARIA</w:t>
      </w:r>
    </w:p>
    <w:p w:rsidR="0035481C" w:rsidRPr="005D229A" w:rsidRDefault="0035481C" w:rsidP="0035481C">
      <w:pPr>
        <w:spacing w:after="0" w:line="360" w:lineRule="auto"/>
        <w:ind w:left="3969"/>
        <w:jc w:val="center"/>
        <w:rPr>
          <w:rFonts w:ascii="Arial Narrow" w:eastAsia="Calibri" w:hAnsi="Arial Narrow" w:cs="Times New Roman"/>
          <w:b/>
          <w:sz w:val="20"/>
          <w:szCs w:val="20"/>
        </w:rPr>
      </w:pPr>
    </w:p>
    <w:p w:rsidR="0035481C" w:rsidRPr="005D229A" w:rsidRDefault="0035481C" w:rsidP="0035481C">
      <w:pPr>
        <w:spacing w:after="0" w:line="360" w:lineRule="auto"/>
        <w:ind w:left="3969"/>
        <w:jc w:val="both"/>
        <w:rPr>
          <w:rFonts w:ascii="Arial Narrow" w:eastAsia="Calibri" w:hAnsi="Arial Narrow" w:cs="Times New Roman"/>
          <w:b/>
          <w:sz w:val="20"/>
          <w:szCs w:val="20"/>
        </w:rPr>
      </w:pPr>
      <w:r w:rsidRPr="005D229A">
        <w:rPr>
          <w:rFonts w:ascii="Arial Narrow" w:eastAsia="Calibri" w:hAnsi="Arial Narrow" w:cs="Times New Roman"/>
          <w:b/>
          <w:sz w:val="20"/>
          <w:szCs w:val="20"/>
        </w:rPr>
        <w:t xml:space="preserve">EXPEDIENTE: </w:t>
      </w:r>
      <w:r w:rsidR="00EF733C" w:rsidRPr="005D229A">
        <w:rPr>
          <w:rFonts w:ascii="Arial Narrow" w:eastAsia="Calibri" w:hAnsi="Arial Narrow" w:cs="Times New Roman"/>
          <w:b/>
          <w:sz w:val="20"/>
          <w:szCs w:val="20"/>
        </w:rPr>
        <w:t>608</w:t>
      </w:r>
      <w:r w:rsidRPr="005D229A">
        <w:rPr>
          <w:rFonts w:ascii="Arial Narrow" w:eastAsia="Calibri" w:hAnsi="Arial Narrow" w:cs="Times New Roman"/>
          <w:b/>
          <w:sz w:val="20"/>
          <w:szCs w:val="20"/>
        </w:rPr>
        <w:t>/2022-3</w:t>
      </w:r>
    </w:p>
    <w:p w:rsidR="0035481C" w:rsidRPr="005D229A" w:rsidRDefault="0035481C" w:rsidP="0035481C">
      <w:pPr>
        <w:spacing w:after="0" w:line="360" w:lineRule="auto"/>
        <w:ind w:left="3969"/>
        <w:jc w:val="both"/>
        <w:rPr>
          <w:rFonts w:ascii="Arial Narrow" w:eastAsia="Calibri" w:hAnsi="Arial Narrow" w:cs="Times New Roman"/>
          <w:b/>
          <w:sz w:val="20"/>
          <w:szCs w:val="20"/>
        </w:rPr>
      </w:pPr>
    </w:p>
    <w:p w:rsidR="0035481C" w:rsidRPr="005D229A" w:rsidRDefault="0035481C" w:rsidP="0035481C">
      <w:pPr>
        <w:spacing w:after="0" w:line="360" w:lineRule="auto"/>
        <w:ind w:left="3969"/>
        <w:jc w:val="both"/>
        <w:rPr>
          <w:rFonts w:ascii="Arial Narrow" w:eastAsia="Calibri" w:hAnsi="Arial Narrow" w:cs="Times New Roman"/>
          <w:b/>
          <w:sz w:val="20"/>
          <w:szCs w:val="20"/>
        </w:rPr>
      </w:pPr>
      <w:r w:rsidRPr="005D229A">
        <w:rPr>
          <w:rFonts w:ascii="Arial Narrow" w:eastAsia="Calibri" w:hAnsi="Arial Narrow" w:cs="Times New Roman"/>
          <w:b/>
          <w:sz w:val="20"/>
          <w:szCs w:val="20"/>
        </w:rPr>
        <w:t xml:space="preserve">ACTOR: </w:t>
      </w:r>
    </w:p>
    <w:p w:rsidR="0035481C" w:rsidRPr="005D229A" w:rsidRDefault="003D707F" w:rsidP="0035481C">
      <w:pPr>
        <w:spacing w:after="0" w:line="360" w:lineRule="auto"/>
        <w:ind w:left="3969"/>
        <w:jc w:val="both"/>
        <w:rPr>
          <w:rFonts w:ascii="Arial Narrow" w:eastAsia="Calibri" w:hAnsi="Arial Narrow" w:cs="Times New Roman"/>
          <w:sz w:val="20"/>
          <w:szCs w:val="20"/>
        </w:rPr>
      </w:pPr>
      <w:r>
        <w:rPr>
          <w:rFonts w:ascii="Arial Narrow" w:eastAsia="Calibri" w:hAnsi="Arial Narrow" w:cs="Times New Roman"/>
          <w:color w:val="FF0000"/>
          <w:sz w:val="20"/>
          <w:szCs w:val="20"/>
        </w:rPr>
        <w:t>**********</w:t>
      </w:r>
    </w:p>
    <w:p w:rsidR="0035481C" w:rsidRPr="005D229A" w:rsidRDefault="0035481C" w:rsidP="0035481C">
      <w:pPr>
        <w:spacing w:after="0" w:line="360" w:lineRule="auto"/>
        <w:ind w:left="3969"/>
        <w:jc w:val="both"/>
        <w:rPr>
          <w:rFonts w:ascii="Arial Narrow" w:eastAsia="Calibri" w:hAnsi="Arial Narrow" w:cs="Times New Roman"/>
          <w:b/>
          <w:sz w:val="20"/>
          <w:szCs w:val="20"/>
        </w:rPr>
      </w:pPr>
      <w:r w:rsidRPr="005D229A">
        <w:rPr>
          <w:rFonts w:ascii="Arial Narrow" w:eastAsia="Calibri" w:hAnsi="Arial Narrow" w:cs="Times New Roman"/>
          <w:b/>
          <w:sz w:val="20"/>
          <w:szCs w:val="20"/>
        </w:rPr>
        <w:t>MAGISTRADO:</w:t>
      </w:r>
    </w:p>
    <w:p w:rsidR="0035481C" w:rsidRPr="005D229A" w:rsidRDefault="0035481C" w:rsidP="0035481C">
      <w:pPr>
        <w:spacing w:after="0" w:line="360" w:lineRule="auto"/>
        <w:ind w:left="3969"/>
        <w:jc w:val="both"/>
        <w:rPr>
          <w:rFonts w:ascii="Arial Narrow" w:eastAsia="Calibri" w:hAnsi="Arial Narrow" w:cs="Times New Roman"/>
          <w:sz w:val="20"/>
          <w:szCs w:val="20"/>
        </w:rPr>
      </w:pPr>
      <w:r w:rsidRPr="005D229A">
        <w:rPr>
          <w:rFonts w:ascii="Arial Narrow" w:eastAsia="Calibri" w:hAnsi="Arial Narrow" w:cs="Times New Roman"/>
          <w:sz w:val="20"/>
          <w:szCs w:val="20"/>
        </w:rPr>
        <w:t>LICENCIADO JORGE ALEJANDRO VERA NOYOLA</w:t>
      </w:r>
    </w:p>
    <w:p w:rsidR="0035481C" w:rsidRPr="005D229A" w:rsidRDefault="0035481C" w:rsidP="0035481C">
      <w:pPr>
        <w:spacing w:after="0" w:line="360" w:lineRule="auto"/>
        <w:ind w:left="3969"/>
        <w:jc w:val="both"/>
        <w:rPr>
          <w:rFonts w:ascii="Arial Narrow" w:eastAsia="Calibri" w:hAnsi="Arial Narrow" w:cs="Times New Roman"/>
          <w:sz w:val="20"/>
          <w:szCs w:val="20"/>
        </w:rPr>
      </w:pPr>
    </w:p>
    <w:p w:rsidR="0035481C" w:rsidRPr="005D229A" w:rsidRDefault="0035481C" w:rsidP="0035481C">
      <w:pPr>
        <w:spacing w:after="0" w:line="360" w:lineRule="auto"/>
        <w:ind w:left="3969"/>
        <w:jc w:val="both"/>
        <w:rPr>
          <w:rFonts w:ascii="Arial Narrow" w:eastAsia="Calibri" w:hAnsi="Arial Narrow" w:cs="Times New Roman"/>
          <w:b/>
          <w:sz w:val="20"/>
          <w:szCs w:val="20"/>
        </w:rPr>
      </w:pPr>
      <w:r w:rsidRPr="005D229A">
        <w:rPr>
          <w:rFonts w:ascii="Arial Narrow" w:eastAsia="Calibri" w:hAnsi="Arial Narrow" w:cs="Times New Roman"/>
          <w:b/>
          <w:sz w:val="20"/>
          <w:szCs w:val="20"/>
        </w:rPr>
        <w:t>SECRETARIO DE ESTUDIO Y CUENTA:</w:t>
      </w:r>
    </w:p>
    <w:p w:rsidR="0035481C" w:rsidRPr="00BA2EB6" w:rsidRDefault="0035481C" w:rsidP="0035481C">
      <w:pPr>
        <w:spacing w:after="0" w:line="360" w:lineRule="auto"/>
        <w:ind w:left="3969"/>
        <w:jc w:val="both"/>
        <w:rPr>
          <w:rFonts w:ascii="Arial Narrow" w:eastAsia="Calibri" w:hAnsi="Arial Narrow" w:cs="Times New Roman"/>
          <w:sz w:val="18"/>
          <w:szCs w:val="18"/>
        </w:rPr>
      </w:pPr>
      <w:r w:rsidRPr="005D229A">
        <w:rPr>
          <w:rFonts w:ascii="Arial Narrow" w:eastAsia="Calibri" w:hAnsi="Arial Narrow" w:cs="Times New Roman"/>
          <w:sz w:val="20"/>
          <w:szCs w:val="20"/>
        </w:rPr>
        <w:t>LICENCIADA DIANA CAROLINA MONTELONGO ORTIZ.</w:t>
      </w:r>
      <w:r w:rsidRPr="00BA2EB6">
        <w:rPr>
          <w:rFonts w:ascii="Arial Narrow" w:eastAsia="Calibri" w:hAnsi="Arial Narrow" w:cs="Times New Roman"/>
          <w:sz w:val="18"/>
          <w:szCs w:val="18"/>
        </w:rPr>
        <w:t xml:space="preserve"> </w:t>
      </w:r>
    </w:p>
    <w:p w:rsidR="0035481C" w:rsidRPr="005D229A" w:rsidRDefault="0035481C" w:rsidP="0035481C">
      <w:pPr>
        <w:spacing w:after="0" w:line="360" w:lineRule="auto"/>
        <w:ind w:left="3969"/>
        <w:jc w:val="both"/>
        <w:rPr>
          <w:rFonts w:ascii="Arial Narrow" w:eastAsia="Calibri" w:hAnsi="Arial Narrow" w:cs="Times New Roman"/>
          <w:sz w:val="24"/>
          <w:szCs w:val="24"/>
        </w:rPr>
      </w:pPr>
    </w:p>
    <w:p w:rsidR="0035481C" w:rsidRPr="00F54F62" w:rsidRDefault="0035481C" w:rsidP="0035481C">
      <w:pPr>
        <w:spacing w:after="0" w:line="360" w:lineRule="auto"/>
        <w:ind w:firstLine="708"/>
        <w:jc w:val="both"/>
        <w:rPr>
          <w:rFonts w:ascii="Arial Narrow" w:eastAsia="Calibri" w:hAnsi="Arial Narrow" w:cs="Arial"/>
          <w:sz w:val="28"/>
          <w:szCs w:val="28"/>
        </w:rPr>
      </w:pPr>
      <w:r w:rsidRPr="00F54F62">
        <w:rPr>
          <w:rFonts w:ascii="Arial Narrow" w:eastAsia="Calibri" w:hAnsi="Arial Narrow" w:cs="Arial"/>
          <w:sz w:val="28"/>
          <w:szCs w:val="28"/>
        </w:rPr>
        <w:t xml:space="preserve">San Luis Potosí, S.L.P., a </w:t>
      </w:r>
      <w:r w:rsidR="00EF733C">
        <w:rPr>
          <w:rFonts w:ascii="Arial Narrow" w:eastAsia="Calibri" w:hAnsi="Arial Narrow" w:cs="Arial"/>
          <w:sz w:val="28"/>
          <w:szCs w:val="28"/>
        </w:rPr>
        <w:t xml:space="preserve">quince de marzo de </w:t>
      </w:r>
      <w:r>
        <w:rPr>
          <w:rFonts w:ascii="Arial Narrow" w:eastAsia="Calibri" w:hAnsi="Arial Narrow" w:cs="Arial"/>
          <w:sz w:val="28"/>
          <w:szCs w:val="28"/>
        </w:rPr>
        <w:t>dos mil veintitrés</w:t>
      </w:r>
      <w:r w:rsidRPr="00F54F62">
        <w:rPr>
          <w:rFonts w:ascii="Arial Narrow" w:eastAsia="Calibri" w:hAnsi="Arial Narrow" w:cs="Arial"/>
          <w:sz w:val="28"/>
          <w:szCs w:val="28"/>
        </w:rPr>
        <w:t>.</w:t>
      </w:r>
    </w:p>
    <w:p w:rsidR="0035481C" w:rsidRPr="00031877" w:rsidRDefault="0035481C" w:rsidP="0035481C">
      <w:pPr>
        <w:spacing w:after="0" w:line="360" w:lineRule="auto"/>
        <w:ind w:firstLine="708"/>
        <w:jc w:val="both"/>
        <w:rPr>
          <w:rFonts w:ascii="Arial Narrow" w:eastAsia="Calibri" w:hAnsi="Arial Narrow" w:cs="Arial"/>
        </w:rPr>
      </w:pPr>
    </w:p>
    <w:p w:rsidR="0035481C" w:rsidRDefault="0035481C" w:rsidP="0035481C">
      <w:pPr>
        <w:spacing w:after="0" w:line="360" w:lineRule="auto"/>
        <w:ind w:firstLine="708"/>
        <w:jc w:val="both"/>
        <w:rPr>
          <w:rFonts w:ascii="Arial Narrow" w:eastAsia="Calibri" w:hAnsi="Arial Narrow" w:cs="Arial"/>
          <w:sz w:val="28"/>
          <w:szCs w:val="28"/>
        </w:rPr>
      </w:pPr>
      <w:r w:rsidRPr="00F54F62">
        <w:rPr>
          <w:rFonts w:ascii="Arial Narrow" w:eastAsia="Calibri" w:hAnsi="Arial Narrow" w:cs="Arial"/>
          <w:b/>
          <w:sz w:val="28"/>
          <w:szCs w:val="28"/>
        </w:rPr>
        <w:t xml:space="preserve">V I S T O S </w:t>
      </w:r>
      <w:r w:rsidRPr="00F54F62">
        <w:rPr>
          <w:rFonts w:ascii="Arial Narrow" w:eastAsia="Calibri" w:hAnsi="Arial Narrow" w:cs="Arial"/>
          <w:sz w:val="28"/>
          <w:szCs w:val="28"/>
        </w:rPr>
        <w:t>para resolver en definitiva los autos del juicio contencioso administrativo número</w:t>
      </w:r>
      <w:r>
        <w:rPr>
          <w:rFonts w:ascii="Arial Narrow" w:eastAsia="Calibri" w:hAnsi="Arial Narrow" w:cs="Arial"/>
          <w:sz w:val="28"/>
          <w:szCs w:val="28"/>
        </w:rPr>
        <w:t xml:space="preserve"> </w:t>
      </w:r>
      <w:r w:rsidR="00AC31E5" w:rsidRPr="00AC31E5">
        <w:rPr>
          <w:rFonts w:ascii="Arial Narrow" w:eastAsia="Calibri" w:hAnsi="Arial Narrow" w:cs="Arial"/>
          <w:b/>
          <w:sz w:val="28"/>
          <w:szCs w:val="28"/>
        </w:rPr>
        <w:t>608</w:t>
      </w:r>
      <w:r w:rsidRPr="00AC31E5">
        <w:rPr>
          <w:rFonts w:ascii="Arial Narrow" w:eastAsia="Calibri" w:hAnsi="Arial Narrow" w:cs="Arial"/>
          <w:b/>
          <w:sz w:val="28"/>
          <w:szCs w:val="28"/>
        </w:rPr>
        <w:t>/</w:t>
      </w:r>
      <w:r w:rsidRPr="00F54F62">
        <w:rPr>
          <w:rFonts w:ascii="Arial Narrow" w:eastAsia="Calibri" w:hAnsi="Arial Narrow" w:cs="Arial"/>
          <w:b/>
          <w:sz w:val="28"/>
          <w:szCs w:val="28"/>
        </w:rPr>
        <w:t>202</w:t>
      </w:r>
      <w:r>
        <w:rPr>
          <w:rFonts w:ascii="Arial Narrow" w:eastAsia="Calibri" w:hAnsi="Arial Narrow" w:cs="Arial"/>
          <w:b/>
          <w:sz w:val="28"/>
          <w:szCs w:val="28"/>
        </w:rPr>
        <w:t>2</w:t>
      </w:r>
      <w:r w:rsidRPr="00F54F62">
        <w:rPr>
          <w:rFonts w:ascii="Arial Narrow" w:eastAsia="Calibri" w:hAnsi="Arial Narrow" w:cs="Arial"/>
          <w:b/>
          <w:sz w:val="28"/>
          <w:szCs w:val="28"/>
        </w:rPr>
        <w:t xml:space="preserve">-3, </w:t>
      </w:r>
      <w:r w:rsidRPr="00F54F62">
        <w:rPr>
          <w:rFonts w:ascii="Arial Narrow" w:eastAsia="Calibri" w:hAnsi="Arial Narrow" w:cs="Arial"/>
          <w:sz w:val="28"/>
          <w:szCs w:val="28"/>
        </w:rPr>
        <w:t>promovido por</w:t>
      </w:r>
      <w:r>
        <w:rPr>
          <w:rFonts w:ascii="Arial Narrow" w:eastAsia="Calibri" w:hAnsi="Arial Narrow" w:cs="Arial"/>
          <w:sz w:val="28"/>
          <w:szCs w:val="28"/>
        </w:rPr>
        <w:t xml:space="preserve"> </w:t>
      </w:r>
      <w:r w:rsidR="003D707F">
        <w:rPr>
          <w:rFonts w:ascii="Arial Narrow" w:eastAsia="Calibri" w:hAnsi="Arial Narrow" w:cs="Arial"/>
          <w:b/>
          <w:color w:val="FF0000"/>
          <w:sz w:val="28"/>
          <w:szCs w:val="28"/>
        </w:rPr>
        <w:t>**********</w:t>
      </w:r>
      <w:r w:rsidRPr="00F54F62">
        <w:rPr>
          <w:rFonts w:ascii="Arial Narrow" w:eastAsia="Calibri" w:hAnsi="Arial Narrow" w:cs="Arial"/>
          <w:sz w:val="28"/>
          <w:szCs w:val="28"/>
        </w:rPr>
        <w:t xml:space="preserve"> contra actos de</w:t>
      </w:r>
      <w:r w:rsidR="00AC31E5">
        <w:rPr>
          <w:rFonts w:ascii="Arial Narrow" w:eastAsia="Calibri" w:hAnsi="Arial Narrow" w:cs="Arial"/>
          <w:sz w:val="28"/>
          <w:szCs w:val="28"/>
        </w:rPr>
        <w:t xml:space="preserve"> </w:t>
      </w:r>
      <w:r w:rsidRPr="00F54F62">
        <w:rPr>
          <w:rFonts w:ascii="Arial Narrow" w:eastAsia="Calibri" w:hAnsi="Arial Narrow" w:cs="Arial"/>
          <w:sz w:val="28"/>
          <w:szCs w:val="28"/>
        </w:rPr>
        <w:t>l</w:t>
      </w:r>
      <w:r w:rsidR="00AC31E5">
        <w:rPr>
          <w:rFonts w:ascii="Arial Narrow" w:eastAsia="Calibri" w:hAnsi="Arial Narrow" w:cs="Arial"/>
          <w:sz w:val="28"/>
          <w:szCs w:val="28"/>
        </w:rPr>
        <w:t xml:space="preserve">a </w:t>
      </w:r>
      <w:r w:rsidR="00AC31E5" w:rsidRPr="00F951CB">
        <w:rPr>
          <w:rFonts w:ascii="Arial Narrow" w:eastAsia="Calibri" w:hAnsi="Arial Narrow" w:cs="Arial"/>
          <w:b/>
          <w:sz w:val="28"/>
          <w:szCs w:val="28"/>
        </w:rPr>
        <w:t>Secretaría de Finanzas, Dirección de Recaudación y Política Fiscal, Subdirección de Control Tributario, Departamento de Ejecución Fiscal</w:t>
      </w:r>
      <w:r w:rsidRPr="00F54F62">
        <w:rPr>
          <w:rFonts w:ascii="Arial Narrow" w:eastAsia="Calibri" w:hAnsi="Arial Narrow" w:cs="Arial"/>
          <w:sz w:val="28"/>
          <w:szCs w:val="28"/>
        </w:rPr>
        <w:t>; y,</w:t>
      </w:r>
    </w:p>
    <w:p w:rsidR="005D229A" w:rsidRDefault="005D229A" w:rsidP="0035481C">
      <w:pPr>
        <w:spacing w:after="0" w:line="360" w:lineRule="auto"/>
        <w:ind w:firstLine="708"/>
        <w:jc w:val="both"/>
        <w:rPr>
          <w:rFonts w:ascii="Arial Narrow" w:eastAsia="Calibri" w:hAnsi="Arial Narrow" w:cs="Arial"/>
          <w:sz w:val="28"/>
          <w:szCs w:val="28"/>
        </w:rPr>
      </w:pPr>
    </w:p>
    <w:p w:rsidR="0035481C" w:rsidRPr="00F54F62" w:rsidRDefault="0035481C" w:rsidP="0035481C">
      <w:pPr>
        <w:spacing w:after="0" w:line="360" w:lineRule="auto"/>
        <w:jc w:val="center"/>
        <w:rPr>
          <w:rFonts w:ascii="Arial Narrow" w:eastAsia="Calibri" w:hAnsi="Arial Narrow" w:cs="Arial"/>
          <w:sz w:val="28"/>
          <w:szCs w:val="28"/>
        </w:rPr>
      </w:pPr>
      <w:r w:rsidRPr="00F54F62">
        <w:rPr>
          <w:rFonts w:ascii="Arial Narrow" w:eastAsia="Calibri" w:hAnsi="Arial Narrow" w:cs="Arial"/>
          <w:b/>
          <w:sz w:val="28"/>
          <w:szCs w:val="28"/>
        </w:rPr>
        <w:t>R E S U L T A N D O</w:t>
      </w:r>
    </w:p>
    <w:p w:rsidR="0035481C" w:rsidRPr="00031877" w:rsidRDefault="0035481C" w:rsidP="0035481C">
      <w:pPr>
        <w:spacing w:after="0" w:line="360" w:lineRule="auto"/>
        <w:ind w:firstLine="708"/>
        <w:jc w:val="both"/>
        <w:rPr>
          <w:rFonts w:ascii="Arial Narrow" w:eastAsia="Calibri" w:hAnsi="Arial Narrow" w:cs="Arial"/>
          <w:b/>
          <w:sz w:val="24"/>
          <w:szCs w:val="24"/>
        </w:rPr>
      </w:pPr>
    </w:p>
    <w:p w:rsidR="0035481C" w:rsidRPr="00F54F62" w:rsidRDefault="0035481C" w:rsidP="0035481C">
      <w:pPr>
        <w:spacing w:after="0" w:line="360" w:lineRule="auto"/>
        <w:ind w:firstLine="708"/>
        <w:jc w:val="both"/>
        <w:rPr>
          <w:rFonts w:ascii="Arial Narrow" w:eastAsia="Calibri" w:hAnsi="Arial Narrow" w:cs="Arial"/>
          <w:sz w:val="28"/>
          <w:szCs w:val="28"/>
        </w:rPr>
      </w:pPr>
      <w:r w:rsidRPr="00F54F62">
        <w:rPr>
          <w:rFonts w:ascii="Arial Narrow" w:eastAsia="Calibri" w:hAnsi="Arial Narrow" w:cs="Arial"/>
          <w:b/>
          <w:sz w:val="28"/>
          <w:szCs w:val="28"/>
        </w:rPr>
        <w:t xml:space="preserve">UNICO.- </w:t>
      </w:r>
      <w:r w:rsidRPr="00F54F62">
        <w:rPr>
          <w:rFonts w:ascii="Arial Narrow" w:eastAsia="Calibri" w:hAnsi="Arial Narrow" w:cs="Arial"/>
          <w:sz w:val="28"/>
          <w:szCs w:val="28"/>
        </w:rPr>
        <w:t xml:space="preserve">Mediante auto de </w:t>
      </w:r>
      <w:r w:rsidR="00596033">
        <w:rPr>
          <w:rFonts w:ascii="Arial Narrow" w:eastAsia="Calibri" w:hAnsi="Arial Narrow" w:cs="Arial"/>
          <w:sz w:val="28"/>
          <w:szCs w:val="28"/>
        </w:rPr>
        <w:t>diecinueve de agosto de dos mil veintidós</w:t>
      </w:r>
      <w:r>
        <w:rPr>
          <w:rFonts w:ascii="Arial Narrow" w:eastAsia="Calibri" w:hAnsi="Arial Narrow" w:cs="Arial"/>
          <w:sz w:val="28"/>
          <w:szCs w:val="28"/>
        </w:rPr>
        <w:t xml:space="preserve">, </w:t>
      </w:r>
      <w:r w:rsidRPr="00F54F62">
        <w:rPr>
          <w:rFonts w:ascii="Arial Narrow" w:eastAsia="Calibri" w:hAnsi="Arial Narrow" w:cs="Arial"/>
          <w:sz w:val="28"/>
          <w:szCs w:val="28"/>
        </w:rPr>
        <w:t xml:space="preserve">se tuvo por recibido el escrito firmado por </w:t>
      </w:r>
      <w:r w:rsidR="003D707F">
        <w:rPr>
          <w:rFonts w:ascii="Arial Narrow" w:eastAsia="Calibri" w:hAnsi="Arial Narrow" w:cs="Arial"/>
          <w:color w:val="FF0000"/>
          <w:sz w:val="28"/>
          <w:szCs w:val="28"/>
        </w:rPr>
        <w:t>**********</w:t>
      </w:r>
      <w:r>
        <w:rPr>
          <w:rFonts w:ascii="Arial Narrow" w:eastAsia="Calibri" w:hAnsi="Arial Narrow" w:cs="Arial"/>
          <w:sz w:val="28"/>
          <w:szCs w:val="28"/>
        </w:rPr>
        <w:t>,</w:t>
      </w:r>
      <w:r w:rsidRPr="00F54F62">
        <w:rPr>
          <w:rFonts w:ascii="Arial Narrow" w:eastAsia="Calibri" w:hAnsi="Arial Narrow" w:cs="Arial"/>
          <w:sz w:val="28"/>
          <w:szCs w:val="28"/>
        </w:rPr>
        <w:t xml:space="preserve"> quien prom</w:t>
      </w:r>
      <w:r>
        <w:rPr>
          <w:rFonts w:ascii="Arial Narrow" w:eastAsia="Calibri" w:hAnsi="Arial Narrow" w:cs="Arial"/>
          <w:sz w:val="28"/>
          <w:szCs w:val="28"/>
        </w:rPr>
        <w:t>ovió</w:t>
      </w:r>
      <w:r w:rsidRPr="00F54F62">
        <w:rPr>
          <w:rFonts w:ascii="Arial Narrow" w:eastAsia="Calibri" w:hAnsi="Arial Narrow" w:cs="Arial"/>
          <w:sz w:val="28"/>
          <w:szCs w:val="28"/>
        </w:rPr>
        <w:t xml:space="preserve"> juicio contencioso administrativo en contra </w:t>
      </w:r>
      <w:r w:rsidR="00596033">
        <w:rPr>
          <w:rFonts w:ascii="Arial Narrow" w:eastAsia="Calibri" w:hAnsi="Arial Narrow" w:cs="Arial"/>
          <w:sz w:val="28"/>
          <w:szCs w:val="28"/>
        </w:rPr>
        <w:t xml:space="preserve">de la Secretaría de Finanzas y la Dirección de Recaudación y Política Fiscal, Subdirección de Control Tributario del Departamento de Ejecución Fiscal, por lo que mediante auto de diecinueve de agosto de dos mil veintidós, se requirió al actor, para que dentro del término de cinco días hábiles, señalara con precisión el acto que pretendió combatir, con el apercibimiento de ley. Una vez que el demandante cumplió con el requerimiento anterior, mediante auto de diez de octubre de dos mil veintidós, se admitió a trámite la demanda, por la nulidad del requerimiento de pago que se le hizo en la Dirección de Recaudación y Política Fiscal, Subdirección de Control Tributario, Departamento de Ejecución Fiscal, para pagar la cantidad de $7,603.55 pesos, por concepto de multa proveniente del Juzgado Tercero </w:t>
      </w:r>
      <w:r w:rsidR="00596033">
        <w:rPr>
          <w:rFonts w:ascii="Arial Narrow" w:eastAsia="Calibri" w:hAnsi="Arial Narrow" w:cs="Arial"/>
          <w:sz w:val="28"/>
          <w:szCs w:val="28"/>
        </w:rPr>
        <w:lastRenderedPageBreak/>
        <w:t>Mercantil, sin que se le mostrara expediente o documento alguno que respaldara el requerimiento de pago</w:t>
      </w:r>
      <w:r>
        <w:rPr>
          <w:rFonts w:ascii="Arial Narrow" w:eastAsia="Calibri" w:hAnsi="Arial Narrow" w:cs="Arial"/>
          <w:i/>
          <w:sz w:val="28"/>
          <w:szCs w:val="28"/>
        </w:rPr>
        <w:t>.</w:t>
      </w:r>
      <w:r>
        <w:rPr>
          <w:rFonts w:ascii="Arial Narrow" w:eastAsia="Calibri" w:hAnsi="Arial Narrow" w:cs="Arial"/>
          <w:sz w:val="28"/>
          <w:szCs w:val="28"/>
        </w:rPr>
        <w:t xml:space="preserve"> Señalando como fecha en que tuvo conocimiento del acto impugnado el </w:t>
      </w:r>
      <w:r w:rsidR="00823155">
        <w:rPr>
          <w:rFonts w:ascii="Arial Narrow" w:eastAsia="Calibri" w:hAnsi="Arial Narrow" w:cs="Arial"/>
          <w:sz w:val="28"/>
          <w:szCs w:val="28"/>
        </w:rPr>
        <w:t>veinte de julio de dos mil veintidós</w:t>
      </w:r>
      <w:r>
        <w:rPr>
          <w:rFonts w:ascii="Arial Narrow" w:eastAsia="Calibri" w:hAnsi="Arial Narrow" w:cs="Arial"/>
          <w:sz w:val="28"/>
          <w:szCs w:val="28"/>
        </w:rPr>
        <w:t xml:space="preserve">. En el propio auto, </w:t>
      </w:r>
      <w:r w:rsidRPr="00F54F62">
        <w:rPr>
          <w:rFonts w:ascii="Arial Narrow" w:eastAsia="Calibri" w:hAnsi="Arial Narrow" w:cs="Arial"/>
          <w:sz w:val="28"/>
          <w:szCs w:val="28"/>
          <w:lang w:val="es-ES_tradnl"/>
        </w:rPr>
        <w:t xml:space="preserve">se ordenó correr traslado a la autoridad demandada, para que contestara dentro del término legal lo que a su interés conviniera. </w:t>
      </w:r>
      <w:r w:rsidRPr="00F54F62">
        <w:rPr>
          <w:rFonts w:ascii="Arial Narrow" w:eastAsia="Calibri" w:hAnsi="Arial Narrow" w:cs="Arial"/>
          <w:color w:val="000000"/>
          <w:sz w:val="28"/>
          <w:szCs w:val="28"/>
        </w:rPr>
        <w:t>Con p</w:t>
      </w:r>
      <w:r w:rsidRPr="00F54F62">
        <w:rPr>
          <w:rFonts w:ascii="Arial Narrow" w:eastAsia="Calibri" w:hAnsi="Arial Narrow" w:cs="Arial"/>
          <w:sz w:val="28"/>
          <w:szCs w:val="28"/>
        </w:rPr>
        <w:t xml:space="preserve">roveído de </w:t>
      </w:r>
      <w:r w:rsidR="006A299D">
        <w:rPr>
          <w:rFonts w:ascii="Arial Narrow" w:eastAsia="Calibri" w:hAnsi="Arial Narrow" w:cs="Arial"/>
          <w:sz w:val="28"/>
          <w:szCs w:val="28"/>
        </w:rPr>
        <w:t>treinta y uno de enero de dos mil veintitrés</w:t>
      </w:r>
      <w:r>
        <w:rPr>
          <w:rFonts w:ascii="Arial Narrow" w:eastAsia="Calibri" w:hAnsi="Arial Narrow" w:cs="Arial"/>
          <w:sz w:val="28"/>
          <w:szCs w:val="28"/>
        </w:rPr>
        <w:t>, se tuv</w:t>
      </w:r>
      <w:r w:rsidR="006A299D">
        <w:rPr>
          <w:rFonts w:ascii="Arial Narrow" w:eastAsia="Calibri" w:hAnsi="Arial Narrow" w:cs="Arial"/>
          <w:sz w:val="28"/>
          <w:szCs w:val="28"/>
        </w:rPr>
        <w:t xml:space="preserve">o al Procurador Fiscal de la Secretaría de Finanzas de Gobierno del Estado, </w:t>
      </w:r>
      <w:r w:rsidRPr="00F54F62">
        <w:rPr>
          <w:rFonts w:ascii="Arial Narrow" w:eastAsia="Calibri" w:hAnsi="Arial Narrow" w:cs="Arial"/>
          <w:sz w:val="28"/>
          <w:szCs w:val="28"/>
        </w:rPr>
        <w:t>por contestando la demanda, se ordenó correr traslado a la parte actora con el escrito de contestación,</w:t>
      </w:r>
      <w:r w:rsidR="006A299D">
        <w:rPr>
          <w:rFonts w:ascii="Arial Narrow" w:eastAsia="Calibri" w:hAnsi="Arial Narrow" w:cs="Arial"/>
          <w:sz w:val="28"/>
          <w:szCs w:val="28"/>
        </w:rPr>
        <w:t xml:space="preserve"> a efecto de que manifestara lo que a su interés conviniera. S</w:t>
      </w:r>
      <w:r w:rsidRPr="00F54F62">
        <w:rPr>
          <w:rFonts w:ascii="Arial Narrow" w:eastAsia="Calibri" w:hAnsi="Arial Narrow" w:cs="Arial"/>
          <w:sz w:val="28"/>
          <w:szCs w:val="28"/>
        </w:rPr>
        <w:t>e proveyó sobre la admisi</w:t>
      </w:r>
      <w:r w:rsidR="006A299D">
        <w:rPr>
          <w:rFonts w:ascii="Arial Narrow" w:eastAsia="Calibri" w:hAnsi="Arial Narrow" w:cs="Arial"/>
          <w:sz w:val="28"/>
          <w:szCs w:val="28"/>
        </w:rPr>
        <w:t>ón de las pruebas de las partes. S</w:t>
      </w:r>
      <w:r>
        <w:rPr>
          <w:rFonts w:ascii="Arial Narrow" w:eastAsia="Calibri" w:hAnsi="Arial Narrow" w:cs="Arial"/>
          <w:sz w:val="28"/>
          <w:szCs w:val="28"/>
        </w:rPr>
        <w:t xml:space="preserve">e fijó </w:t>
      </w:r>
      <w:r w:rsidRPr="00F54F62">
        <w:rPr>
          <w:rFonts w:ascii="Arial Narrow" w:eastAsia="Calibri" w:hAnsi="Arial Narrow" w:cs="Arial"/>
          <w:sz w:val="28"/>
          <w:szCs w:val="28"/>
        </w:rPr>
        <w:t xml:space="preserve">fecha y hora para la audiencia final. La cual </w:t>
      </w:r>
      <w:r w:rsidR="006A299D">
        <w:rPr>
          <w:rFonts w:ascii="Arial Narrow" w:eastAsia="Calibri" w:hAnsi="Arial Narrow" w:cs="Arial"/>
          <w:sz w:val="28"/>
          <w:szCs w:val="28"/>
        </w:rPr>
        <w:t>tuvo verificativo el veintidós de febrero de dos mil veintitrés</w:t>
      </w:r>
      <w:r w:rsidRPr="00F54F62">
        <w:rPr>
          <w:rFonts w:ascii="Arial Narrow" w:eastAsia="Calibri" w:hAnsi="Arial Narrow" w:cs="Arial"/>
          <w:sz w:val="28"/>
          <w:szCs w:val="28"/>
        </w:rPr>
        <w:t xml:space="preserve">, sin asistencia </w:t>
      </w:r>
      <w:r>
        <w:rPr>
          <w:rFonts w:ascii="Arial Narrow" w:eastAsia="Calibri" w:hAnsi="Arial Narrow" w:cs="Arial"/>
          <w:sz w:val="28"/>
          <w:szCs w:val="28"/>
        </w:rPr>
        <w:t xml:space="preserve">de </w:t>
      </w:r>
      <w:r w:rsidRPr="00F54F62">
        <w:rPr>
          <w:rFonts w:ascii="Arial Narrow" w:eastAsia="Calibri" w:hAnsi="Arial Narrow" w:cs="Arial"/>
          <w:sz w:val="28"/>
          <w:szCs w:val="28"/>
        </w:rPr>
        <w:t xml:space="preserve">las partes, se hizo relación de constancias, </w:t>
      </w:r>
      <w:r w:rsidRPr="00F54F62">
        <w:rPr>
          <w:rFonts w:ascii="Arial Narrow" w:eastAsia="Calibri" w:hAnsi="Arial Narrow" w:cs="Arial"/>
          <w:color w:val="000000"/>
          <w:sz w:val="28"/>
          <w:szCs w:val="28"/>
        </w:rPr>
        <w:t xml:space="preserve">en </w:t>
      </w:r>
      <w:r w:rsidRPr="00F54F62">
        <w:rPr>
          <w:rFonts w:ascii="Arial Narrow" w:eastAsia="Calibri" w:hAnsi="Arial Narrow" w:cs="Arial"/>
          <w:sz w:val="28"/>
          <w:szCs w:val="28"/>
        </w:rPr>
        <w:t xml:space="preserve">etapa de pruebas se </w:t>
      </w:r>
      <w:r w:rsidRPr="006A5DD2">
        <w:rPr>
          <w:rFonts w:ascii="Arial Narrow" w:eastAsia="Calibri" w:hAnsi="Arial Narrow" w:cs="Arial"/>
          <w:sz w:val="28"/>
          <w:szCs w:val="28"/>
        </w:rPr>
        <w:t>tuvieron por</w:t>
      </w:r>
      <w:r w:rsidRPr="00F54F62">
        <w:rPr>
          <w:rFonts w:ascii="Arial Narrow" w:eastAsia="Calibri" w:hAnsi="Arial Narrow" w:cs="Arial"/>
          <w:sz w:val="28"/>
          <w:szCs w:val="28"/>
        </w:rPr>
        <w:t xml:space="preserve"> desahogadas las documentales aportadas por las partes dada su propia naturaleza</w:t>
      </w:r>
      <w:r>
        <w:rPr>
          <w:rFonts w:ascii="Arial Narrow" w:eastAsia="Calibri" w:hAnsi="Arial Narrow" w:cs="Arial"/>
          <w:sz w:val="28"/>
          <w:szCs w:val="28"/>
        </w:rPr>
        <w:t>;</w:t>
      </w:r>
      <w:r w:rsidRPr="00F54F62">
        <w:rPr>
          <w:rFonts w:ascii="Arial Narrow" w:eastAsia="Calibri" w:hAnsi="Arial Narrow" w:cs="Arial"/>
          <w:sz w:val="28"/>
          <w:szCs w:val="28"/>
        </w:rPr>
        <w:t xml:space="preserve"> se hizo constar que no exist</w:t>
      </w:r>
      <w:r>
        <w:rPr>
          <w:rFonts w:ascii="Arial Narrow" w:eastAsia="Calibri" w:hAnsi="Arial Narrow" w:cs="Arial"/>
          <w:sz w:val="28"/>
          <w:szCs w:val="28"/>
        </w:rPr>
        <w:t>ieron</w:t>
      </w:r>
      <w:r w:rsidRPr="00F54F62">
        <w:rPr>
          <w:rFonts w:ascii="Arial Narrow" w:eastAsia="Calibri" w:hAnsi="Arial Narrow" w:cs="Arial"/>
          <w:sz w:val="28"/>
          <w:szCs w:val="28"/>
        </w:rPr>
        <w:t xml:space="preserve"> pruebas pendientes por desahogar; en período de alegatos, se </w:t>
      </w:r>
      <w:r>
        <w:rPr>
          <w:rFonts w:ascii="Arial Narrow" w:eastAsia="Calibri" w:hAnsi="Arial Narrow" w:cs="Arial"/>
          <w:sz w:val="28"/>
          <w:szCs w:val="28"/>
        </w:rPr>
        <w:t>certificó que estos no fueron presentados por ninguna de las partes</w:t>
      </w:r>
      <w:r w:rsidRPr="00F54F62">
        <w:rPr>
          <w:rFonts w:ascii="Arial Narrow" w:eastAsia="Calibri" w:hAnsi="Arial Narrow" w:cs="Arial"/>
          <w:sz w:val="28"/>
          <w:szCs w:val="28"/>
        </w:rPr>
        <w:t xml:space="preserve">, </w:t>
      </w:r>
      <w:r>
        <w:rPr>
          <w:rFonts w:ascii="Arial Narrow" w:eastAsia="Calibri" w:hAnsi="Arial Narrow" w:cs="Arial"/>
          <w:sz w:val="28"/>
          <w:szCs w:val="28"/>
        </w:rPr>
        <w:t xml:space="preserve">por lo que </w:t>
      </w:r>
      <w:r w:rsidRPr="00F54F62">
        <w:rPr>
          <w:rFonts w:ascii="Arial Narrow" w:eastAsia="Calibri" w:hAnsi="Arial Narrow" w:cs="Arial"/>
          <w:sz w:val="28"/>
          <w:szCs w:val="28"/>
        </w:rPr>
        <w:t>se citó para resolver en definitiva.</w:t>
      </w:r>
    </w:p>
    <w:p w:rsidR="0035481C" w:rsidRPr="00031877" w:rsidRDefault="0035481C" w:rsidP="0035481C">
      <w:pPr>
        <w:spacing w:after="0" w:line="360" w:lineRule="auto"/>
        <w:ind w:firstLine="709"/>
        <w:jc w:val="both"/>
        <w:rPr>
          <w:rFonts w:ascii="Arial Narrow" w:eastAsia="Calibri" w:hAnsi="Arial Narrow" w:cs="Arial"/>
        </w:rPr>
      </w:pPr>
    </w:p>
    <w:p w:rsidR="00031877" w:rsidRPr="00FE33B3" w:rsidRDefault="00031877" w:rsidP="0035481C">
      <w:pPr>
        <w:spacing w:after="0" w:line="360" w:lineRule="auto"/>
        <w:ind w:firstLine="709"/>
        <w:jc w:val="both"/>
        <w:rPr>
          <w:rFonts w:ascii="Arial Narrow" w:eastAsia="Calibri" w:hAnsi="Arial Narrow" w:cs="Arial"/>
          <w:sz w:val="16"/>
          <w:szCs w:val="16"/>
        </w:rPr>
      </w:pPr>
    </w:p>
    <w:p w:rsidR="0035481C" w:rsidRPr="00F54F62" w:rsidRDefault="0035481C" w:rsidP="0035481C">
      <w:pPr>
        <w:spacing w:after="0" w:line="360" w:lineRule="auto"/>
        <w:jc w:val="center"/>
        <w:rPr>
          <w:rFonts w:ascii="Arial Narrow" w:eastAsia="Calibri" w:hAnsi="Arial Narrow" w:cs="Arial"/>
          <w:b/>
          <w:sz w:val="28"/>
          <w:szCs w:val="28"/>
        </w:rPr>
      </w:pPr>
      <w:r w:rsidRPr="00F54F62">
        <w:rPr>
          <w:rFonts w:ascii="Arial Narrow" w:eastAsia="Calibri" w:hAnsi="Arial Narrow" w:cs="Arial"/>
          <w:b/>
          <w:sz w:val="28"/>
          <w:szCs w:val="28"/>
        </w:rPr>
        <w:t>C O N S I D E R A N D O</w:t>
      </w:r>
    </w:p>
    <w:p w:rsidR="00031877" w:rsidRPr="00FE33B3" w:rsidRDefault="00031877" w:rsidP="0035481C">
      <w:pPr>
        <w:spacing w:after="0" w:line="360" w:lineRule="auto"/>
        <w:jc w:val="center"/>
        <w:rPr>
          <w:rFonts w:ascii="Arial Narrow" w:eastAsia="Calibri" w:hAnsi="Arial Narrow" w:cs="Arial"/>
          <w:b/>
          <w:sz w:val="16"/>
          <w:szCs w:val="16"/>
        </w:rPr>
      </w:pPr>
    </w:p>
    <w:p w:rsidR="0035481C" w:rsidRPr="00F54F62" w:rsidRDefault="0035481C" w:rsidP="0035481C">
      <w:pPr>
        <w:autoSpaceDE w:val="0"/>
        <w:autoSpaceDN w:val="0"/>
        <w:adjustRightInd w:val="0"/>
        <w:spacing w:after="0" w:line="360" w:lineRule="auto"/>
        <w:ind w:firstLine="709"/>
        <w:jc w:val="both"/>
        <w:rPr>
          <w:rFonts w:ascii="Arial Narrow" w:eastAsia="Calibri" w:hAnsi="Arial Narrow" w:cs="Times New Roman"/>
          <w:sz w:val="24"/>
          <w:szCs w:val="24"/>
        </w:rPr>
      </w:pPr>
      <w:r w:rsidRPr="00F54F62">
        <w:rPr>
          <w:rFonts w:ascii="Arial Narrow" w:eastAsia="Calibri" w:hAnsi="Arial Narrow" w:cs="Arial"/>
          <w:b/>
          <w:sz w:val="28"/>
          <w:szCs w:val="28"/>
        </w:rPr>
        <w:t>PRIMERO.-</w:t>
      </w:r>
      <w:r w:rsidRPr="00F54F62">
        <w:rPr>
          <w:rFonts w:ascii="Arial Narrow" w:eastAsia="Calibri" w:hAnsi="Arial Narrow" w:cs="Arial"/>
          <w:sz w:val="28"/>
          <w:szCs w:val="28"/>
        </w:rPr>
        <w:t xml:space="preserve"> A la </w:t>
      </w:r>
      <w:r w:rsidRPr="00F54F62">
        <w:rPr>
          <w:rFonts w:ascii="Arial Narrow" w:eastAsia="Calibri" w:hAnsi="Arial Narrow" w:cs="Arial"/>
          <w:b/>
          <w:sz w:val="28"/>
          <w:szCs w:val="28"/>
        </w:rPr>
        <w:t>Tercera Sala Unitaria del Tribunal Estatal de Justicia Administrativa de San Luis Potosí</w:t>
      </w:r>
      <w:r w:rsidRPr="00F54F62">
        <w:rPr>
          <w:rFonts w:ascii="Arial Narrow" w:eastAsia="Calibri" w:hAnsi="Arial Narrow" w:cs="Arial"/>
          <w:sz w:val="28"/>
          <w:szCs w:val="28"/>
        </w:rPr>
        <w:t>,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Luís Potosí y 1°, 2°, 161, 174, 175, 176, y 177 del Código Procesal Administrativo para el Estado de San Luis Potosí; y en el caso de este expediente, le compete conocer y resolver por tratarse de una controversia de carácter fiscal suscitada entre un particular y un Organismo Público Intermunicipal, actuando éste como autoridad, ambos de esta entidad federativa donde se ejerce jurisdicción.</w:t>
      </w:r>
    </w:p>
    <w:p w:rsidR="0035481C" w:rsidRPr="000122F8" w:rsidRDefault="0035481C" w:rsidP="0035481C">
      <w:pPr>
        <w:autoSpaceDE w:val="0"/>
        <w:autoSpaceDN w:val="0"/>
        <w:adjustRightInd w:val="0"/>
        <w:spacing w:after="0" w:line="360" w:lineRule="auto"/>
        <w:ind w:firstLine="709"/>
        <w:jc w:val="both"/>
        <w:rPr>
          <w:rFonts w:ascii="Arial Narrow" w:eastAsia="Calibri" w:hAnsi="Arial Narrow" w:cs="Arial"/>
          <w:sz w:val="32"/>
          <w:szCs w:val="32"/>
        </w:rPr>
      </w:pPr>
    </w:p>
    <w:p w:rsidR="0035481C" w:rsidRPr="00F54F62" w:rsidRDefault="0035481C" w:rsidP="0035481C">
      <w:pPr>
        <w:autoSpaceDE w:val="0"/>
        <w:autoSpaceDN w:val="0"/>
        <w:adjustRightInd w:val="0"/>
        <w:spacing w:after="0" w:line="360" w:lineRule="auto"/>
        <w:ind w:firstLine="709"/>
        <w:jc w:val="both"/>
        <w:rPr>
          <w:rFonts w:ascii="Arial Narrow" w:eastAsia="Calibri" w:hAnsi="Arial Narrow" w:cs="Arial"/>
          <w:bCs/>
          <w:iCs/>
          <w:sz w:val="28"/>
          <w:szCs w:val="28"/>
        </w:rPr>
      </w:pPr>
      <w:r w:rsidRPr="00F54F62">
        <w:rPr>
          <w:rFonts w:ascii="Arial Narrow" w:eastAsia="Calibri" w:hAnsi="Arial Narrow" w:cs="Arial"/>
          <w:b/>
          <w:sz w:val="28"/>
          <w:szCs w:val="28"/>
        </w:rPr>
        <w:t xml:space="preserve">SEGUNDO.- </w:t>
      </w:r>
      <w:r w:rsidRPr="00F54F62">
        <w:rPr>
          <w:rFonts w:ascii="Arial Narrow" w:eastAsia="Calibri" w:hAnsi="Arial Narrow" w:cs="Arial"/>
          <w:sz w:val="28"/>
          <w:szCs w:val="28"/>
        </w:rPr>
        <w:t xml:space="preserve">Previo al examen de los conceptos de impugnación, esta Sala Unitaria analiza las causales de improcedencia y sobreseimiento, sea que las partes lo aleguen o no, en razón de que el estudio de las mismas es de orden </w:t>
      </w:r>
      <w:r w:rsidRPr="00F54F62">
        <w:rPr>
          <w:rFonts w:ascii="Arial Narrow" w:eastAsia="Calibri" w:hAnsi="Arial Narrow" w:cs="Arial"/>
          <w:sz w:val="28"/>
          <w:szCs w:val="28"/>
        </w:rPr>
        <w:lastRenderedPageBreak/>
        <w:t xml:space="preserve">público y preferente a las cuestiones de fondo de la contienda planteada, conforme a lo previsto en el último párrafo de los artículos, 228 y 229 del Código Procesal Administrativo para el Estado; habida cuenta que, </w:t>
      </w:r>
      <w:r w:rsidRPr="00F54F62">
        <w:rPr>
          <w:rFonts w:ascii="Arial Narrow" w:eastAsia="Calibri" w:hAnsi="Arial Narrow" w:cs="Arial"/>
          <w:bCs/>
          <w:iCs/>
          <w:sz w:val="28"/>
          <w:szCs w:val="28"/>
        </w:rPr>
        <w:t xml:space="preserve">la improcedencia y sobreseimiento del juicio, se traduce en la imposibilidad jurídica de que este órgano jurisdiccional estudie y decida sobre el fondo de la controversia. </w:t>
      </w:r>
    </w:p>
    <w:p w:rsidR="0035481C" w:rsidRDefault="0035481C" w:rsidP="0035481C">
      <w:pPr>
        <w:tabs>
          <w:tab w:val="left" w:pos="2702"/>
        </w:tabs>
        <w:spacing w:after="0" w:line="360" w:lineRule="auto"/>
        <w:ind w:firstLine="709"/>
        <w:jc w:val="both"/>
        <w:rPr>
          <w:rFonts w:ascii="Arial Narrow" w:eastAsia="Calibri" w:hAnsi="Arial Narrow" w:cs="Times New Roman"/>
          <w:sz w:val="28"/>
          <w:szCs w:val="28"/>
        </w:rPr>
      </w:pPr>
    </w:p>
    <w:p w:rsidR="0035481C" w:rsidRDefault="0035481C" w:rsidP="0035481C">
      <w:pPr>
        <w:tabs>
          <w:tab w:val="left" w:pos="2702"/>
        </w:tabs>
        <w:spacing w:after="0" w:line="360" w:lineRule="auto"/>
        <w:ind w:firstLine="709"/>
        <w:jc w:val="both"/>
        <w:rPr>
          <w:rFonts w:ascii="Arial Narrow" w:eastAsia="Calibri" w:hAnsi="Arial Narrow" w:cs="Times New Roman"/>
          <w:sz w:val="28"/>
          <w:szCs w:val="28"/>
        </w:rPr>
      </w:pPr>
      <w:r w:rsidRPr="00F54F62">
        <w:rPr>
          <w:rFonts w:ascii="Arial Narrow" w:eastAsia="Calibri" w:hAnsi="Arial Narrow" w:cs="Times New Roman"/>
          <w:sz w:val="28"/>
          <w:szCs w:val="28"/>
        </w:rPr>
        <w:t>Es aplicable al efecto, la Tesis Aislada pronunciada por el Cuarto Tribunal Colegiado en Materia Administrativa del Primer Circuito, con registro 221332, publicada en la página 185, Tomo VIII, Noviembre de 1991, Octava Época, del Semanario Judicial de la Federación, que dice:</w:t>
      </w:r>
    </w:p>
    <w:p w:rsidR="000122F8" w:rsidRPr="00F54F62" w:rsidRDefault="000122F8" w:rsidP="0035481C">
      <w:pPr>
        <w:tabs>
          <w:tab w:val="left" w:pos="2702"/>
        </w:tabs>
        <w:spacing w:after="0" w:line="360" w:lineRule="auto"/>
        <w:ind w:firstLine="709"/>
        <w:jc w:val="both"/>
        <w:rPr>
          <w:rFonts w:ascii="Arial Narrow" w:eastAsia="Calibri" w:hAnsi="Arial Narrow" w:cs="Times New Roman"/>
          <w:sz w:val="28"/>
          <w:szCs w:val="28"/>
        </w:rPr>
      </w:pPr>
    </w:p>
    <w:p w:rsidR="0035481C" w:rsidRPr="00C00652" w:rsidRDefault="0035481C" w:rsidP="0035481C">
      <w:pPr>
        <w:spacing w:after="0" w:line="240" w:lineRule="auto"/>
        <w:ind w:firstLine="709"/>
        <w:jc w:val="both"/>
        <w:rPr>
          <w:rFonts w:ascii="Arial Narrow" w:eastAsia="Calibri" w:hAnsi="Arial Narrow" w:cs="Arial"/>
          <w:sz w:val="16"/>
          <w:szCs w:val="16"/>
        </w:rPr>
      </w:pPr>
    </w:p>
    <w:p w:rsidR="0035481C" w:rsidRPr="000122F8" w:rsidRDefault="0035481C" w:rsidP="0035481C">
      <w:pPr>
        <w:spacing w:after="0" w:line="240" w:lineRule="auto"/>
        <w:ind w:firstLine="709"/>
        <w:jc w:val="both"/>
        <w:rPr>
          <w:rFonts w:ascii="Arial Narrow" w:eastAsia="Calibri" w:hAnsi="Arial Narrow" w:cs="Arial"/>
          <w:bCs/>
          <w:i/>
          <w:sz w:val="24"/>
          <w:szCs w:val="24"/>
        </w:rPr>
      </w:pPr>
      <w:r w:rsidRPr="000122F8">
        <w:rPr>
          <w:rFonts w:ascii="Arial Narrow" w:eastAsia="Calibri" w:hAnsi="Arial Narrow" w:cs="Arial"/>
          <w:b/>
          <w:bCs/>
          <w:i/>
          <w:sz w:val="24"/>
          <w:szCs w:val="24"/>
        </w:rPr>
        <w:t>“CONTENCIOSO ADMINISTRATIVO,</w:t>
      </w:r>
      <w:r w:rsidRPr="000122F8">
        <w:rPr>
          <w:rFonts w:ascii="Arial Narrow" w:eastAsia="Calibri" w:hAnsi="Arial Narrow" w:cs="Arial"/>
          <w:bCs/>
          <w:i/>
          <w:sz w:val="24"/>
          <w:szCs w:val="24"/>
        </w:rPr>
        <w:t xml:space="preserve"> </w:t>
      </w:r>
      <w:r w:rsidRPr="000122F8">
        <w:rPr>
          <w:rFonts w:ascii="Arial Narrow" w:eastAsia="Calibri" w:hAnsi="Arial Narrow" w:cs="Arial"/>
          <w:b/>
          <w:bCs/>
          <w:i/>
          <w:sz w:val="24"/>
          <w:szCs w:val="24"/>
        </w:rPr>
        <w:t>IMPROCEDENCIA</w:t>
      </w:r>
      <w:r w:rsidRPr="000122F8">
        <w:rPr>
          <w:rFonts w:ascii="Arial Narrow" w:eastAsia="Calibri" w:hAnsi="Arial Narrow" w:cs="Arial"/>
          <w:bCs/>
          <w:i/>
          <w:sz w:val="24"/>
          <w:szCs w:val="24"/>
        </w:rPr>
        <w:t xml:space="preserve"> </w:t>
      </w:r>
      <w:r w:rsidRPr="000122F8">
        <w:rPr>
          <w:rFonts w:ascii="Arial Narrow" w:eastAsia="Calibri" w:hAnsi="Arial Narrow" w:cs="Arial"/>
          <w:b/>
          <w:bCs/>
          <w:i/>
          <w:sz w:val="24"/>
          <w:szCs w:val="24"/>
        </w:rPr>
        <w:t>DEL JUICIO, ANTE EL TRIBUNAL FISCAL. CONCEPTO</w:t>
      </w:r>
      <w:r w:rsidRPr="000122F8">
        <w:rPr>
          <w:rFonts w:ascii="Arial Narrow" w:eastAsia="Calibri" w:hAnsi="Arial Narrow" w:cs="Arial"/>
          <w:bCs/>
          <w:i/>
          <w:sz w:val="24"/>
          <w:szCs w:val="24"/>
        </w:rPr>
        <w:t xml:space="preserve"> </w:t>
      </w:r>
      <w:r w:rsidRPr="000122F8">
        <w:rPr>
          <w:rFonts w:ascii="Arial Narrow" w:eastAsia="Calibri" w:hAnsi="Arial Narrow" w:cs="Arial"/>
          <w:b/>
          <w:bCs/>
          <w:i/>
          <w:sz w:val="24"/>
          <w:szCs w:val="24"/>
        </w:rPr>
        <w:t>JURIDICO.</w:t>
      </w:r>
      <w:r w:rsidRPr="000122F8">
        <w:rPr>
          <w:rFonts w:ascii="Arial Narrow" w:eastAsia="Calibri" w:hAnsi="Arial Narrow" w:cs="Arial"/>
          <w:i/>
          <w:sz w:val="24"/>
          <w:szCs w:val="24"/>
        </w:rPr>
        <w:t xml:space="preserve"> Las causas de improcedencia que determina la ley de la materia, ven o se refieren a la procedencia del juicio mismo, esto es, los motivos de improcedencia son en cuanto a que </w:t>
      </w:r>
      <w:r w:rsidRPr="000122F8">
        <w:rPr>
          <w:rFonts w:ascii="Arial Narrow" w:eastAsia="Calibri" w:hAnsi="Arial Narrow" w:cs="Arial"/>
          <w:bCs/>
          <w:i/>
          <w:iCs/>
          <w:sz w:val="24"/>
          <w:szCs w:val="24"/>
        </w:rPr>
        <w:t>la acción en sí misma considerada no procede por las causas específicas consignadas en la ley;</w:t>
      </w:r>
      <w:r w:rsidRPr="000122F8">
        <w:rPr>
          <w:rFonts w:ascii="Arial Narrow" w:eastAsia="Calibri" w:hAnsi="Arial Narrow" w:cs="Arial"/>
          <w:i/>
          <w:sz w:val="24"/>
          <w:szCs w:val="24"/>
        </w:rPr>
        <w:t xml:space="preserve"> es verdad que las causas de improcedencia dan lugar al </w:t>
      </w:r>
      <w:r w:rsidRPr="000122F8">
        <w:rPr>
          <w:rFonts w:ascii="Arial Narrow" w:eastAsia="Calibri" w:hAnsi="Arial Narrow" w:cs="Arial"/>
          <w:bCs/>
          <w:i/>
          <w:iCs/>
          <w:sz w:val="24"/>
          <w:szCs w:val="24"/>
        </w:rPr>
        <w:t>sobreseimiento,</w:t>
      </w:r>
      <w:r w:rsidRPr="000122F8">
        <w:rPr>
          <w:rFonts w:ascii="Arial Narrow" w:eastAsia="Calibri" w:hAnsi="Arial Narrow" w:cs="Arial"/>
          <w:i/>
          <w:sz w:val="24"/>
          <w:szCs w:val="24"/>
        </w:rPr>
        <w:t xml:space="preserve"> pero no necesariamente éste sobreviene por alguna de esas causas, pues por ejemplo, de acuerdo con la fracción I del artículo 203 del Código Fiscal de la Federación, procede el sobreseimiento por desistimiento del demandante, lo anterior, no significa que el juicio sea improcedente; el juicio sí procede y lo que acontece en ese caso es que la actora por propia voluntad desiste de su acción y ello hace que se sobresea en el juicio, mas no significa que la acción en sí misma sea improcedente. Acorde con la doctrina, </w:t>
      </w:r>
      <w:r w:rsidRPr="000122F8">
        <w:rPr>
          <w:rFonts w:ascii="Arial Narrow" w:eastAsia="Calibri" w:hAnsi="Arial Narrow" w:cs="Arial"/>
          <w:bCs/>
          <w:i/>
          <w:iCs/>
          <w:sz w:val="24"/>
          <w:szCs w:val="24"/>
        </w:rPr>
        <w:t>la improcedencia de la acción se traduce en la imposibilidad de que ésta, en su concepción genérica, logre su objeto, es decir, la dicción del derecho sobre la cuestión de fondo o sustancial que su ejercicio plantea; tal improcedencia se manifiesta en que la acción no consiga su objeto propio, o sea, en que no se obtenga la pretensión del que la ejercita</w:t>
      </w:r>
      <w:r w:rsidRPr="000122F8">
        <w:rPr>
          <w:rFonts w:ascii="Arial Narrow" w:eastAsia="Calibri" w:hAnsi="Arial Narrow" w:cs="Arial"/>
          <w:bCs/>
          <w:i/>
          <w:sz w:val="24"/>
          <w:szCs w:val="24"/>
        </w:rPr>
        <w:t xml:space="preserve"> y principalmente </w:t>
      </w:r>
      <w:r w:rsidRPr="000122F8">
        <w:rPr>
          <w:rFonts w:ascii="Arial Narrow" w:eastAsia="Calibri" w:hAnsi="Arial Narrow" w:cs="Arial"/>
          <w:bCs/>
          <w:i/>
          <w:iCs/>
          <w:sz w:val="24"/>
          <w:szCs w:val="24"/>
        </w:rPr>
        <w:t>por existir un impedimento</w:t>
      </w:r>
      <w:r w:rsidRPr="000122F8">
        <w:rPr>
          <w:rFonts w:ascii="Arial Narrow" w:eastAsia="Calibri" w:hAnsi="Arial Narrow" w:cs="Arial"/>
          <w:i/>
          <w:sz w:val="24"/>
          <w:szCs w:val="24"/>
        </w:rPr>
        <w:t xml:space="preserve"> para que el órgano jurisdiccional competente analice y resuelva sobre la cuestión debatida. </w:t>
      </w:r>
      <w:r w:rsidRPr="000122F8">
        <w:rPr>
          <w:rFonts w:ascii="Arial Narrow" w:eastAsia="Calibri" w:hAnsi="Arial Narrow" w:cs="Arial"/>
          <w:bCs/>
          <w:i/>
          <w:iCs/>
          <w:sz w:val="24"/>
          <w:szCs w:val="24"/>
        </w:rPr>
        <w:t>En resumen, la improcedencia de la acción se traduce en la imposibilidad jurídica de que el órgano jurisdiccional estudie y decida dicha cuestión, absteniéndose obligatoriamente a resolver sobre el fondo de la controversia. ..</w:t>
      </w:r>
      <w:r w:rsidRPr="000122F8">
        <w:rPr>
          <w:rFonts w:ascii="Arial Narrow" w:eastAsia="Calibri" w:hAnsi="Arial Narrow" w:cs="Arial"/>
          <w:bCs/>
          <w:i/>
          <w:sz w:val="24"/>
          <w:szCs w:val="24"/>
        </w:rPr>
        <w:t>.”</w:t>
      </w:r>
    </w:p>
    <w:p w:rsidR="0035481C" w:rsidRPr="000122F8" w:rsidRDefault="0035481C" w:rsidP="0035481C">
      <w:pPr>
        <w:spacing w:after="0" w:line="240" w:lineRule="auto"/>
        <w:ind w:firstLine="709"/>
        <w:jc w:val="both"/>
        <w:rPr>
          <w:rFonts w:ascii="Arial Narrow" w:eastAsia="Calibri" w:hAnsi="Arial Narrow" w:cs="Arial"/>
          <w:bCs/>
          <w:i/>
          <w:sz w:val="24"/>
          <w:szCs w:val="24"/>
        </w:rPr>
      </w:pPr>
    </w:p>
    <w:p w:rsidR="0035481C" w:rsidRDefault="0035481C" w:rsidP="0035481C">
      <w:pPr>
        <w:spacing w:after="0" w:line="240" w:lineRule="auto"/>
        <w:ind w:firstLine="709"/>
        <w:jc w:val="both"/>
        <w:rPr>
          <w:rFonts w:ascii="Arial Narrow" w:eastAsia="Calibri" w:hAnsi="Arial Narrow" w:cs="Arial"/>
          <w:bCs/>
          <w:i/>
          <w:sz w:val="24"/>
          <w:szCs w:val="24"/>
        </w:rPr>
      </w:pPr>
    </w:p>
    <w:p w:rsidR="0035481C" w:rsidRDefault="0035481C" w:rsidP="0035481C">
      <w:pPr>
        <w:spacing w:after="0" w:line="360" w:lineRule="auto"/>
        <w:ind w:firstLine="709"/>
        <w:jc w:val="both"/>
        <w:rPr>
          <w:rFonts w:ascii="Arial Narrow" w:eastAsia="Calibri" w:hAnsi="Arial Narrow" w:cs="Arial"/>
          <w:sz w:val="28"/>
          <w:szCs w:val="28"/>
        </w:rPr>
      </w:pPr>
      <w:r w:rsidRPr="000F2BC1">
        <w:rPr>
          <w:rFonts w:ascii="Arial Narrow" w:eastAsia="Times New Roman" w:hAnsi="Arial Narrow" w:cs="Arial"/>
          <w:sz w:val="28"/>
          <w:szCs w:val="28"/>
          <w:lang w:val="es-ES" w:eastAsia="es-ES"/>
        </w:rPr>
        <w:t>En ese tenor, se tiene que la autoridad demandada, al producir su respectiva contestaci</w:t>
      </w:r>
      <w:r>
        <w:rPr>
          <w:rFonts w:ascii="Arial Narrow" w:eastAsia="Times New Roman" w:hAnsi="Arial Narrow" w:cs="Arial"/>
          <w:sz w:val="28"/>
          <w:szCs w:val="28"/>
          <w:lang w:val="es-ES" w:eastAsia="es-ES"/>
        </w:rPr>
        <w:t>ón</w:t>
      </w:r>
      <w:r w:rsidRPr="000F2BC1">
        <w:rPr>
          <w:rFonts w:ascii="Arial Narrow" w:eastAsia="Times New Roman" w:hAnsi="Arial Narrow" w:cs="Arial"/>
          <w:sz w:val="28"/>
          <w:szCs w:val="28"/>
          <w:lang w:val="es-ES" w:eastAsia="es-ES"/>
        </w:rPr>
        <w:t xml:space="preserve">, </w:t>
      </w:r>
      <w:r w:rsidR="0038352E">
        <w:rPr>
          <w:rFonts w:ascii="Arial Narrow" w:eastAsia="Times New Roman" w:hAnsi="Arial Narrow" w:cs="Arial"/>
          <w:sz w:val="28"/>
          <w:szCs w:val="28"/>
          <w:lang w:val="es-ES" w:eastAsia="es-ES"/>
        </w:rPr>
        <w:t xml:space="preserve">indica que el concepto de impugnación planteado por el actor resulta ser inexistente e inoperante, toda vez que no acredita fehacientemente la existencia de documento que soporte un requerimiento de pago al actor, por parte de la demandada, precisando que el documento denominado </w:t>
      </w:r>
      <w:r w:rsidR="0038352E" w:rsidRPr="00ED1E27">
        <w:rPr>
          <w:rFonts w:ascii="Arial Narrow" w:eastAsia="Times New Roman" w:hAnsi="Arial Narrow" w:cs="Arial"/>
          <w:i/>
          <w:sz w:val="28"/>
          <w:szCs w:val="28"/>
          <w:lang w:val="es-ES" w:eastAsia="es-ES"/>
        </w:rPr>
        <w:t>“citatorio”</w:t>
      </w:r>
      <w:r w:rsidR="0038352E">
        <w:rPr>
          <w:rFonts w:ascii="Arial Narrow" w:eastAsia="Times New Roman" w:hAnsi="Arial Narrow" w:cs="Arial"/>
          <w:sz w:val="28"/>
          <w:szCs w:val="28"/>
          <w:lang w:val="es-ES" w:eastAsia="es-ES"/>
        </w:rPr>
        <w:t xml:space="preserve"> no es un requerimiento de pago, sino sólo tiene el carácter de citación, por lo que </w:t>
      </w:r>
      <w:r w:rsidRPr="000F2BC1">
        <w:rPr>
          <w:rFonts w:ascii="Arial Narrow" w:eastAsia="Times New Roman" w:hAnsi="Arial Narrow" w:cs="Arial"/>
          <w:sz w:val="28"/>
          <w:szCs w:val="28"/>
          <w:lang w:val="es-ES" w:eastAsia="es-ES"/>
        </w:rPr>
        <w:t xml:space="preserve">invoca </w:t>
      </w:r>
      <w:r w:rsidRPr="000F2BC1">
        <w:rPr>
          <w:rFonts w:ascii="Arial Narrow" w:eastAsia="Calibri" w:hAnsi="Arial Narrow" w:cs="Arial"/>
          <w:sz w:val="28"/>
          <w:szCs w:val="28"/>
        </w:rPr>
        <w:t xml:space="preserve">la causal a que se refiere la fracción </w:t>
      </w:r>
      <w:r>
        <w:rPr>
          <w:rFonts w:ascii="Arial Narrow" w:eastAsia="Calibri" w:hAnsi="Arial Narrow" w:cs="Arial"/>
          <w:sz w:val="28"/>
          <w:szCs w:val="28"/>
        </w:rPr>
        <w:t>V</w:t>
      </w:r>
      <w:r w:rsidRPr="000F2BC1">
        <w:rPr>
          <w:rFonts w:ascii="Arial Narrow" w:eastAsia="Calibri" w:hAnsi="Arial Narrow" w:cs="Arial"/>
          <w:sz w:val="28"/>
          <w:szCs w:val="28"/>
        </w:rPr>
        <w:t xml:space="preserve"> del artículo 22</w:t>
      </w:r>
      <w:r>
        <w:rPr>
          <w:rFonts w:ascii="Arial Narrow" w:eastAsia="Calibri" w:hAnsi="Arial Narrow" w:cs="Arial"/>
          <w:sz w:val="28"/>
          <w:szCs w:val="28"/>
        </w:rPr>
        <w:t>9</w:t>
      </w:r>
      <w:r w:rsidRPr="000F2BC1">
        <w:rPr>
          <w:rFonts w:ascii="Arial Narrow" w:eastAsia="Calibri" w:hAnsi="Arial Narrow" w:cs="Arial"/>
          <w:sz w:val="28"/>
          <w:szCs w:val="28"/>
        </w:rPr>
        <w:t xml:space="preserve"> del Código Procesal Administrativo para  el Estado de San Luis Potosí, al señalar </w:t>
      </w:r>
      <w:r>
        <w:rPr>
          <w:rFonts w:ascii="Arial Narrow" w:eastAsia="Calibri" w:hAnsi="Arial Narrow" w:cs="Arial"/>
          <w:sz w:val="28"/>
          <w:szCs w:val="28"/>
        </w:rPr>
        <w:t>la inexistencia del acto impugnado</w:t>
      </w:r>
      <w:r w:rsidRPr="000F2BC1">
        <w:rPr>
          <w:rFonts w:ascii="Arial Narrow" w:eastAsia="Calibri" w:hAnsi="Arial Narrow" w:cs="Arial"/>
          <w:sz w:val="28"/>
          <w:szCs w:val="28"/>
        </w:rPr>
        <w:t>.</w:t>
      </w:r>
    </w:p>
    <w:p w:rsidR="0035481C" w:rsidRDefault="0035481C" w:rsidP="0035481C">
      <w:pPr>
        <w:spacing w:after="0" w:line="360" w:lineRule="auto"/>
        <w:ind w:firstLine="709"/>
        <w:jc w:val="both"/>
        <w:rPr>
          <w:rFonts w:ascii="Arial Narrow" w:eastAsia="Calibri" w:hAnsi="Arial Narrow" w:cs="Arial"/>
          <w:sz w:val="28"/>
          <w:szCs w:val="28"/>
        </w:rPr>
      </w:pPr>
    </w:p>
    <w:p w:rsidR="0035481C" w:rsidRDefault="0035481C" w:rsidP="0035481C">
      <w:pPr>
        <w:spacing w:after="0" w:line="360" w:lineRule="auto"/>
        <w:ind w:firstLine="709"/>
        <w:jc w:val="both"/>
        <w:rPr>
          <w:rFonts w:ascii="Arial Narrow" w:eastAsia="Calibri" w:hAnsi="Arial Narrow" w:cs="Arial"/>
          <w:sz w:val="28"/>
          <w:szCs w:val="28"/>
        </w:rPr>
      </w:pPr>
      <w:r>
        <w:rPr>
          <w:rFonts w:ascii="Arial Narrow" w:eastAsia="Calibri" w:hAnsi="Arial Narrow" w:cs="Arial"/>
          <w:sz w:val="28"/>
          <w:szCs w:val="28"/>
        </w:rPr>
        <w:t>Causal que a la letra establece:</w:t>
      </w:r>
    </w:p>
    <w:p w:rsidR="0035481C" w:rsidRDefault="0035481C" w:rsidP="0035481C">
      <w:pPr>
        <w:spacing w:after="0" w:line="360" w:lineRule="auto"/>
        <w:ind w:firstLine="709"/>
        <w:jc w:val="both"/>
        <w:rPr>
          <w:rFonts w:ascii="Arial Narrow" w:eastAsia="Calibri" w:hAnsi="Arial Narrow" w:cs="Arial"/>
          <w:sz w:val="28"/>
          <w:szCs w:val="28"/>
        </w:rPr>
      </w:pPr>
    </w:p>
    <w:p w:rsidR="0035481C" w:rsidRPr="00031877" w:rsidRDefault="0035481C" w:rsidP="0035481C">
      <w:pPr>
        <w:spacing w:after="0" w:line="360" w:lineRule="auto"/>
        <w:ind w:firstLine="709"/>
        <w:jc w:val="both"/>
        <w:rPr>
          <w:rFonts w:ascii="Arial Narrow" w:eastAsia="Calibri" w:hAnsi="Arial Narrow" w:cs="Arial"/>
          <w:b/>
          <w:i/>
          <w:sz w:val="26"/>
          <w:szCs w:val="26"/>
        </w:rPr>
      </w:pPr>
      <w:r w:rsidRPr="00031877">
        <w:rPr>
          <w:rFonts w:ascii="Arial Narrow" w:eastAsia="Calibri" w:hAnsi="Arial Narrow" w:cs="Arial"/>
          <w:b/>
          <w:i/>
          <w:sz w:val="26"/>
          <w:szCs w:val="26"/>
        </w:rPr>
        <w:t>“ARTICULO 229.- Procede el sobreseimiento del juicio:</w:t>
      </w:r>
    </w:p>
    <w:p w:rsidR="0035481C" w:rsidRPr="00031877" w:rsidRDefault="0035481C" w:rsidP="0035481C">
      <w:pPr>
        <w:spacing w:after="0" w:line="360" w:lineRule="auto"/>
        <w:ind w:firstLine="709"/>
        <w:jc w:val="both"/>
        <w:rPr>
          <w:rFonts w:ascii="Arial Narrow" w:eastAsia="Calibri" w:hAnsi="Arial Narrow" w:cs="Arial"/>
          <w:b/>
          <w:i/>
          <w:sz w:val="26"/>
          <w:szCs w:val="26"/>
        </w:rPr>
      </w:pPr>
      <w:r w:rsidRPr="00031877">
        <w:rPr>
          <w:rFonts w:ascii="Arial Narrow" w:eastAsia="Calibri" w:hAnsi="Arial Narrow" w:cs="Arial"/>
          <w:b/>
          <w:i/>
          <w:sz w:val="26"/>
          <w:szCs w:val="26"/>
        </w:rPr>
        <w:t>V.- Cuando de las constancias de autos apareciere claramente que no existe el acto impugnado;”</w:t>
      </w:r>
    </w:p>
    <w:p w:rsidR="0035481C" w:rsidRPr="000F2BC1" w:rsidRDefault="0035481C" w:rsidP="0035481C">
      <w:pPr>
        <w:autoSpaceDE w:val="0"/>
        <w:autoSpaceDN w:val="0"/>
        <w:adjustRightInd w:val="0"/>
        <w:spacing w:after="0" w:line="360" w:lineRule="auto"/>
        <w:ind w:firstLine="709"/>
        <w:jc w:val="both"/>
        <w:rPr>
          <w:rFonts w:ascii="Arial Narrow" w:eastAsia="Calibri" w:hAnsi="Arial Narrow" w:cs="Arial"/>
          <w:sz w:val="28"/>
          <w:szCs w:val="28"/>
        </w:rPr>
      </w:pPr>
    </w:p>
    <w:p w:rsidR="00CB5641" w:rsidRDefault="0035481C" w:rsidP="0035481C">
      <w:pPr>
        <w:spacing w:after="0" w:line="360" w:lineRule="auto"/>
        <w:ind w:firstLine="708"/>
        <w:jc w:val="both"/>
        <w:rPr>
          <w:rFonts w:ascii="Arial Narrow" w:eastAsia="Times New Roman" w:hAnsi="Arial Narrow" w:cs="Times New Roman"/>
          <w:sz w:val="28"/>
          <w:szCs w:val="28"/>
          <w:lang w:val="es-ES" w:eastAsia="es-ES"/>
        </w:rPr>
      </w:pPr>
      <w:r w:rsidRPr="000F2BC1">
        <w:rPr>
          <w:rFonts w:ascii="Arial Narrow" w:eastAsia="Times New Roman" w:hAnsi="Arial Narrow" w:cs="Times New Roman"/>
          <w:sz w:val="28"/>
          <w:szCs w:val="28"/>
          <w:lang w:val="es-ES" w:eastAsia="es-ES"/>
        </w:rPr>
        <w:t>Advirtiéndose por esta Sala Unitaria, que</w:t>
      </w:r>
      <w:r w:rsidR="00CB5641">
        <w:rPr>
          <w:rFonts w:ascii="Arial Narrow" w:eastAsia="Times New Roman" w:hAnsi="Arial Narrow" w:cs="Times New Roman"/>
          <w:sz w:val="28"/>
          <w:szCs w:val="28"/>
          <w:lang w:val="es-ES" w:eastAsia="es-ES"/>
        </w:rPr>
        <w:t xml:space="preserve"> el actor señaló como acto impugnado en la presente controversia:</w:t>
      </w:r>
    </w:p>
    <w:p w:rsidR="00CB5641" w:rsidRDefault="00CB5641" w:rsidP="0035481C">
      <w:pPr>
        <w:spacing w:after="0" w:line="360" w:lineRule="auto"/>
        <w:ind w:firstLine="708"/>
        <w:jc w:val="both"/>
        <w:rPr>
          <w:rFonts w:ascii="Arial Narrow" w:eastAsia="Times New Roman" w:hAnsi="Arial Narrow" w:cs="Times New Roman"/>
          <w:sz w:val="28"/>
          <w:szCs w:val="28"/>
          <w:lang w:val="es-ES" w:eastAsia="es-ES"/>
        </w:rPr>
      </w:pPr>
    </w:p>
    <w:p w:rsidR="00CB5641" w:rsidRPr="00031877" w:rsidRDefault="00CB5641" w:rsidP="0035481C">
      <w:pPr>
        <w:spacing w:after="0" w:line="360" w:lineRule="auto"/>
        <w:ind w:firstLine="708"/>
        <w:jc w:val="both"/>
        <w:rPr>
          <w:rFonts w:ascii="Arial Narrow" w:eastAsia="Times New Roman" w:hAnsi="Arial Narrow" w:cs="Times New Roman"/>
          <w:i/>
          <w:sz w:val="26"/>
          <w:szCs w:val="26"/>
          <w:lang w:val="es-ES" w:eastAsia="es-ES"/>
        </w:rPr>
      </w:pPr>
      <w:r w:rsidRPr="00031877">
        <w:rPr>
          <w:rFonts w:ascii="Arial Narrow" w:eastAsia="Times New Roman" w:hAnsi="Arial Narrow" w:cs="Times New Roman"/>
          <w:i/>
          <w:sz w:val="26"/>
          <w:szCs w:val="26"/>
          <w:lang w:val="es-ES" w:eastAsia="es-ES"/>
        </w:rPr>
        <w:t xml:space="preserve">“SEÑALO CON PRECISION QUE EL </w:t>
      </w:r>
      <w:r w:rsidR="00546323" w:rsidRPr="00031877">
        <w:rPr>
          <w:rFonts w:ascii="Arial Narrow" w:eastAsia="Times New Roman" w:hAnsi="Arial Narrow" w:cs="Times New Roman"/>
          <w:i/>
          <w:sz w:val="26"/>
          <w:szCs w:val="26"/>
          <w:lang w:val="es-ES" w:eastAsia="es-ES"/>
        </w:rPr>
        <w:t>ACTO QUE PRETENDO COMBATIR. Lo es el requerimiento de pago que me hizo en la DIRECCION DE RECAUDACION Y POLITICA FISCAL SUBDIRECCION DE CONTROL TRIBUTARIO DEPARTAMENTO DE EJECUCION FISCAL, con domicilio en Francisco I. Madero No. 436 Zona Centro de esta Ciudad, por el LIC. JUAN JOSE MARTINEZ, pagar la cantidad de $7,603.55 pesos, por concepto de multa proveniente del juzgado tercero mercantil, (no se sabe “el por qué” de la multa), sin que se me mostrara expediente o documento alguno que respaldara el requerimiento de pago”.</w:t>
      </w:r>
    </w:p>
    <w:p w:rsidR="00CB5641" w:rsidRPr="00A562C5" w:rsidRDefault="00CB5641" w:rsidP="0035481C">
      <w:pPr>
        <w:spacing w:after="0" w:line="360" w:lineRule="auto"/>
        <w:ind w:firstLine="708"/>
        <w:jc w:val="both"/>
        <w:rPr>
          <w:rFonts w:ascii="Arial Narrow" w:eastAsia="Times New Roman" w:hAnsi="Arial Narrow" w:cs="Times New Roman"/>
          <w:sz w:val="26"/>
          <w:szCs w:val="26"/>
          <w:lang w:val="es-ES" w:eastAsia="es-ES"/>
        </w:rPr>
      </w:pPr>
    </w:p>
    <w:p w:rsidR="002D08ED" w:rsidRDefault="002D08ED" w:rsidP="0035481C">
      <w:pPr>
        <w:spacing w:after="0" w:line="360" w:lineRule="auto"/>
        <w:ind w:firstLine="708"/>
        <w:jc w:val="both"/>
        <w:rPr>
          <w:rFonts w:ascii="Arial Narrow" w:eastAsia="Times New Roman" w:hAnsi="Arial Narrow" w:cs="Times New Roman"/>
          <w:sz w:val="28"/>
          <w:szCs w:val="28"/>
          <w:lang w:val="es-ES" w:eastAsia="es-ES"/>
        </w:rPr>
      </w:pPr>
      <w:r>
        <w:rPr>
          <w:rFonts w:ascii="Arial Narrow" w:eastAsia="Times New Roman" w:hAnsi="Arial Narrow" w:cs="Times New Roman"/>
          <w:sz w:val="28"/>
          <w:szCs w:val="28"/>
          <w:lang w:val="es-ES" w:eastAsia="es-ES"/>
        </w:rPr>
        <w:t>Para lo cual señala el actor que el día 20 de julo de 2022, aproximadamente a las 9:00 horas, se presentó en “control tributario”, como lo dice el citatorio que le fue entregado el 19 de julio de 2022, a lo cual fue atendido por el Licenciado Juan José Martínez, quien le hizo saber que debía pagar la cantidad de $7,603.55 pesos, por concepto de multa proveniente del Juzgado Tercero Mercantil, que sin embargo, no se le mostró expediente o documento alguno que respaldara el requerimiento de pago.</w:t>
      </w:r>
    </w:p>
    <w:p w:rsidR="002D08ED" w:rsidRDefault="002D08ED" w:rsidP="0035481C">
      <w:pPr>
        <w:spacing w:after="0" w:line="360" w:lineRule="auto"/>
        <w:ind w:firstLine="708"/>
        <w:jc w:val="both"/>
        <w:rPr>
          <w:rFonts w:ascii="Arial Narrow" w:eastAsia="Times New Roman" w:hAnsi="Arial Narrow" w:cs="Times New Roman"/>
          <w:sz w:val="28"/>
          <w:szCs w:val="28"/>
          <w:lang w:val="es-ES" w:eastAsia="es-ES"/>
        </w:rPr>
      </w:pPr>
    </w:p>
    <w:p w:rsidR="009653CF" w:rsidRDefault="009653CF" w:rsidP="0035481C">
      <w:pPr>
        <w:spacing w:after="0" w:line="360" w:lineRule="auto"/>
        <w:ind w:firstLine="708"/>
        <w:jc w:val="both"/>
        <w:rPr>
          <w:rFonts w:ascii="Arial Narrow" w:eastAsia="Times New Roman" w:hAnsi="Arial Narrow" w:cs="Arial"/>
          <w:sz w:val="28"/>
          <w:szCs w:val="28"/>
          <w:lang w:val="es-ES" w:eastAsia="es-ES"/>
        </w:rPr>
      </w:pPr>
      <w:r>
        <w:rPr>
          <w:rFonts w:ascii="Arial Narrow" w:eastAsia="Times New Roman" w:hAnsi="Arial Narrow" w:cs="Times New Roman"/>
          <w:sz w:val="28"/>
          <w:szCs w:val="28"/>
          <w:lang w:val="es-ES" w:eastAsia="es-ES"/>
        </w:rPr>
        <w:t>Al respecto, la autoridad demandada, al producir su contestación niega la existencia del acto impugnado</w:t>
      </w:r>
      <w:r w:rsidR="002D08ED">
        <w:rPr>
          <w:rFonts w:ascii="Arial Narrow" w:eastAsia="Times New Roman" w:hAnsi="Arial Narrow" w:cs="Times New Roman"/>
          <w:sz w:val="28"/>
          <w:szCs w:val="28"/>
          <w:lang w:val="es-ES" w:eastAsia="es-ES"/>
        </w:rPr>
        <w:t>,</w:t>
      </w:r>
      <w:r>
        <w:rPr>
          <w:rFonts w:ascii="Arial Narrow" w:eastAsia="Times New Roman" w:hAnsi="Arial Narrow" w:cs="Times New Roman"/>
          <w:sz w:val="28"/>
          <w:szCs w:val="28"/>
          <w:lang w:val="es-ES" w:eastAsia="es-ES"/>
        </w:rPr>
        <w:t xml:space="preserve"> </w:t>
      </w:r>
      <w:r w:rsidR="002D08ED">
        <w:rPr>
          <w:rFonts w:ascii="Arial Narrow" w:eastAsia="Times New Roman" w:hAnsi="Arial Narrow" w:cs="Times New Roman"/>
          <w:sz w:val="28"/>
          <w:szCs w:val="28"/>
          <w:lang w:val="es-ES" w:eastAsia="es-ES"/>
        </w:rPr>
        <w:t>indicando</w:t>
      </w:r>
      <w:r>
        <w:rPr>
          <w:rFonts w:ascii="Arial Narrow" w:eastAsia="Times New Roman" w:hAnsi="Arial Narrow" w:cs="Times New Roman"/>
          <w:sz w:val="28"/>
          <w:szCs w:val="28"/>
          <w:lang w:val="es-ES" w:eastAsia="es-ES"/>
        </w:rPr>
        <w:t xml:space="preserve"> que</w:t>
      </w:r>
      <w:r w:rsidR="002D08ED">
        <w:rPr>
          <w:rFonts w:ascii="Arial Narrow" w:eastAsia="Times New Roman" w:hAnsi="Arial Narrow" w:cs="Times New Roman"/>
          <w:sz w:val="28"/>
          <w:szCs w:val="28"/>
          <w:lang w:val="es-ES" w:eastAsia="es-ES"/>
        </w:rPr>
        <w:t>,</w:t>
      </w:r>
      <w:r>
        <w:rPr>
          <w:rFonts w:ascii="Arial Narrow" w:eastAsia="Times New Roman" w:hAnsi="Arial Narrow" w:cs="Times New Roman"/>
          <w:sz w:val="28"/>
          <w:szCs w:val="28"/>
          <w:lang w:val="es-ES" w:eastAsia="es-ES"/>
        </w:rPr>
        <w:t xml:space="preserve"> no se advierte </w:t>
      </w:r>
      <w:r>
        <w:rPr>
          <w:rFonts w:ascii="Arial Narrow" w:eastAsia="Times New Roman" w:hAnsi="Arial Narrow" w:cs="Arial"/>
          <w:sz w:val="28"/>
          <w:szCs w:val="28"/>
          <w:lang w:val="es-ES" w:eastAsia="es-ES"/>
        </w:rPr>
        <w:t xml:space="preserve">documento que soporte un requerimiento de pago al actor, por parte de la demandada, precisando que el documento denominado </w:t>
      </w:r>
      <w:r w:rsidRPr="00ED1E27">
        <w:rPr>
          <w:rFonts w:ascii="Arial Narrow" w:eastAsia="Times New Roman" w:hAnsi="Arial Narrow" w:cs="Arial"/>
          <w:i/>
          <w:sz w:val="28"/>
          <w:szCs w:val="28"/>
          <w:lang w:val="es-ES" w:eastAsia="es-ES"/>
        </w:rPr>
        <w:t>“citatorio”</w:t>
      </w:r>
      <w:r>
        <w:rPr>
          <w:rFonts w:ascii="Arial Narrow" w:eastAsia="Times New Roman" w:hAnsi="Arial Narrow" w:cs="Arial"/>
          <w:sz w:val="28"/>
          <w:szCs w:val="28"/>
          <w:lang w:val="es-ES" w:eastAsia="es-ES"/>
        </w:rPr>
        <w:t xml:space="preserve"> no es un requerimiento de pago</w:t>
      </w:r>
      <w:r w:rsidR="002D08ED">
        <w:rPr>
          <w:rFonts w:ascii="Arial Narrow" w:eastAsia="Times New Roman" w:hAnsi="Arial Narrow" w:cs="Arial"/>
          <w:sz w:val="28"/>
          <w:szCs w:val="28"/>
          <w:lang w:val="es-ES" w:eastAsia="es-ES"/>
        </w:rPr>
        <w:t>.</w:t>
      </w:r>
    </w:p>
    <w:p w:rsidR="002D08ED" w:rsidRDefault="002D08ED" w:rsidP="0035481C">
      <w:pPr>
        <w:spacing w:after="0" w:line="360" w:lineRule="auto"/>
        <w:ind w:firstLine="708"/>
        <w:jc w:val="both"/>
        <w:rPr>
          <w:rFonts w:ascii="Arial Narrow" w:eastAsia="Times New Roman" w:hAnsi="Arial Narrow" w:cs="Arial"/>
          <w:sz w:val="28"/>
          <w:szCs w:val="28"/>
          <w:lang w:val="es-ES" w:eastAsia="es-ES"/>
        </w:rPr>
      </w:pPr>
    </w:p>
    <w:p w:rsidR="0035481C" w:rsidRDefault="002D08ED" w:rsidP="0035481C">
      <w:pPr>
        <w:spacing w:after="0" w:line="360" w:lineRule="auto"/>
        <w:ind w:firstLine="708"/>
        <w:jc w:val="both"/>
        <w:rPr>
          <w:rFonts w:ascii="Arial Narrow" w:eastAsia="Times New Roman" w:hAnsi="Arial Narrow" w:cs="Times New Roman"/>
          <w:sz w:val="28"/>
          <w:szCs w:val="28"/>
          <w:lang w:val="es-ES" w:eastAsia="es-ES"/>
        </w:rPr>
      </w:pPr>
      <w:r>
        <w:rPr>
          <w:rFonts w:ascii="Arial Narrow" w:eastAsia="Times New Roman" w:hAnsi="Arial Narrow" w:cs="Arial"/>
          <w:sz w:val="28"/>
          <w:szCs w:val="28"/>
          <w:lang w:val="es-ES" w:eastAsia="es-ES"/>
        </w:rPr>
        <w:t xml:space="preserve">De acuerdo a lo anterior, esta Tercera Sala Unitaria, considera que le asiste la razón a la autoridad demandada, </w:t>
      </w:r>
      <w:r w:rsidR="0035481C" w:rsidRPr="000F2BC1">
        <w:rPr>
          <w:rFonts w:ascii="Arial Narrow" w:eastAsia="Times New Roman" w:hAnsi="Arial Narrow" w:cs="Times New Roman"/>
          <w:sz w:val="28"/>
          <w:szCs w:val="28"/>
          <w:lang w:val="es-ES" w:eastAsia="es-ES"/>
        </w:rPr>
        <w:t xml:space="preserve">respecto al acto impugnado por parte del actor, </w:t>
      </w:r>
      <w:r w:rsidR="0035481C">
        <w:rPr>
          <w:rFonts w:ascii="Arial Narrow" w:eastAsia="Times New Roman" w:hAnsi="Arial Narrow" w:cs="Times New Roman"/>
          <w:sz w:val="28"/>
          <w:szCs w:val="28"/>
          <w:lang w:val="es-ES" w:eastAsia="es-ES"/>
        </w:rPr>
        <w:t xml:space="preserve">siendo que la autoridad niega haber emitido </w:t>
      </w:r>
      <w:r>
        <w:rPr>
          <w:rFonts w:ascii="Arial Narrow" w:eastAsia="Times New Roman" w:hAnsi="Arial Narrow" w:cs="Times New Roman"/>
          <w:sz w:val="28"/>
          <w:szCs w:val="28"/>
          <w:lang w:val="es-ES" w:eastAsia="es-ES"/>
        </w:rPr>
        <w:t xml:space="preserve">requerimiento de pago alguno al </w:t>
      </w:r>
      <w:r w:rsidR="0035481C">
        <w:rPr>
          <w:rFonts w:ascii="Arial Narrow" w:eastAsia="Times New Roman" w:hAnsi="Arial Narrow" w:cs="Times New Roman"/>
          <w:sz w:val="28"/>
          <w:szCs w:val="28"/>
          <w:lang w:val="es-ES" w:eastAsia="es-ES"/>
        </w:rPr>
        <w:t xml:space="preserve">aquí demandante, </w:t>
      </w:r>
      <w:r>
        <w:rPr>
          <w:rFonts w:ascii="Arial Narrow" w:eastAsia="Times New Roman" w:hAnsi="Arial Narrow" w:cs="Times New Roman"/>
          <w:sz w:val="28"/>
          <w:szCs w:val="28"/>
          <w:lang w:val="es-ES" w:eastAsia="es-ES"/>
        </w:rPr>
        <w:t>pues refiere que le notificó un citatorio, el cual no significa un requerimiento de pago como lo manifiesta el actor, revirtiendo así la autoridad, la  carga de la prueba a la parte actora.</w:t>
      </w:r>
    </w:p>
    <w:p w:rsidR="005D229A" w:rsidRDefault="005D229A" w:rsidP="0035481C">
      <w:pPr>
        <w:spacing w:after="0" w:line="360" w:lineRule="auto"/>
        <w:ind w:firstLine="708"/>
        <w:jc w:val="both"/>
        <w:rPr>
          <w:rFonts w:ascii="Arial Narrow" w:eastAsia="Times New Roman" w:hAnsi="Arial Narrow" w:cs="Times New Roman"/>
          <w:sz w:val="28"/>
          <w:szCs w:val="28"/>
          <w:lang w:val="es-ES" w:eastAsia="es-ES"/>
        </w:rPr>
      </w:pPr>
    </w:p>
    <w:p w:rsidR="005D229A" w:rsidRDefault="0035481C" w:rsidP="0035481C">
      <w:pPr>
        <w:tabs>
          <w:tab w:val="left" w:pos="709"/>
          <w:tab w:val="left" w:pos="8389"/>
        </w:tabs>
        <w:spacing w:line="360" w:lineRule="auto"/>
        <w:jc w:val="both"/>
        <w:rPr>
          <w:rFonts w:ascii="Arial Narrow" w:hAnsi="Arial Narrow" w:cs="Arial"/>
          <w:sz w:val="28"/>
          <w:szCs w:val="28"/>
        </w:rPr>
      </w:pPr>
      <w:r>
        <w:rPr>
          <w:rFonts w:ascii="Arial" w:hAnsi="Arial" w:cs="Arial"/>
          <w:sz w:val="26"/>
          <w:szCs w:val="26"/>
        </w:rPr>
        <w:tab/>
      </w:r>
      <w:r w:rsidRPr="0009463A">
        <w:rPr>
          <w:rFonts w:ascii="Arial Narrow" w:hAnsi="Arial Narrow" w:cs="Arial"/>
          <w:sz w:val="28"/>
          <w:szCs w:val="28"/>
        </w:rPr>
        <w:t xml:space="preserve">Así las cosas y una vez analizadas todas las constancias de autos, no se advierte que </w:t>
      </w:r>
      <w:r w:rsidR="00263BC9">
        <w:rPr>
          <w:rFonts w:ascii="Arial Narrow" w:hAnsi="Arial Narrow" w:cs="Arial"/>
          <w:sz w:val="28"/>
          <w:szCs w:val="28"/>
        </w:rPr>
        <w:t xml:space="preserve">el </w:t>
      </w:r>
      <w:r w:rsidRPr="0009463A">
        <w:rPr>
          <w:rFonts w:ascii="Arial Narrow" w:hAnsi="Arial Narrow" w:cs="Arial"/>
          <w:sz w:val="28"/>
          <w:szCs w:val="28"/>
        </w:rPr>
        <w:t xml:space="preserve">actor hubiera aportado elementos de prueba o de convicción que influyan en esta juzgadora para acreditar que </w:t>
      </w:r>
      <w:r w:rsidR="00263BC9">
        <w:rPr>
          <w:rFonts w:ascii="Arial Narrow" w:hAnsi="Arial Narrow" w:cs="Arial"/>
          <w:sz w:val="28"/>
          <w:szCs w:val="28"/>
        </w:rPr>
        <w:t xml:space="preserve">el acto reclamado como lo es el requerimiento de pago por parte de la demandada, </w:t>
      </w:r>
      <w:r w:rsidRPr="0009463A">
        <w:rPr>
          <w:rFonts w:ascii="Arial Narrow" w:hAnsi="Arial Narrow" w:cs="Arial"/>
          <w:sz w:val="28"/>
          <w:szCs w:val="28"/>
        </w:rPr>
        <w:t>exist</w:t>
      </w:r>
      <w:r w:rsidR="00263BC9">
        <w:rPr>
          <w:rFonts w:ascii="Arial Narrow" w:hAnsi="Arial Narrow" w:cs="Arial"/>
          <w:sz w:val="28"/>
          <w:szCs w:val="28"/>
        </w:rPr>
        <w:t>a</w:t>
      </w:r>
      <w:r w:rsidR="00BD5F4B">
        <w:rPr>
          <w:rFonts w:ascii="Arial Narrow" w:hAnsi="Arial Narrow" w:cs="Arial"/>
          <w:sz w:val="28"/>
          <w:szCs w:val="28"/>
        </w:rPr>
        <w:t xml:space="preserve">; no obstante que exhiba en el presente juicio el citatorio que obra a fojas 10 de autos, con el que no se desprende </w:t>
      </w:r>
      <w:r w:rsidR="005A7039">
        <w:rPr>
          <w:rFonts w:ascii="Arial Narrow" w:hAnsi="Arial Narrow" w:cs="Arial"/>
          <w:sz w:val="28"/>
          <w:szCs w:val="28"/>
        </w:rPr>
        <w:t xml:space="preserve">que se traduzca en un </w:t>
      </w:r>
      <w:r w:rsidR="00BD5F4B">
        <w:rPr>
          <w:rFonts w:ascii="Arial Narrow" w:hAnsi="Arial Narrow" w:cs="Arial"/>
          <w:sz w:val="28"/>
          <w:szCs w:val="28"/>
        </w:rPr>
        <w:t>requerimiento de pago,</w:t>
      </w:r>
      <w:r w:rsidR="005A7039">
        <w:rPr>
          <w:rFonts w:ascii="Arial Narrow" w:hAnsi="Arial Narrow" w:cs="Arial"/>
          <w:sz w:val="28"/>
          <w:szCs w:val="28"/>
        </w:rPr>
        <w:t xml:space="preserve"> como lo </w:t>
      </w:r>
      <w:r w:rsidR="00CE11A2">
        <w:rPr>
          <w:rFonts w:ascii="Arial Narrow" w:hAnsi="Arial Narrow" w:cs="Arial"/>
          <w:sz w:val="28"/>
          <w:szCs w:val="28"/>
        </w:rPr>
        <w:t>manifiesta el actor, además de que no se advierte que el demandante, acreditara con probanza alguna que se presentó en “control tributario”, que fue atendido por el Licenciado Juan José Martínez, quien le hizo saber que debía pagar la cantidad de $7,603.55 pesos, por concepto de multa proveniente del Juzgado Tercero Mercantil y que sin embargo, no se le mostró documento alguno que respaldara el requerimiento de pago; hechos que no fueron demostrados en autos por el aquí actor</w:t>
      </w:r>
      <w:r w:rsidR="005D229A">
        <w:rPr>
          <w:rFonts w:ascii="Arial Narrow" w:hAnsi="Arial Narrow" w:cs="Arial"/>
          <w:sz w:val="28"/>
          <w:szCs w:val="28"/>
        </w:rPr>
        <w:t>.</w:t>
      </w:r>
    </w:p>
    <w:p w:rsidR="005D229A" w:rsidRDefault="005D229A" w:rsidP="0035481C">
      <w:pPr>
        <w:tabs>
          <w:tab w:val="left" w:pos="709"/>
          <w:tab w:val="left" w:pos="8389"/>
        </w:tabs>
        <w:spacing w:line="360" w:lineRule="auto"/>
        <w:jc w:val="both"/>
        <w:rPr>
          <w:rFonts w:ascii="Arial Narrow" w:hAnsi="Arial Narrow" w:cs="Arial"/>
          <w:sz w:val="28"/>
          <w:szCs w:val="28"/>
        </w:rPr>
      </w:pPr>
      <w:r>
        <w:rPr>
          <w:rFonts w:ascii="Arial Narrow" w:hAnsi="Arial Narrow" w:cs="Arial"/>
          <w:sz w:val="28"/>
          <w:szCs w:val="28"/>
        </w:rPr>
        <w:tab/>
      </w:r>
    </w:p>
    <w:p w:rsidR="0035481C" w:rsidRPr="0009463A" w:rsidRDefault="005D229A" w:rsidP="005D229A">
      <w:pPr>
        <w:tabs>
          <w:tab w:val="left" w:pos="709"/>
          <w:tab w:val="left" w:pos="8389"/>
        </w:tabs>
        <w:spacing w:line="360" w:lineRule="auto"/>
        <w:jc w:val="both"/>
        <w:rPr>
          <w:rFonts w:ascii="Arial Narrow" w:hAnsi="Arial Narrow" w:cs="Arial"/>
          <w:sz w:val="28"/>
          <w:szCs w:val="28"/>
        </w:rPr>
      </w:pPr>
      <w:r>
        <w:rPr>
          <w:rFonts w:ascii="Arial Narrow" w:hAnsi="Arial Narrow" w:cs="Arial"/>
          <w:sz w:val="28"/>
          <w:szCs w:val="28"/>
        </w:rPr>
        <w:tab/>
        <w:t xml:space="preserve">Por tanto, no se considera que se vulneraron en forma alguna, </w:t>
      </w:r>
      <w:r w:rsidR="0035481C" w:rsidRPr="0009463A">
        <w:rPr>
          <w:rFonts w:ascii="Arial Narrow" w:hAnsi="Arial Narrow" w:cs="Arial"/>
          <w:sz w:val="28"/>
          <w:szCs w:val="28"/>
        </w:rPr>
        <w:t>los principios de legalidad y de seguridad jurídica que tutelan los artículos 14 y 16 de la Constitución Política de los Estados Unidos Mexicanos, quedando aunado a lo anterior que</w:t>
      </w:r>
      <w:r w:rsidR="00BD5F4B">
        <w:rPr>
          <w:rFonts w:ascii="Arial Narrow" w:hAnsi="Arial Narrow" w:cs="Arial"/>
          <w:sz w:val="28"/>
          <w:szCs w:val="28"/>
        </w:rPr>
        <w:t>,</w:t>
      </w:r>
      <w:r w:rsidR="0035481C" w:rsidRPr="0009463A">
        <w:rPr>
          <w:rFonts w:ascii="Arial Narrow" w:hAnsi="Arial Narrow" w:cs="Arial"/>
          <w:sz w:val="28"/>
          <w:szCs w:val="28"/>
        </w:rPr>
        <w:t xml:space="preserve"> ante la negativa de las autoridades demandadas de los actos que </w:t>
      </w:r>
      <w:r w:rsidR="00BD5F4B">
        <w:rPr>
          <w:rFonts w:ascii="Arial Narrow" w:hAnsi="Arial Narrow" w:cs="Arial"/>
          <w:sz w:val="28"/>
          <w:szCs w:val="28"/>
        </w:rPr>
        <w:t>el promoverte le atribuye</w:t>
      </w:r>
      <w:r w:rsidR="0035481C" w:rsidRPr="0009463A">
        <w:rPr>
          <w:rFonts w:ascii="Arial Narrow" w:hAnsi="Arial Narrow" w:cs="Arial"/>
          <w:sz w:val="28"/>
          <w:szCs w:val="28"/>
        </w:rPr>
        <w:t xml:space="preserve">, la carga de la prueba recaiga en la </w:t>
      </w:r>
      <w:r w:rsidR="00BD5F4B">
        <w:rPr>
          <w:rFonts w:ascii="Arial Narrow" w:hAnsi="Arial Narrow" w:cs="Arial"/>
          <w:sz w:val="28"/>
          <w:szCs w:val="28"/>
        </w:rPr>
        <w:t xml:space="preserve">parte </w:t>
      </w:r>
      <w:r w:rsidR="0035481C" w:rsidRPr="0009463A">
        <w:rPr>
          <w:rFonts w:ascii="Arial Narrow" w:hAnsi="Arial Narrow" w:cs="Arial"/>
          <w:sz w:val="28"/>
          <w:szCs w:val="28"/>
        </w:rPr>
        <w:t>actora, obligación que no se cumplió en los términos procesales correspondientes, pues con las documentales que presentó el  actor, no probó el acto que reclama.</w:t>
      </w:r>
    </w:p>
    <w:p w:rsidR="0035481C" w:rsidRPr="0009463A" w:rsidRDefault="0035481C" w:rsidP="0035481C">
      <w:pPr>
        <w:tabs>
          <w:tab w:val="left" w:pos="709"/>
          <w:tab w:val="left" w:pos="8389"/>
        </w:tabs>
        <w:spacing w:line="360" w:lineRule="auto"/>
        <w:jc w:val="both"/>
        <w:rPr>
          <w:rFonts w:ascii="Arial Narrow" w:hAnsi="Arial Narrow" w:cs="Arial"/>
          <w:sz w:val="28"/>
          <w:szCs w:val="28"/>
        </w:rPr>
      </w:pPr>
    </w:p>
    <w:p w:rsidR="0035481C" w:rsidRPr="0009463A" w:rsidRDefault="0035481C" w:rsidP="0035481C">
      <w:pPr>
        <w:tabs>
          <w:tab w:val="left" w:pos="709"/>
          <w:tab w:val="left" w:pos="8389"/>
        </w:tabs>
        <w:spacing w:line="360" w:lineRule="auto"/>
        <w:jc w:val="both"/>
        <w:rPr>
          <w:rFonts w:ascii="Arial Narrow" w:hAnsi="Arial Narrow" w:cs="Arial"/>
          <w:sz w:val="28"/>
          <w:szCs w:val="28"/>
        </w:rPr>
      </w:pPr>
      <w:r w:rsidRPr="0009463A">
        <w:rPr>
          <w:rFonts w:ascii="Arial Narrow" w:hAnsi="Arial Narrow" w:cs="Arial"/>
          <w:sz w:val="28"/>
          <w:szCs w:val="28"/>
        </w:rPr>
        <w:tab/>
        <w:t xml:space="preserve">En consecuencia al no existir </w:t>
      </w:r>
      <w:r w:rsidR="003F685E">
        <w:rPr>
          <w:rFonts w:ascii="Arial Narrow" w:hAnsi="Arial Narrow" w:cs="Arial"/>
          <w:sz w:val="28"/>
          <w:szCs w:val="28"/>
        </w:rPr>
        <w:t xml:space="preserve">el acto reclamado </w:t>
      </w:r>
      <w:r w:rsidRPr="0009463A">
        <w:rPr>
          <w:rFonts w:ascii="Arial Narrow" w:hAnsi="Arial Narrow" w:cs="Arial"/>
          <w:sz w:val="28"/>
          <w:szCs w:val="28"/>
        </w:rPr>
        <w:t xml:space="preserve">o no probarse su existencia, lo procedente es decretar el </w:t>
      </w:r>
      <w:r w:rsidRPr="0009463A">
        <w:rPr>
          <w:rFonts w:ascii="Arial Narrow" w:hAnsi="Arial Narrow" w:cs="Arial"/>
          <w:b/>
          <w:sz w:val="28"/>
          <w:szCs w:val="28"/>
        </w:rPr>
        <w:t>SOBRESEIMIENTO</w:t>
      </w:r>
      <w:r w:rsidRPr="0009463A">
        <w:rPr>
          <w:rFonts w:ascii="Arial Narrow" w:hAnsi="Arial Narrow" w:cs="Arial"/>
          <w:sz w:val="28"/>
          <w:szCs w:val="28"/>
        </w:rPr>
        <w:t xml:space="preserve"> del juicio por así preverlo el numeral 229 fracción V del Código Procesal Administrativo para el Estado de San Luis Potosí.</w:t>
      </w:r>
    </w:p>
    <w:p w:rsidR="0035481C" w:rsidRDefault="0035481C" w:rsidP="0035481C">
      <w:pPr>
        <w:tabs>
          <w:tab w:val="left" w:pos="709"/>
          <w:tab w:val="left" w:pos="8389"/>
        </w:tabs>
        <w:spacing w:line="360" w:lineRule="auto"/>
        <w:jc w:val="both"/>
        <w:rPr>
          <w:rFonts w:ascii="Arial Narrow" w:hAnsi="Arial Narrow" w:cs="Arial"/>
          <w:sz w:val="28"/>
          <w:szCs w:val="28"/>
        </w:rPr>
      </w:pPr>
    </w:p>
    <w:p w:rsidR="0035481C" w:rsidRPr="0009463A" w:rsidRDefault="0035481C" w:rsidP="0035481C">
      <w:pPr>
        <w:tabs>
          <w:tab w:val="left" w:pos="709"/>
          <w:tab w:val="left" w:pos="8389"/>
        </w:tabs>
        <w:spacing w:line="360" w:lineRule="auto"/>
        <w:jc w:val="both"/>
        <w:rPr>
          <w:rFonts w:ascii="Arial Narrow" w:hAnsi="Arial Narrow" w:cs="Arial"/>
          <w:sz w:val="28"/>
          <w:szCs w:val="28"/>
        </w:rPr>
      </w:pPr>
      <w:r w:rsidRPr="0009463A">
        <w:rPr>
          <w:rFonts w:ascii="Arial Narrow" w:hAnsi="Arial Narrow" w:cs="Arial"/>
          <w:sz w:val="28"/>
          <w:szCs w:val="28"/>
        </w:rPr>
        <w:tab/>
        <w:t>Sirve de apoyo a lo anterior, por afinidad, el criterio sostenido por el Segundo Tribunal Colegiado del Sexto Circuito, publicado en el Semanario Judicial de la Federación en el Tomo XV-II, de febrero, tesis VI.2º 451K, página 556, Octava Época, la cual a la letra dice lo siguiente:</w:t>
      </w:r>
    </w:p>
    <w:p w:rsidR="001C6B98" w:rsidRPr="00031877" w:rsidRDefault="0035481C" w:rsidP="0035481C">
      <w:pPr>
        <w:tabs>
          <w:tab w:val="left" w:pos="709"/>
          <w:tab w:val="left" w:pos="8389"/>
        </w:tabs>
        <w:jc w:val="both"/>
        <w:rPr>
          <w:rFonts w:ascii="Arial Narrow" w:hAnsi="Arial Narrow" w:cs="Arial"/>
          <w:sz w:val="16"/>
          <w:szCs w:val="16"/>
        </w:rPr>
      </w:pPr>
      <w:r w:rsidRPr="0009463A">
        <w:rPr>
          <w:rFonts w:ascii="Arial Narrow" w:hAnsi="Arial Narrow" w:cs="Arial"/>
          <w:sz w:val="28"/>
          <w:szCs w:val="28"/>
        </w:rPr>
        <w:tab/>
      </w:r>
    </w:p>
    <w:p w:rsidR="0035481C" w:rsidRPr="000122F8" w:rsidRDefault="001C6B98" w:rsidP="0035481C">
      <w:pPr>
        <w:tabs>
          <w:tab w:val="left" w:pos="709"/>
          <w:tab w:val="left" w:pos="8389"/>
        </w:tabs>
        <w:jc w:val="both"/>
        <w:rPr>
          <w:rFonts w:ascii="Arial Narrow" w:hAnsi="Arial Narrow" w:cs="Arial"/>
          <w:b/>
          <w:i/>
          <w:sz w:val="26"/>
          <w:szCs w:val="26"/>
        </w:rPr>
      </w:pPr>
      <w:r w:rsidRPr="00FE33B3">
        <w:rPr>
          <w:rFonts w:ascii="Arial Narrow" w:hAnsi="Arial Narrow" w:cs="Arial"/>
          <w:sz w:val="20"/>
          <w:szCs w:val="20"/>
        </w:rPr>
        <w:tab/>
      </w:r>
      <w:r w:rsidR="0035481C" w:rsidRPr="000122F8">
        <w:rPr>
          <w:rFonts w:ascii="Arial Narrow" w:hAnsi="Arial Narrow" w:cs="Arial"/>
          <w:b/>
          <w:i/>
          <w:sz w:val="26"/>
          <w:szCs w:val="26"/>
        </w:rPr>
        <w:t xml:space="preserve">“SOBRESEIMIENTO, ACTOS RECLAMADOS INEXISTENTES.- Cuando las autoridades responsables niegan la existencia de los actos reclamados, recae en la quejosa la carga de </w:t>
      </w:r>
      <w:r w:rsidR="0035481C" w:rsidRPr="00F753E1">
        <w:rPr>
          <w:rFonts w:ascii="Arial Narrow" w:hAnsi="Arial Narrow" w:cs="Arial"/>
          <w:b/>
          <w:i/>
          <w:sz w:val="26"/>
          <w:szCs w:val="26"/>
        </w:rPr>
        <w:t>demostrar</w:t>
      </w:r>
      <w:r w:rsidR="0035481C" w:rsidRPr="000122F8">
        <w:rPr>
          <w:rFonts w:ascii="Arial Narrow" w:hAnsi="Arial Narrow" w:cs="Arial"/>
          <w:b/>
          <w:i/>
          <w:sz w:val="26"/>
          <w:szCs w:val="26"/>
        </w:rPr>
        <w:t xml:space="preserve"> lo contrario; de tal manera que si no se desvirtúan los informes justificados, procede el sobreseimiento del juicio en términos del artículo 74, fracción IV, de la Ley de Amparo.”</w:t>
      </w:r>
    </w:p>
    <w:p w:rsidR="0035481C" w:rsidRPr="00FE33B3" w:rsidRDefault="0035481C" w:rsidP="0035481C">
      <w:pPr>
        <w:tabs>
          <w:tab w:val="left" w:pos="709"/>
          <w:tab w:val="left" w:pos="8389"/>
        </w:tabs>
        <w:jc w:val="both"/>
        <w:rPr>
          <w:rFonts w:ascii="Arial Narrow" w:hAnsi="Arial Narrow" w:cs="Arial"/>
          <w:b/>
          <w:sz w:val="20"/>
          <w:szCs w:val="20"/>
        </w:rPr>
      </w:pPr>
      <w:r w:rsidRPr="000122F8">
        <w:rPr>
          <w:rFonts w:ascii="Arial Narrow" w:hAnsi="Arial Narrow" w:cs="Arial"/>
          <w:b/>
          <w:i/>
          <w:sz w:val="26"/>
          <w:szCs w:val="26"/>
        </w:rPr>
        <w:t>SEGUNDO TRIBUNAL COLEGIADO DEL SEXTO CIRCUITO.”</w:t>
      </w:r>
      <w:r w:rsidRPr="00FE33B3">
        <w:rPr>
          <w:rFonts w:ascii="Arial Narrow" w:hAnsi="Arial Narrow" w:cs="Arial"/>
          <w:b/>
          <w:sz w:val="20"/>
          <w:szCs w:val="20"/>
        </w:rPr>
        <w:tab/>
      </w:r>
    </w:p>
    <w:p w:rsidR="005D229A" w:rsidRPr="00031877" w:rsidRDefault="005D229A" w:rsidP="0035481C">
      <w:pPr>
        <w:spacing w:after="0" w:line="360" w:lineRule="auto"/>
        <w:ind w:firstLine="708"/>
        <w:jc w:val="both"/>
        <w:rPr>
          <w:rFonts w:ascii="Arial Narrow" w:eastAsia="Calibri" w:hAnsi="Arial Narrow" w:cs="Arial"/>
          <w:sz w:val="24"/>
          <w:szCs w:val="24"/>
        </w:rPr>
      </w:pPr>
    </w:p>
    <w:p w:rsidR="0035481C" w:rsidRDefault="0035481C" w:rsidP="0035481C">
      <w:pPr>
        <w:spacing w:after="0" w:line="360" w:lineRule="auto"/>
        <w:ind w:firstLine="708"/>
        <w:jc w:val="both"/>
        <w:rPr>
          <w:rFonts w:ascii="Arial Narrow" w:eastAsia="Calibri" w:hAnsi="Arial Narrow" w:cs="Arial"/>
          <w:sz w:val="28"/>
          <w:szCs w:val="28"/>
        </w:rPr>
      </w:pPr>
      <w:r w:rsidRPr="0009463A">
        <w:rPr>
          <w:rFonts w:ascii="Arial Narrow" w:eastAsia="Calibri" w:hAnsi="Arial Narrow" w:cs="Arial"/>
          <w:sz w:val="28"/>
          <w:szCs w:val="28"/>
        </w:rPr>
        <w:t xml:space="preserve">Por lo expuesto, fundado y con apoyo en </w:t>
      </w:r>
      <w:r w:rsidRPr="0009463A">
        <w:rPr>
          <w:rFonts w:ascii="Arial Narrow" w:eastAsia="Times New Roman" w:hAnsi="Arial Narrow" w:cs="Arial"/>
          <w:sz w:val="28"/>
          <w:szCs w:val="28"/>
          <w:lang w:eastAsia="es-ES"/>
        </w:rPr>
        <w:t xml:space="preserve">los artículos, 123 de la Constitución Política del Estado de San Luis Potosí; 1º, 2º, 7º fracción I, 9º fracción III, 24, 35 fracción VIII, y Quinto Transitorio de la Ley Orgánica del Tribunal Estatal de Justicia Administrativa de San Luis Potosí; y </w:t>
      </w:r>
      <w:r w:rsidRPr="0009463A">
        <w:rPr>
          <w:rFonts w:ascii="Arial Narrow" w:eastAsia="Calibri" w:hAnsi="Arial Narrow" w:cs="Arial"/>
          <w:sz w:val="28"/>
          <w:szCs w:val="28"/>
        </w:rPr>
        <w:t>1º, 2º, 229 fracción V</w:t>
      </w:r>
      <w:r w:rsidRPr="0009463A">
        <w:rPr>
          <w:rFonts w:ascii="Arial Narrow" w:eastAsia="Times New Roman" w:hAnsi="Arial Narrow" w:cs="Arial"/>
          <w:sz w:val="28"/>
          <w:szCs w:val="28"/>
          <w:lang w:eastAsia="es-ES"/>
        </w:rPr>
        <w:t xml:space="preserve">, 248 y 249, del Código Procesal Administrativo para el Estado de San Luis Potosí; </w:t>
      </w:r>
      <w:r w:rsidRPr="0009463A">
        <w:rPr>
          <w:rFonts w:ascii="Arial Narrow" w:eastAsia="Calibri" w:hAnsi="Arial Narrow" w:cs="Arial"/>
          <w:sz w:val="28"/>
          <w:szCs w:val="28"/>
        </w:rPr>
        <w:t>es de resolverse y se,</w:t>
      </w:r>
    </w:p>
    <w:p w:rsidR="0035481C" w:rsidRDefault="0035481C" w:rsidP="0035481C">
      <w:pPr>
        <w:spacing w:after="0" w:line="360" w:lineRule="auto"/>
        <w:ind w:firstLine="708"/>
        <w:jc w:val="both"/>
        <w:rPr>
          <w:rFonts w:ascii="Arial Narrow" w:eastAsia="Calibri" w:hAnsi="Arial Narrow" w:cs="Arial"/>
          <w:sz w:val="16"/>
          <w:szCs w:val="16"/>
        </w:rPr>
      </w:pPr>
    </w:p>
    <w:p w:rsidR="00031877" w:rsidRPr="00031877" w:rsidRDefault="00031877" w:rsidP="0035481C">
      <w:pPr>
        <w:spacing w:after="0" w:line="360" w:lineRule="auto"/>
        <w:ind w:firstLine="708"/>
        <w:jc w:val="both"/>
        <w:rPr>
          <w:rFonts w:ascii="Arial Narrow" w:eastAsia="Calibri" w:hAnsi="Arial Narrow" w:cs="Arial"/>
          <w:sz w:val="16"/>
          <w:szCs w:val="16"/>
        </w:rPr>
      </w:pPr>
    </w:p>
    <w:p w:rsidR="0035481C" w:rsidRPr="0009463A" w:rsidRDefault="0035481C" w:rsidP="0035481C">
      <w:pPr>
        <w:spacing w:after="0" w:line="360" w:lineRule="auto"/>
        <w:jc w:val="center"/>
        <w:rPr>
          <w:rFonts w:ascii="Arial Narrow" w:eastAsia="Calibri" w:hAnsi="Arial Narrow" w:cs="Arial"/>
          <w:b/>
          <w:sz w:val="28"/>
          <w:szCs w:val="28"/>
        </w:rPr>
      </w:pPr>
      <w:r w:rsidRPr="0009463A">
        <w:rPr>
          <w:rFonts w:ascii="Arial Narrow" w:eastAsia="Calibri" w:hAnsi="Arial Narrow" w:cs="Arial"/>
          <w:b/>
          <w:sz w:val="28"/>
          <w:szCs w:val="28"/>
        </w:rPr>
        <w:t>R E S U E L V E</w:t>
      </w:r>
    </w:p>
    <w:p w:rsidR="0035481C" w:rsidRPr="00031877" w:rsidRDefault="0035481C" w:rsidP="0035481C">
      <w:pPr>
        <w:spacing w:after="0" w:line="360" w:lineRule="auto"/>
        <w:ind w:firstLine="709"/>
        <w:jc w:val="both"/>
        <w:rPr>
          <w:rFonts w:ascii="Arial Narrow" w:eastAsia="Calibri" w:hAnsi="Arial Narrow" w:cs="Arial"/>
          <w:b/>
          <w:sz w:val="24"/>
          <w:szCs w:val="24"/>
        </w:rPr>
      </w:pPr>
    </w:p>
    <w:p w:rsidR="0035481C" w:rsidRPr="0009463A" w:rsidRDefault="0035481C" w:rsidP="0035481C">
      <w:pPr>
        <w:spacing w:after="0" w:line="360" w:lineRule="auto"/>
        <w:ind w:firstLine="709"/>
        <w:jc w:val="both"/>
        <w:rPr>
          <w:rFonts w:ascii="Arial Narrow" w:eastAsia="Calibri" w:hAnsi="Arial Narrow" w:cs="Arial"/>
          <w:sz w:val="28"/>
          <w:szCs w:val="28"/>
        </w:rPr>
      </w:pPr>
      <w:r w:rsidRPr="0009463A">
        <w:rPr>
          <w:rFonts w:ascii="Arial Narrow" w:eastAsia="Calibri" w:hAnsi="Arial Narrow" w:cs="Arial"/>
          <w:b/>
          <w:sz w:val="28"/>
          <w:szCs w:val="28"/>
        </w:rPr>
        <w:t>PRIMERO.-</w:t>
      </w:r>
      <w:r w:rsidRPr="0009463A">
        <w:rPr>
          <w:rFonts w:ascii="Arial Narrow" w:eastAsia="Calibri" w:hAnsi="Arial Narrow" w:cs="Arial"/>
          <w:sz w:val="28"/>
          <w:szCs w:val="28"/>
        </w:rPr>
        <w:t xml:space="preserve"> Esta </w:t>
      </w:r>
      <w:r w:rsidRPr="0009463A">
        <w:rPr>
          <w:rFonts w:ascii="Arial Narrow" w:eastAsia="Calibri" w:hAnsi="Arial Narrow" w:cs="Arial"/>
          <w:b/>
          <w:sz w:val="28"/>
          <w:szCs w:val="28"/>
        </w:rPr>
        <w:t>Tercera Sala Unitaria del Tribunal Estatal de Justicia Administrativa,</w:t>
      </w:r>
      <w:r w:rsidRPr="0009463A">
        <w:rPr>
          <w:rFonts w:ascii="Arial Narrow" w:eastAsia="Calibri" w:hAnsi="Arial Narrow" w:cs="Arial"/>
          <w:sz w:val="28"/>
          <w:szCs w:val="28"/>
        </w:rPr>
        <w:t xml:space="preserve"> resultó competente para conocer y resolver la presente controversia.</w:t>
      </w:r>
    </w:p>
    <w:p w:rsidR="0035481C" w:rsidRPr="0009463A" w:rsidRDefault="0035481C" w:rsidP="0035481C">
      <w:pPr>
        <w:spacing w:after="0" w:line="360" w:lineRule="auto"/>
        <w:ind w:firstLine="708"/>
        <w:jc w:val="both"/>
        <w:rPr>
          <w:rFonts w:ascii="Arial Narrow" w:eastAsia="Calibri" w:hAnsi="Arial Narrow" w:cs="Arial"/>
          <w:sz w:val="28"/>
          <w:szCs w:val="28"/>
        </w:rPr>
      </w:pPr>
    </w:p>
    <w:p w:rsidR="0035481C" w:rsidRDefault="0035481C" w:rsidP="0035481C">
      <w:pPr>
        <w:spacing w:after="0" w:line="360" w:lineRule="auto"/>
        <w:ind w:firstLine="709"/>
        <w:jc w:val="both"/>
        <w:rPr>
          <w:rFonts w:ascii="Arial Narrow" w:eastAsia="Calibri" w:hAnsi="Arial Narrow" w:cs="Arial"/>
          <w:sz w:val="28"/>
          <w:szCs w:val="28"/>
        </w:rPr>
      </w:pPr>
      <w:r w:rsidRPr="0009463A">
        <w:rPr>
          <w:rFonts w:ascii="Arial Narrow" w:eastAsia="Times New Roman" w:hAnsi="Arial Narrow" w:cs="Arial"/>
          <w:b/>
          <w:bCs/>
          <w:sz w:val="28"/>
          <w:szCs w:val="28"/>
          <w:lang w:eastAsia="es-ES"/>
        </w:rPr>
        <w:t>SEGUNDO</w:t>
      </w:r>
      <w:r w:rsidRPr="0009463A">
        <w:rPr>
          <w:rFonts w:ascii="Arial Narrow" w:eastAsia="Times New Roman" w:hAnsi="Arial Narrow" w:cs="Arial"/>
          <w:sz w:val="28"/>
          <w:szCs w:val="28"/>
          <w:lang w:eastAsia="es-ES"/>
        </w:rPr>
        <w:t xml:space="preserve">.- </w:t>
      </w:r>
      <w:r w:rsidRPr="0009463A">
        <w:rPr>
          <w:rFonts w:ascii="Arial Narrow" w:eastAsia="Calibri" w:hAnsi="Arial Narrow" w:cs="Arial"/>
          <w:sz w:val="28"/>
          <w:szCs w:val="28"/>
        </w:rPr>
        <w:t xml:space="preserve">Se decreta el </w:t>
      </w:r>
      <w:r w:rsidRPr="0009463A">
        <w:rPr>
          <w:rFonts w:ascii="Arial Narrow" w:eastAsia="Calibri" w:hAnsi="Arial Narrow" w:cs="Arial"/>
          <w:b/>
          <w:sz w:val="28"/>
          <w:szCs w:val="28"/>
        </w:rPr>
        <w:t xml:space="preserve">SOBRESEIMIENTO </w:t>
      </w:r>
      <w:r w:rsidRPr="0009463A">
        <w:rPr>
          <w:rFonts w:ascii="Arial Narrow" w:eastAsia="Calibri" w:hAnsi="Arial Narrow" w:cs="Arial"/>
          <w:sz w:val="28"/>
          <w:szCs w:val="28"/>
        </w:rPr>
        <w:t>del presente juicio contencioso administrativo, por las razones contenidas en el considerando Segundo de esta sentencia.</w:t>
      </w:r>
    </w:p>
    <w:p w:rsidR="0035481C" w:rsidRDefault="0035481C" w:rsidP="0035481C">
      <w:pPr>
        <w:spacing w:after="0" w:line="360" w:lineRule="auto"/>
        <w:ind w:firstLine="709"/>
        <w:jc w:val="both"/>
        <w:rPr>
          <w:rFonts w:ascii="Arial Narrow" w:eastAsia="Calibri" w:hAnsi="Arial Narrow" w:cs="Arial"/>
          <w:sz w:val="24"/>
          <w:szCs w:val="24"/>
        </w:rPr>
      </w:pPr>
    </w:p>
    <w:p w:rsidR="00031877" w:rsidRPr="00031877" w:rsidRDefault="00031877" w:rsidP="0035481C">
      <w:pPr>
        <w:spacing w:after="0" w:line="360" w:lineRule="auto"/>
        <w:ind w:firstLine="709"/>
        <w:jc w:val="both"/>
        <w:rPr>
          <w:rFonts w:ascii="Arial Narrow" w:eastAsia="Calibri" w:hAnsi="Arial Narrow" w:cs="Arial"/>
          <w:sz w:val="24"/>
          <w:szCs w:val="24"/>
        </w:rPr>
      </w:pPr>
    </w:p>
    <w:p w:rsidR="0035481C" w:rsidRDefault="0035481C" w:rsidP="0035481C">
      <w:pPr>
        <w:spacing w:after="0" w:line="360" w:lineRule="auto"/>
        <w:ind w:firstLine="709"/>
        <w:jc w:val="both"/>
        <w:rPr>
          <w:rFonts w:ascii="Arial Narrow" w:eastAsia="Calibri" w:hAnsi="Arial Narrow" w:cs="Arial"/>
          <w:sz w:val="28"/>
          <w:szCs w:val="28"/>
        </w:rPr>
      </w:pPr>
      <w:r w:rsidRPr="0009463A">
        <w:rPr>
          <w:rFonts w:ascii="Arial Narrow" w:eastAsia="Times New Roman" w:hAnsi="Arial Narrow" w:cs="Arial"/>
          <w:b/>
          <w:color w:val="000000"/>
          <w:sz w:val="28"/>
          <w:szCs w:val="28"/>
          <w:lang w:eastAsia="es-MX"/>
        </w:rPr>
        <w:t xml:space="preserve">TERCERO.- </w:t>
      </w:r>
      <w:r w:rsidRPr="0009463A">
        <w:rPr>
          <w:rFonts w:ascii="Arial Narrow" w:eastAsia="Calibri" w:hAnsi="Arial Narrow" w:cs="Arial"/>
          <w:sz w:val="28"/>
          <w:szCs w:val="28"/>
        </w:rPr>
        <w:t>Notifíquese personalmente a la parte actora; y por oficio a la autoridad demandada, con copia autorizada de esta resolución.</w:t>
      </w:r>
    </w:p>
    <w:p w:rsidR="0035481C" w:rsidRDefault="0035481C" w:rsidP="0035481C">
      <w:pPr>
        <w:spacing w:after="0" w:line="360" w:lineRule="auto"/>
        <w:ind w:firstLine="709"/>
        <w:jc w:val="both"/>
        <w:rPr>
          <w:rFonts w:ascii="Arial Narrow" w:eastAsia="Calibri" w:hAnsi="Arial Narrow" w:cs="Arial"/>
          <w:sz w:val="24"/>
          <w:szCs w:val="24"/>
        </w:rPr>
      </w:pPr>
    </w:p>
    <w:p w:rsidR="00031877" w:rsidRPr="00031877" w:rsidRDefault="00031877" w:rsidP="0035481C">
      <w:pPr>
        <w:spacing w:after="0" w:line="360" w:lineRule="auto"/>
        <w:ind w:firstLine="709"/>
        <w:jc w:val="both"/>
        <w:rPr>
          <w:rFonts w:ascii="Arial Narrow" w:eastAsia="Calibri" w:hAnsi="Arial Narrow" w:cs="Arial"/>
          <w:sz w:val="24"/>
          <w:szCs w:val="24"/>
        </w:rPr>
      </w:pPr>
    </w:p>
    <w:p w:rsidR="007B3C37" w:rsidRPr="00EA4141" w:rsidRDefault="0035481C" w:rsidP="00DC5369">
      <w:pPr>
        <w:spacing w:line="360" w:lineRule="auto"/>
        <w:ind w:firstLine="709"/>
        <w:jc w:val="both"/>
        <w:rPr>
          <w:rFonts w:ascii="Calibri" w:eastAsia="Calibri" w:hAnsi="Calibri" w:cs="Times New Roman"/>
        </w:rPr>
      </w:pPr>
      <w:r w:rsidRPr="00A5559F">
        <w:rPr>
          <w:rFonts w:ascii="Arial Narrow" w:eastAsia="Calibri" w:hAnsi="Arial Narrow" w:cs="Arial"/>
          <w:sz w:val="28"/>
          <w:szCs w:val="28"/>
        </w:rPr>
        <w:t xml:space="preserve">Así lo resolvió y firma, el Magistrado Titular de la Tercera Sala Unitaria del Tribunal Estatal de Justicia Administrativa de San Luis Potosí, </w:t>
      </w:r>
      <w:r w:rsidRPr="00A5559F">
        <w:rPr>
          <w:rFonts w:ascii="Arial Narrow" w:eastAsia="Calibri" w:hAnsi="Arial Narrow" w:cs="Arial"/>
          <w:b/>
          <w:sz w:val="28"/>
          <w:szCs w:val="28"/>
        </w:rPr>
        <w:t>Licenciado Jorge Alejandro Vera Noyola,</w:t>
      </w:r>
      <w:r w:rsidRPr="00A5559F">
        <w:rPr>
          <w:rFonts w:ascii="Arial Narrow" w:eastAsia="Calibri" w:hAnsi="Arial Narrow" w:cs="Arial"/>
          <w:sz w:val="28"/>
          <w:szCs w:val="28"/>
        </w:rPr>
        <w:t xml:space="preserve"> quien actúa con Secretario de Acuerdos, </w:t>
      </w:r>
      <w:r w:rsidRPr="00A5559F">
        <w:rPr>
          <w:rFonts w:ascii="Arial Narrow" w:eastAsia="Calibri" w:hAnsi="Arial Narrow" w:cs="Arial"/>
          <w:b/>
          <w:sz w:val="28"/>
          <w:szCs w:val="28"/>
        </w:rPr>
        <w:t>Licenciado Ismael Méndez Hernández,</w:t>
      </w:r>
      <w:r w:rsidRPr="00A5559F">
        <w:rPr>
          <w:rFonts w:ascii="Arial Narrow" w:eastAsia="Calibri" w:hAnsi="Arial Narrow" w:cs="Arial"/>
          <w:sz w:val="28"/>
          <w:szCs w:val="28"/>
        </w:rPr>
        <w:t xml:space="preserve"> que autoriza y da fe.</w:t>
      </w:r>
      <w:r>
        <w:rPr>
          <w:rFonts w:ascii="Arial Narrow" w:eastAsia="Calibri" w:hAnsi="Arial Narrow" w:cs="Arial"/>
          <w:sz w:val="28"/>
          <w:szCs w:val="28"/>
        </w:rPr>
        <w:t xml:space="preserve"> </w:t>
      </w:r>
    </w:p>
    <w:p w:rsidR="007B3C37" w:rsidRDefault="007B3C37" w:rsidP="007B3C37">
      <w:pPr>
        <w:spacing w:line="360" w:lineRule="auto"/>
        <w:ind w:firstLine="709"/>
        <w:jc w:val="both"/>
        <w:rPr>
          <w:rFonts w:ascii="Arial Narrow" w:eastAsia="Calibri" w:hAnsi="Arial Narrow" w:cs="Arial"/>
          <w:sz w:val="28"/>
          <w:szCs w:val="28"/>
        </w:rPr>
      </w:pPr>
    </w:p>
    <w:p w:rsidR="003D707F" w:rsidRPr="00F250E9" w:rsidRDefault="003D707F" w:rsidP="003D707F">
      <w:pPr>
        <w:autoSpaceDE w:val="0"/>
        <w:autoSpaceDN w:val="0"/>
        <w:adjustRightInd w:val="0"/>
        <w:spacing w:after="0" w:line="360" w:lineRule="auto"/>
        <w:ind w:firstLine="708"/>
        <w:jc w:val="both"/>
        <w:rPr>
          <w:rFonts w:ascii="Arial" w:eastAsia="Calibri" w:hAnsi="Arial" w:cs="Arial"/>
          <w:sz w:val="24"/>
          <w:szCs w:val="24"/>
        </w:rPr>
      </w:pPr>
      <w:r w:rsidRPr="00B42210">
        <w:rPr>
          <w:rFonts w:ascii="Arial Narrow" w:eastAsia="Times New Roman" w:hAnsi="Arial Narrow" w:cs="Arial"/>
          <w:i/>
          <w:sz w:val="24"/>
          <w:szCs w:val="24"/>
          <w:lang w:val="es-ES" w:eastAsia="es-ES"/>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87 fracción III, 138 de la Ley de Transparencia y Acceso a la Información Pública del Estado de San Luis Potosí,  concatenados con los artículos 3, fracción VIII, IX, 5 y 6 de la Ley de Protección de Datos Personales del Estado de San Luis Potosí</w:t>
      </w:r>
    </w:p>
    <w:p w:rsidR="007B3C37" w:rsidRDefault="007B3C37" w:rsidP="007B3C37">
      <w:pPr>
        <w:spacing w:line="360" w:lineRule="auto"/>
        <w:ind w:firstLine="709"/>
        <w:jc w:val="both"/>
      </w:pPr>
      <w:bookmarkStart w:id="0" w:name="_GoBack"/>
      <w:bookmarkEnd w:id="0"/>
    </w:p>
    <w:sectPr w:rsidR="007B3C37" w:rsidSect="00EF17D8">
      <w:headerReference w:type="even" r:id="rId7"/>
      <w:headerReference w:type="default" r:id="rId8"/>
      <w:headerReference w:type="first" r:id="rId9"/>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4B46" w:rsidRDefault="006A4B46" w:rsidP="00B7668D">
      <w:pPr>
        <w:spacing w:after="0" w:line="240" w:lineRule="auto"/>
      </w:pPr>
      <w:r>
        <w:separator/>
      </w:r>
    </w:p>
  </w:endnote>
  <w:endnote w:type="continuationSeparator" w:id="0">
    <w:p w:rsidR="006A4B46" w:rsidRDefault="006A4B46" w:rsidP="00B766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4B46" w:rsidRDefault="006A4B46" w:rsidP="00B7668D">
      <w:pPr>
        <w:spacing w:after="0" w:line="240" w:lineRule="auto"/>
      </w:pPr>
      <w:r>
        <w:separator/>
      </w:r>
    </w:p>
  </w:footnote>
  <w:footnote w:type="continuationSeparator" w:id="0">
    <w:p w:rsidR="006A4B46" w:rsidRDefault="006A4B46" w:rsidP="00B7668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74A7" w:rsidRDefault="003D707F" w:rsidP="00C20F76">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A474A7" w:rsidRPr="006C0427" w:rsidRDefault="0096402E" w:rsidP="00C20F76">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3D707F">
      <w:rPr>
        <w:rStyle w:val="Nmerodepgina"/>
        <w:noProof/>
        <w:color w:val="FFFFFF"/>
      </w:rPr>
      <w:t>7</w:t>
    </w:r>
    <w:r w:rsidRPr="006C0427">
      <w:rPr>
        <w:rStyle w:val="Nmerodepgina"/>
        <w:color w:val="FFFFFF"/>
      </w:rPr>
      <w:fldChar w:fldCharType="end"/>
    </w:r>
    <w:r w:rsidRPr="006C0427">
      <w:rPr>
        <w:rStyle w:val="Nmerodepgina"/>
        <w:color w:val="FFFFFF"/>
      </w:rPr>
      <w:t xml:space="preserve"> </w:t>
    </w:r>
  </w:p>
  <w:bookmarkEnd w:id="1"/>
  <w:p w:rsidR="00A474A7" w:rsidRPr="00364AFE" w:rsidRDefault="0096402E" w:rsidP="00C20F76">
    <w:pPr>
      <w:pStyle w:val="Encabezad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3D707F">
      <w:rPr>
        <w:rFonts w:ascii="Arial Narrow" w:hAnsi="Arial Narrow"/>
        <w:noProof/>
      </w:rPr>
      <w:t>4</w:t>
    </w:r>
    <w:r w:rsidRPr="00364AFE">
      <w:rPr>
        <w:rFonts w:ascii="Arial Narrow" w:hAnsi="Arial Narrow"/>
      </w:rPr>
      <w:fldChar w:fldCharType="end"/>
    </w:r>
  </w:p>
  <w:p w:rsidR="00A474A7" w:rsidRPr="00364AFE" w:rsidRDefault="0096402E" w:rsidP="00C20F76">
    <w:pPr>
      <w:pStyle w:val="Encabezad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60288" behindDoc="0" locked="0" layoutInCell="1" allowOverlap="1" wp14:anchorId="69D9C9AE" wp14:editId="631B0E25">
              <wp:simplePos x="0" y="0"/>
              <wp:positionH relativeFrom="column">
                <wp:posOffset>-1543685</wp:posOffset>
              </wp:positionH>
              <wp:positionV relativeFrom="paragraph">
                <wp:posOffset>138430</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474A7" w:rsidRDefault="0096402E" w:rsidP="00C20F76">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389EB5E2" wp14:editId="3BB46503">
                                <wp:extent cx="943610" cy="943610"/>
                                <wp:effectExtent l="0" t="0" r="8890" b="889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rsidR="00A474A7" w:rsidRPr="00B23B9D" w:rsidRDefault="0096402E"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A474A7" w:rsidRPr="00B23B9D" w:rsidRDefault="0096402E"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A474A7" w:rsidRPr="00B23B9D" w:rsidRDefault="0096402E"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A474A7" w:rsidRPr="00B23B9D" w:rsidRDefault="003D707F" w:rsidP="00C20F76">
                          <w:pPr>
                            <w:pStyle w:val="Sinespaciado"/>
                            <w:jc w:val="center"/>
                            <w:rPr>
                              <w:rFonts w:ascii="Microsoft Sans Serif" w:eastAsia="SimHei" w:hAnsi="Microsoft Sans Serif" w:cs="Microsoft Sans Serif"/>
                              <w:b/>
                              <w:sz w:val="14"/>
                              <w:szCs w:val="14"/>
                            </w:rPr>
                          </w:pPr>
                        </w:p>
                        <w:p w:rsidR="00A474A7" w:rsidRPr="00B23B9D" w:rsidRDefault="0096402E" w:rsidP="00C20F76">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left:0;text-align:left;margin-left:-121.55pt;margin-top:10.9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" stroked="f">
              <v:textbox>
                <w:txbxContent>
                  <w:p w:rsidR="00A474A7" w:rsidRDefault="0096402E" w:rsidP="00C20F76">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389EB5E2" wp14:editId="3BB46503">
                          <wp:extent cx="943610" cy="943610"/>
                          <wp:effectExtent l="0" t="0" r="8890" b="889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rsidR="00A474A7" w:rsidRPr="00B23B9D" w:rsidRDefault="0096402E"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A474A7" w:rsidRPr="00B23B9D" w:rsidRDefault="0096402E"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A474A7" w:rsidRPr="00B23B9D" w:rsidRDefault="0096402E"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A474A7" w:rsidRPr="00B23B9D" w:rsidRDefault="003D707F" w:rsidP="00C20F76">
                    <w:pPr>
                      <w:pStyle w:val="Sinespaciado"/>
                      <w:jc w:val="center"/>
                      <w:rPr>
                        <w:rFonts w:ascii="Microsoft Sans Serif" w:eastAsia="SimHei" w:hAnsi="Microsoft Sans Serif" w:cs="Microsoft Sans Serif"/>
                        <w:b/>
                        <w:sz w:val="14"/>
                        <w:szCs w:val="14"/>
                      </w:rPr>
                    </w:pPr>
                  </w:p>
                  <w:p w:rsidR="00A474A7" w:rsidRPr="00B23B9D" w:rsidRDefault="0096402E" w:rsidP="00C20F76">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Pr>
        <w:rFonts w:ascii="Arial Narrow" w:hAnsi="Arial Narrow"/>
      </w:rPr>
      <w:t>EXP.</w:t>
    </w:r>
    <w:r w:rsidRPr="00364AFE">
      <w:rPr>
        <w:rFonts w:ascii="Arial Narrow" w:hAnsi="Arial Narrow"/>
      </w:rPr>
      <w:t xml:space="preserve"> </w:t>
    </w:r>
    <w:r w:rsidR="00B7668D">
      <w:rPr>
        <w:rFonts w:ascii="Arial Narrow" w:hAnsi="Arial Narrow"/>
      </w:rPr>
      <w:t>608</w:t>
    </w:r>
    <w:r>
      <w:rPr>
        <w:rFonts w:ascii="Arial Narrow" w:hAnsi="Arial Narrow"/>
      </w:rPr>
      <w:t>/2022-3</w:t>
    </w:r>
    <w:r w:rsidRPr="00364AFE">
      <w:rPr>
        <w:rFonts w:ascii="Arial Narrow" w:hAnsi="Arial Narrow"/>
      </w:rPr>
      <w:t xml:space="preserve"> </w:t>
    </w:r>
  </w:p>
  <w:p w:rsidR="00A474A7" w:rsidRPr="00E47A61" w:rsidRDefault="003D707F" w:rsidP="00C20F76">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74A7" w:rsidRPr="004A456E" w:rsidRDefault="0096402E" w:rsidP="00C20F76">
    <w:pPr>
      <w:pStyle w:val="Encabezado"/>
      <w:tabs>
        <w:tab w:val="left" w:pos="1503"/>
      </w:tabs>
    </w:pPr>
    <w:r>
      <w:rPr>
        <w:noProof/>
        <w:lang w:eastAsia="es-MX"/>
      </w:rPr>
      <mc:AlternateContent>
        <mc:Choice Requires="wps">
          <w:drawing>
            <wp:anchor distT="0" distB="0" distL="114300" distR="114300" simplePos="0" relativeHeight="251659264" behindDoc="1" locked="0" layoutInCell="1" allowOverlap="1" wp14:anchorId="1FFA9DE6" wp14:editId="6C884F14">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474A7" w:rsidRDefault="0096402E" w:rsidP="00C20F76">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AD865C5" wp14:editId="4AC503E4">
                                <wp:extent cx="1030605" cy="1030605"/>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solidFill>
                                          <a:srgbClr val="FFFFFF">
                                            <a:alpha val="0"/>
                                          </a:srgbClr>
                                        </a:solidFill>
                                        <a:ln>
                                          <a:noFill/>
                                        </a:ln>
                                      </pic:spPr>
                                    </pic:pic>
                                  </a:graphicData>
                                </a:graphic>
                              </wp:inline>
                            </w:drawing>
                          </w:r>
                        </w:p>
                        <w:p w:rsidR="00A474A7" w:rsidRPr="00B23B9D" w:rsidRDefault="0096402E"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A474A7" w:rsidRPr="00B23B9D" w:rsidRDefault="0096402E"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A474A7" w:rsidRPr="00B23B9D" w:rsidRDefault="0096402E"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A474A7" w:rsidRPr="00B23B9D" w:rsidRDefault="003D707F" w:rsidP="00C20F76">
                          <w:pPr>
                            <w:pStyle w:val="Sinespaciado"/>
                            <w:jc w:val="center"/>
                            <w:rPr>
                              <w:rFonts w:ascii="Microsoft Sans Serif" w:eastAsia="SimHei" w:hAnsi="Microsoft Sans Serif" w:cs="Microsoft Sans Serif"/>
                              <w:b/>
                              <w:sz w:val="14"/>
                              <w:szCs w:val="14"/>
                            </w:rPr>
                          </w:pPr>
                        </w:p>
                        <w:p w:rsidR="00A474A7" w:rsidRPr="00B23B9D" w:rsidRDefault="0096402E" w:rsidP="00C20F76">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A474A7" w:rsidRDefault="0096402E" w:rsidP="00C20F76">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AD865C5" wp14:editId="4AC503E4">
                          <wp:extent cx="1030605" cy="1030605"/>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solidFill>
                                    <a:srgbClr val="FFFFFF">
                                      <a:alpha val="0"/>
                                    </a:srgbClr>
                                  </a:solidFill>
                                  <a:ln>
                                    <a:noFill/>
                                  </a:ln>
                                </pic:spPr>
                              </pic:pic>
                            </a:graphicData>
                          </a:graphic>
                        </wp:inline>
                      </w:drawing>
                    </w:r>
                  </w:p>
                  <w:p w:rsidR="00A474A7" w:rsidRPr="00B23B9D" w:rsidRDefault="0096402E"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A474A7" w:rsidRPr="00B23B9D" w:rsidRDefault="0096402E"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A474A7" w:rsidRPr="00B23B9D" w:rsidRDefault="0096402E" w:rsidP="00C20F7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A474A7" w:rsidRPr="00B23B9D" w:rsidRDefault="003D707F" w:rsidP="00C20F76">
                    <w:pPr>
                      <w:pStyle w:val="Sinespaciado"/>
                      <w:jc w:val="center"/>
                      <w:rPr>
                        <w:rFonts w:ascii="Microsoft Sans Serif" w:eastAsia="SimHei" w:hAnsi="Microsoft Sans Serif" w:cs="Microsoft Sans Serif"/>
                        <w:b/>
                        <w:sz w:val="14"/>
                        <w:szCs w:val="14"/>
                      </w:rPr>
                    </w:pPr>
                  </w:p>
                  <w:p w:rsidR="00A474A7" w:rsidRPr="00B23B9D" w:rsidRDefault="0096402E" w:rsidP="00C20F76">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81C"/>
    <w:rsid w:val="000122F8"/>
    <w:rsid w:val="00031877"/>
    <w:rsid w:val="0009415A"/>
    <w:rsid w:val="000F6BD2"/>
    <w:rsid w:val="001C6B98"/>
    <w:rsid w:val="00263BC9"/>
    <w:rsid w:val="002D08ED"/>
    <w:rsid w:val="002F35FB"/>
    <w:rsid w:val="0035481C"/>
    <w:rsid w:val="0038352E"/>
    <w:rsid w:val="003D707F"/>
    <w:rsid w:val="003F685E"/>
    <w:rsid w:val="00546323"/>
    <w:rsid w:val="00596033"/>
    <w:rsid w:val="005A7039"/>
    <w:rsid w:val="005D229A"/>
    <w:rsid w:val="005E44FA"/>
    <w:rsid w:val="0064642C"/>
    <w:rsid w:val="00657DC6"/>
    <w:rsid w:val="006A299D"/>
    <w:rsid w:val="006A4B46"/>
    <w:rsid w:val="007A6D6A"/>
    <w:rsid w:val="007B3C37"/>
    <w:rsid w:val="00823155"/>
    <w:rsid w:val="009238CB"/>
    <w:rsid w:val="00950997"/>
    <w:rsid w:val="0096402E"/>
    <w:rsid w:val="009653CF"/>
    <w:rsid w:val="009958BB"/>
    <w:rsid w:val="00A562C5"/>
    <w:rsid w:val="00AC31E5"/>
    <w:rsid w:val="00AE683C"/>
    <w:rsid w:val="00B7668D"/>
    <w:rsid w:val="00BD5F4B"/>
    <w:rsid w:val="00CB5641"/>
    <w:rsid w:val="00CE11A2"/>
    <w:rsid w:val="00DC5369"/>
    <w:rsid w:val="00EC0EED"/>
    <w:rsid w:val="00ED1E27"/>
    <w:rsid w:val="00EF17D8"/>
    <w:rsid w:val="00EF733C"/>
    <w:rsid w:val="00F65850"/>
    <w:rsid w:val="00F753E1"/>
    <w:rsid w:val="00F951CB"/>
    <w:rsid w:val="00FE33B3"/>
    <w:rsid w:val="00FF62C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481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35481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35481C"/>
  </w:style>
  <w:style w:type="character" w:styleId="Nmerodepgina">
    <w:name w:val="page number"/>
    <w:basedOn w:val="Fuentedeprrafopredeter"/>
    <w:rsid w:val="0035481C"/>
  </w:style>
  <w:style w:type="paragraph" w:styleId="Sinespaciado">
    <w:name w:val="No Spacing"/>
    <w:link w:val="SinespaciadoCar"/>
    <w:uiPriority w:val="1"/>
    <w:qFormat/>
    <w:rsid w:val="0035481C"/>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35481C"/>
    <w:rPr>
      <w:rFonts w:ascii="Calibri" w:eastAsia="Calibri" w:hAnsi="Calibri" w:cs="Times New Roman"/>
    </w:rPr>
  </w:style>
  <w:style w:type="paragraph" w:styleId="Textodeglobo">
    <w:name w:val="Balloon Text"/>
    <w:basedOn w:val="Normal"/>
    <w:link w:val="TextodegloboCar"/>
    <w:uiPriority w:val="99"/>
    <w:semiHidden/>
    <w:unhideWhenUsed/>
    <w:rsid w:val="0035481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5481C"/>
    <w:rPr>
      <w:rFonts w:ascii="Tahoma" w:hAnsi="Tahoma" w:cs="Tahoma"/>
      <w:sz w:val="16"/>
      <w:szCs w:val="16"/>
    </w:rPr>
  </w:style>
  <w:style w:type="paragraph" w:styleId="Piedepgina">
    <w:name w:val="footer"/>
    <w:basedOn w:val="Normal"/>
    <w:link w:val="PiedepginaCar"/>
    <w:uiPriority w:val="99"/>
    <w:unhideWhenUsed/>
    <w:rsid w:val="00B7668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7668D"/>
  </w:style>
  <w:style w:type="paragraph" w:customStyle="1" w:styleId="Style1">
    <w:name w:val="Style 1"/>
    <w:basedOn w:val="Normal"/>
    <w:uiPriority w:val="99"/>
    <w:rsid w:val="00950997"/>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481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35481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35481C"/>
  </w:style>
  <w:style w:type="character" w:styleId="Nmerodepgina">
    <w:name w:val="page number"/>
    <w:basedOn w:val="Fuentedeprrafopredeter"/>
    <w:rsid w:val="0035481C"/>
  </w:style>
  <w:style w:type="paragraph" w:styleId="Sinespaciado">
    <w:name w:val="No Spacing"/>
    <w:link w:val="SinespaciadoCar"/>
    <w:uiPriority w:val="1"/>
    <w:qFormat/>
    <w:rsid w:val="0035481C"/>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35481C"/>
    <w:rPr>
      <w:rFonts w:ascii="Calibri" w:eastAsia="Calibri" w:hAnsi="Calibri" w:cs="Times New Roman"/>
    </w:rPr>
  </w:style>
  <w:style w:type="paragraph" w:styleId="Textodeglobo">
    <w:name w:val="Balloon Text"/>
    <w:basedOn w:val="Normal"/>
    <w:link w:val="TextodegloboCar"/>
    <w:uiPriority w:val="99"/>
    <w:semiHidden/>
    <w:unhideWhenUsed/>
    <w:rsid w:val="0035481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5481C"/>
    <w:rPr>
      <w:rFonts w:ascii="Tahoma" w:hAnsi="Tahoma" w:cs="Tahoma"/>
      <w:sz w:val="16"/>
      <w:szCs w:val="16"/>
    </w:rPr>
  </w:style>
  <w:style w:type="paragraph" w:styleId="Piedepgina">
    <w:name w:val="footer"/>
    <w:basedOn w:val="Normal"/>
    <w:link w:val="PiedepginaCar"/>
    <w:uiPriority w:val="99"/>
    <w:unhideWhenUsed/>
    <w:rsid w:val="00B7668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7668D"/>
  </w:style>
  <w:style w:type="paragraph" w:customStyle="1" w:styleId="Style1">
    <w:name w:val="Style 1"/>
    <w:basedOn w:val="Normal"/>
    <w:uiPriority w:val="99"/>
    <w:rsid w:val="00950997"/>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181</TotalTime>
  <Pages>7</Pages>
  <Words>2041</Words>
  <Characters>11230</Characters>
  <Application>Microsoft Office Word</Application>
  <DocSecurity>0</DocSecurity>
  <Lines>93</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13245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DIANAMONTELONGO</dc:creator>
  <cp:lastModifiedBy>LUIS-ENRIQUE</cp:lastModifiedBy>
  <cp:revision>76</cp:revision>
  <cp:lastPrinted>2023-04-04T17:16:00Z</cp:lastPrinted>
  <dcterms:created xsi:type="dcterms:W3CDTF">2023-03-15T20:00:00Z</dcterms:created>
  <dcterms:modified xsi:type="dcterms:W3CDTF">2023-04-04T18:18:00Z</dcterms:modified>
</cp:coreProperties>
</file>