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3FAF7" w14:textId="3895364D" w:rsidR="000739F7" w:rsidRPr="000739F7" w:rsidRDefault="000739F7" w:rsidP="000739F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739F7">
        <w:rPr>
          <w:rFonts w:ascii="Arial" w:hAnsi="Arial" w:cs="Arial"/>
          <w:sz w:val="20"/>
          <w:szCs w:val="20"/>
        </w:rPr>
        <w:t>Conforme a lo establecido en los artículos 18 y 19 de la Ley de Transparencia y Acceso a la Información Pública del Estado los sujetos obligados deberán documentar todo acto que derive del ejercicio de sus facultades, competencias o funciones y, por lo tanto, se presume que la información debe existir si se refiere dichas facultades, competencias y funciones que los ordenamientos jurídicos aplicables otorgan a los sujetos obligados.</w:t>
      </w:r>
    </w:p>
    <w:p w14:paraId="0E4E43C7" w14:textId="37095EB6" w:rsidR="004B3271" w:rsidRDefault="000739F7" w:rsidP="004B327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C3414">
        <w:rPr>
          <w:rFonts w:ascii="Arial" w:hAnsi="Arial" w:cs="Arial"/>
          <w:sz w:val="20"/>
          <w:szCs w:val="20"/>
        </w:rPr>
        <w:t xml:space="preserve">Así, de acuerdo con </w:t>
      </w:r>
      <w:r w:rsidR="008F0B60" w:rsidRPr="008F0B60">
        <w:rPr>
          <w:rFonts w:ascii="Arial" w:hAnsi="Arial" w:cs="Arial"/>
          <w:sz w:val="20"/>
          <w:szCs w:val="20"/>
        </w:rPr>
        <w:t xml:space="preserve">el artículo 46° del Estatuto del Partido MORENA la Comisión Nacional de Elecciones </w:t>
      </w:r>
      <w:r w:rsidR="008F0B60">
        <w:rPr>
          <w:rFonts w:ascii="Arial" w:hAnsi="Arial" w:cs="Arial"/>
          <w:sz w:val="20"/>
          <w:szCs w:val="20"/>
        </w:rPr>
        <w:t>es el área</w:t>
      </w:r>
      <w:r w:rsidR="008F0B60" w:rsidRPr="008F0B60">
        <w:rPr>
          <w:rFonts w:ascii="Arial" w:hAnsi="Arial" w:cs="Arial"/>
          <w:sz w:val="20"/>
          <w:szCs w:val="20"/>
        </w:rPr>
        <w:t xml:space="preserve"> encargada de los procesos internos de evaluación y selección de candidatos</w:t>
      </w:r>
      <w:r w:rsidR="008F0B60">
        <w:rPr>
          <w:rFonts w:ascii="Arial" w:hAnsi="Arial" w:cs="Arial"/>
          <w:sz w:val="20"/>
          <w:szCs w:val="20"/>
        </w:rPr>
        <w:t xml:space="preserve">, consecuentemente, no se genera la información relativa a las </w:t>
      </w:r>
      <w:r w:rsidR="008F0B60" w:rsidRPr="008F0B60">
        <w:rPr>
          <w:rFonts w:ascii="Arial" w:hAnsi="Arial" w:cs="Arial"/>
          <w:sz w:val="20"/>
          <w:szCs w:val="20"/>
        </w:rPr>
        <w:t>Convocatorias para elección de dirigentes y candidatos</w:t>
      </w:r>
      <w:r w:rsidR="008F0B60">
        <w:rPr>
          <w:rFonts w:ascii="Arial" w:hAnsi="Arial" w:cs="Arial"/>
          <w:sz w:val="20"/>
          <w:szCs w:val="20"/>
        </w:rPr>
        <w:t>.</w:t>
      </w:r>
    </w:p>
    <w:p w14:paraId="7C8DD02E" w14:textId="5F48FE3D" w:rsidR="000739F7" w:rsidRPr="000739F7" w:rsidRDefault="000739F7" w:rsidP="004B327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739F7">
        <w:rPr>
          <w:rFonts w:ascii="Arial" w:hAnsi="Arial" w:cs="Arial"/>
          <w:sz w:val="20"/>
          <w:szCs w:val="20"/>
        </w:rPr>
        <w:t xml:space="preserve">Sobre el anterior supuesto, no es el caso que el Comité de Información de esta CEGAIP declare la inexistencia sobre la información referida. Lo anterior es </w:t>
      </w:r>
      <w:r w:rsidR="005751B9" w:rsidRPr="000739F7">
        <w:rPr>
          <w:rFonts w:ascii="Arial" w:hAnsi="Arial" w:cs="Arial"/>
          <w:sz w:val="20"/>
          <w:szCs w:val="20"/>
        </w:rPr>
        <w:t>de acuerdo con el</w:t>
      </w:r>
      <w:r w:rsidRPr="000739F7">
        <w:rPr>
          <w:rFonts w:ascii="Arial" w:hAnsi="Arial" w:cs="Arial"/>
          <w:sz w:val="20"/>
          <w:szCs w:val="20"/>
        </w:rPr>
        <w:t xml:space="preserve"> criterio 7/10 del Instituto Nacional de Transparencia, Acceso a la Información y Protección de Datos Personales que es como sigue.</w:t>
      </w:r>
    </w:p>
    <w:p w14:paraId="677877E9" w14:textId="77777777" w:rsidR="000739F7" w:rsidRDefault="000739F7" w:rsidP="000739F7">
      <w:pPr>
        <w:spacing w:after="0" w:line="360" w:lineRule="auto"/>
        <w:ind w:firstLine="1"/>
        <w:jc w:val="both"/>
        <w:rPr>
          <w:rFonts w:ascii="Arial" w:hAnsi="Arial" w:cs="Arial"/>
          <w:sz w:val="24"/>
          <w:szCs w:val="24"/>
        </w:rPr>
      </w:pPr>
    </w:p>
    <w:p w14:paraId="139D0196" w14:textId="6CC4A662" w:rsidR="000739F7" w:rsidRPr="000739F7" w:rsidRDefault="000739F7" w:rsidP="000739F7">
      <w:pPr>
        <w:spacing w:after="0" w:line="360" w:lineRule="auto"/>
        <w:ind w:left="708" w:firstLine="1"/>
        <w:jc w:val="both"/>
        <w:rPr>
          <w:rFonts w:ascii="Arial" w:hAnsi="Arial" w:cs="Arial"/>
          <w:b/>
          <w:sz w:val="18"/>
          <w:szCs w:val="18"/>
        </w:rPr>
      </w:pPr>
      <w:r w:rsidRPr="000739F7">
        <w:rPr>
          <w:rFonts w:ascii="Arial" w:hAnsi="Arial" w:cs="Arial"/>
          <w:b/>
          <w:sz w:val="18"/>
          <w:szCs w:val="18"/>
        </w:rPr>
        <w:t>No será necesario que el Comité de Información declare formalmente la inexistencia, cuando del análisis a la normatividad aplicable no se desprenda obligación alguna de contar con la información solicitada ni se advierta algún otro elemento de convicción que apunte a su existencia</w:t>
      </w:r>
      <w:r w:rsidRPr="000739F7">
        <w:rPr>
          <w:rFonts w:ascii="Arial" w:hAnsi="Arial" w:cs="Arial"/>
          <w:sz w:val="18"/>
          <w:szCs w:val="18"/>
        </w:rPr>
        <w:t>. La Ley Federal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de Transparencia y Acceso a la Información Pública Gubernamental y su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Reglamento prevén un procedimiento a seguir para declarar formalmente la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inexistencia por parte de las dependencias y entidades de la Administración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Pública Federal. Éste implica, entre otras cosas, que los Comités de Información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confirmen la inexistencia manifestada por las unidades administrativas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competentes que hubiesen realizado la búsqueda de la información que se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 xml:space="preserve">solicitó. No obstante, lo anterior, existen situaciones en las que, por una </w:t>
      </w:r>
      <w:r w:rsidR="00CF4FE6" w:rsidRPr="000739F7">
        <w:rPr>
          <w:rFonts w:ascii="Arial" w:hAnsi="Arial" w:cs="Arial"/>
          <w:sz w:val="18"/>
          <w:szCs w:val="18"/>
        </w:rPr>
        <w:t>parte,</w:t>
      </w:r>
      <w:r w:rsidRPr="000739F7">
        <w:rPr>
          <w:rFonts w:ascii="Arial" w:hAnsi="Arial" w:cs="Arial"/>
          <w:sz w:val="18"/>
          <w:szCs w:val="18"/>
        </w:rPr>
        <w:t xml:space="preserve"> al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analizar la normatividad aplicable a la materia de la solicitud, no se advierte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obligación alguna por parte de las dependencias y entidades de contar con la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información y, por otra, no se tienen suficientes elementos de convicción que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permitan suponer que ésta existe. En estos casos, se considera que no es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>necesario que el Comité de Información declare formalmente la inexistencia de los</w:t>
      </w:r>
      <w:r w:rsidRPr="000739F7">
        <w:rPr>
          <w:rFonts w:ascii="Arial" w:hAnsi="Arial" w:cs="Arial"/>
          <w:b/>
          <w:sz w:val="18"/>
          <w:szCs w:val="18"/>
        </w:rPr>
        <w:t xml:space="preserve"> </w:t>
      </w:r>
      <w:r w:rsidRPr="000739F7">
        <w:rPr>
          <w:rFonts w:ascii="Arial" w:hAnsi="Arial" w:cs="Arial"/>
          <w:sz w:val="18"/>
          <w:szCs w:val="18"/>
        </w:rPr>
        <w:t xml:space="preserve">documentos requeridos. </w:t>
      </w:r>
    </w:p>
    <w:p w14:paraId="0952861A" w14:textId="77777777" w:rsidR="000739F7" w:rsidRPr="000739F7" w:rsidRDefault="000739F7" w:rsidP="000739F7">
      <w:pPr>
        <w:spacing w:after="0" w:line="360" w:lineRule="auto"/>
        <w:ind w:firstLine="1"/>
        <w:jc w:val="both"/>
        <w:rPr>
          <w:rFonts w:ascii="Arial" w:hAnsi="Arial" w:cs="Arial"/>
          <w:sz w:val="18"/>
          <w:szCs w:val="18"/>
        </w:rPr>
      </w:pPr>
    </w:p>
    <w:p w14:paraId="0437B865" w14:textId="768DD32C" w:rsidR="00554603" w:rsidRPr="00CF4FE6" w:rsidRDefault="000739F7" w:rsidP="000739F7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0739F7">
        <w:rPr>
          <w:rFonts w:ascii="Arial" w:hAnsi="Arial" w:cs="Arial"/>
          <w:sz w:val="18"/>
          <w:szCs w:val="18"/>
        </w:rPr>
        <w:t xml:space="preserve"> </w:t>
      </w:r>
    </w:p>
    <w:p w14:paraId="62593BD3" w14:textId="2192831A" w:rsidR="00C54412" w:rsidRPr="000739F7" w:rsidRDefault="00C54412" w:rsidP="000739F7"/>
    <w:sectPr w:rsidR="00C54412" w:rsidRPr="000739F7" w:rsidSect="00EB6E2C">
      <w:headerReference w:type="default" r:id="rId8"/>
      <w:footerReference w:type="default" r:id="rId9"/>
      <w:pgSz w:w="12240" w:h="15840"/>
      <w:pgMar w:top="1417" w:right="1183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692D7" w14:textId="77777777" w:rsidR="00F611D6" w:rsidRDefault="00F611D6" w:rsidP="00A668F5">
      <w:pPr>
        <w:spacing w:after="0" w:line="240" w:lineRule="auto"/>
      </w:pPr>
      <w:r>
        <w:separator/>
      </w:r>
    </w:p>
  </w:endnote>
  <w:endnote w:type="continuationSeparator" w:id="0">
    <w:p w14:paraId="5F63670F" w14:textId="77777777" w:rsidR="00F611D6" w:rsidRDefault="00F611D6" w:rsidP="00A66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D60D6" w14:textId="02B5337B" w:rsidR="008B42F7" w:rsidRPr="00F621C4" w:rsidRDefault="008B42F7" w:rsidP="00F621C4">
    <w:pPr>
      <w:pStyle w:val="Piedepgina"/>
    </w:pPr>
  </w:p>
  <w:p w14:paraId="5D1B40FE" w14:textId="2462F542" w:rsidR="00484A16" w:rsidRPr="00A668F5" w:rsidRDefault="00484A16" w:rsidP="008B42F7">
    <w:pPr>
      <w:pStyle w:val="Piedepgina"/>
      <w:rPr>
        <w:sz w:val="18"/>
        <w:szCs w:val="18"/>
      </w:rPr>
    </w:pPr>
    <w:r>
      <w:rPr>
        <w:sz w:val="18"/>
        <w:szCs w:val="18"/>
      </w:rPr>
      <w:t xml:space="preserve">           </w:t>
    </w:r>
  </w:p>
  <w:p w14:paraId="3EB60A63" w14:textId="20213ABF" w:rsidR="00A668F5" w:rsidRPr="00A668F5" w:rsidRDefault="00A668F5">
    <w:pPr>
      <w:pStyle w:val="Piedep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F69B0" w14:textId="77777777" w:rsidR="00F611D6" w:rsidRDefault="00F611D6" w:rsidP="00A668F5">
      <w:pPr>
        <w:spacing w:after="0" w:line="240" w:lineRule="auto"/>
      </w:pPr>
      <w:r>
        <w:separator/>
      </w:r>
    </w:p>
  </w:footnote>
  <w:footnote w:type="continuationSeparator" w:id="0">
    <w:p w14:paraId="625B9779" w14:textId="77777777" w:rsidR="00F611D6" w:rsidRDefault="00F611D6" w:rsidP="00A66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E52AC" w14:textId="6FB64A7A" w:rsidR="00F621C4" w:rsidRDefault="00F621C4">
    <w:pPr>
      <w:pStyle w:val="Encabezado"/>
    </w:pPr>
  </w:p>
  <w:p w14:paraId="3F541ACA" w14:textId="18948396" w:rsidR="00F621C4" w:rsidRDefault="00F621C4">
    <w:pPr>
      <w:pStyle w:val="Encabezado"/>
    </w:pPr>
  </w:p>
  <w:p w14:paraId="1488E0EB" w14:textId="62295F86" w:rsidR="00F621C4" w:rsidRDefault="00F621C4">
    <w:pPr>
      <w:pStyle w:val="Encabezado"/>
    </w:pPr>
  </w:p>
  <w:p w14:paraId="4FCAB1F0" w14:textId="77777777" w:rsidR="00F621C4" w:rsidRDefault="00F621C4" w:rsidP="00F621C4">
    <w:pPr>
      <w:spacing w:after="0"/>
      <w:jc w:val="right"/>
      <w:rPr>
        <w:b/>
        <w:bCs/>
      </w:rPr>
    </w:pPr>
    <w:r w:rsidRPr="00C911AE">
      <w:rPr>
        <w:b/>
        <w:bCs/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2E1920E0" wp14:editId="150EFF4E">
              <wp:simplePos x="0" y="0"/>
              <wp:positionH relativeFrom="margin">
                <wp:posOffset>2663190</wp:posOffset>
              </wp:positionH>
              <wp:positionV relativeFrom="paragraph">
                <wp:posOffset>-404495</wp:posOffset>
              </wp:positionV>
              <wp:extent cx="32766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96B1CD" w14:textId="77777777" w:rsidR="00F621C4" w:rsidRPr="00C911AE" w:rsidRDefault="00F621C4" w:rsidP="00F621C4">
                          <w:pPr>
                            <w:jc w:val="center"/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C911AE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Comité Ejecutivo Estatal</w:t>
                          </w:r>
                          <w:r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.</w:t>
                          </w:r>
                        </w:p>
                        <w:p w14:paraId="262FEAB4" w14:textId="77777777" w:rsidR="00F621C4" w:rsidRDefault="00F621C4" w:rsidP="00F621C4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E1920E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209.7pt;margin-top:-31.85pt;width:258pt;height:110.6pt;z-index:-2516541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" stroked="f">
              <v:textbox style="mso-fit-shape-to-text:t">
                <w:txbxContent>
                  <w:p w14:paraId="6E96B1CD" w14:textId="77777777" w:rsidR="00F621C4" w:rsidRPr="00C911AE" w:rsidRDefault="00F621C4" w:rsidP="00F621C4">
                    <w:pPr>
                      <w:jc w:val="center"/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C911AE">
                      <w:rPr>
                        <w:b/>
                        <w:bCs/>
                        <w:sz w:val="40"/>
                        <w:szCs w:val="40"/>
                      </w:rPr>
                      <w:t>Comité Ejecutivo Estatal</w:t>
                    </w:r>
                    <w:r>
                      <w:rPr>
                        <w:b/>
                        <w:bCs/>
                        <w:sz w:val="40"/>
                        <w:szCs w:val="40"/>
                      </w:rPr>
                      <w:t>.</w:t>
                    </w:r>
                  </w:p>
                  <w:p w14:paraId="262FEAB4" w14:textId="77777777" w:rsidR="00F621C4" w:rsidRDefault="00F621C4" w:rsidP="00F621C4"/>
                </w:txbxContent>
              </v:textbox>
              <w10:wrap anchorx="margin"/>
            </v:shape>
          </w:pict>
        </mc:Fallback>
      </mc:AlternateContent>
    </w:r>
    <w:r>
      <w:rPr>
        <w:b/>
        <w:bCs/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650336" wp14:editId="6D393171">
              <wp:simplePos x="0" y="0"/>
              <wp:positionH relativeFrom="column">
                <wp:posOffset>1777365</wp:posOffset>
              </wp:positionH>
              <wp:positionV relativeFrom="paragraph">
                <wp:posOffset>-518796</wp:posOffset>
              </wp:positionV>
              <wp:extent cx="0" cy="752475"/>
              <wp:effectExtent l="0" t="0" r="38100" b="952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52475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602D5E4" id="Conector recto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95pt,-40.85pt" to="139.9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" strokecolor="#a5a5a5 [2092]" strokeweight=".5pt">
              <v:stroke joinstyle="miter"/>
            </v:line>
          </w:pict>
        </mc:Fallback>
      </mc:AlternateContent>
    </w:r>
    <w:r w:rsidRPr="00B21007">
      <w:rPr>
        <w:b/>
        <w:bCs/>
        <w:noProof/>
        <w:lang w:eastAsia="es-MX"/>
      </w:rPr>
      <w:drawing>
        <wp:anchor distT="0" distB="0" distL="114300" distR="114300" simplePos="0" relativeHeight="251659264" behindDoc="0" locked="0" layoutInCell="1" allowOverlap="1" wp14:anchorId="462A9B96" wp14:editId="6B9F93BE">
          <wp:simplePos x="0" y="0"/>
          <wp:positionH relativeFrom="column">
            <wp:posOffset>-575310</wp:posOffset>
          </wp:positionH>
          <wp:positionV relativeFrom="paragraph">
            <wp:posOffset>-557530</wp:posOffset>
          </wp:positionV>
          <wp:extent cx="2477095" cy="695325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088" b="36842"/>
                  <a:stretch/>
                </pic:blipFill>
                <pic:spPr bwMode="auto">
                  <a:xfrm>
                    <a:off x="0" y="0"/>
                    <a:ext cx="247709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3F3E073" wp14:editId="1DF68282">
              <wp:simplePos x="0" y="0"/>
              <wp:positionH relativeFrom="column">
                <wp:posOffset>-251460</wp:posOffset>
              </wp:positionH>
              <wp:positionV relativeFrom="paragraph">
                <wp:posOffset>224154</wp:posOffset>
              </wp:positionV>
              <wp:extent cx="5943600" cy="9525"/>
              <wp:effectExtent l="0" t="0" r="1905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943600" cy="9525"/>
                      </a:xfrm>
                      <a:prstGeom prst="line">
                        <a:avLst/>
                      </a:prstGeom>
                      <a:ln>
                        <a:solidFill>
                          <a:srgbClr val="7A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C130D7" id="Conector recto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8pt,17.65pt" to="448.2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" strokecolor="#7a0000" strokeweight=".5pt">
              <v:stroke joinstyle="miter"/>
            </v:line>
          </w:pict>
        </mc:Fallback>
      </mc:AlternateContent>
    </w:r>
    <w:r>
      <w:rPr>
        <w:b/>
        <w:bCs/>
      </w:rPr>
      <w:t xml:space="preserve"> </w:t>
    </w:r>
  </w:p>
  <w:p w14:paraId="68C4C398" w14:textId="77777777" w:rsidR="00B77171" w:rsidRDefault="00B7717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D16E3"/>
    <w:multiLevelType w:val="hybridMultilevel"/>
    <w:tmpl w:val="8DB27C7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2116288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007"/>
    <w:rsid w:val="00002804"/>
    <w:rsid w:val="000120B2"/>
    <w:rsid w:val="00041D48"/>
    <w:rsid w:val="00045CF6"/>
    <w:rsid w:val="00046683"/>
    <w:rsid w:val="00065779"/>
    <w:rsid w:val="000739F7"/>
    <w:rsid w:val="00080E82"/>
    <w:rsid w:val="00084D21"/>
    <w:rsid w:val="00085A11"/>
    <w:rsid w:val="000A5DD8"/>
    <w:rsid w:val="000B10DA"/>
    <w:rsid w:val="000F33A1"/>
    <w:rsid w:val="000F3C4D"/>
    <w:rsid w:val="001138A2"/>
    <w:rsid w:val="00115B0D"/>
    <w:rsid w:val="00115CE5"/>
    <w:rsid w:val="00121EBB"/>
    <w:rsid w:val="00150131"/>
    <w:rsid w:val="001725C5"/>
    <w:rsid w:val="001C3028"/>
    <w:rsid w:val="001D21F2"/>
    <w:rsid w:val="001F2021"/>
    <w:rsid w:val="0023187A"/>
    <w:rsid w:val="0024581A"/>
    <w:rsid w:val="002559FA"/>
    <w:rsid w:val="00276B4A"/>
    <w:rsid w:val="00281199"/>
    <w:rsid w:val="002A43B0"/>
    <w:rsid w:val="002C1D2A"/>
    <w:rsid w:val="002D53A6"/>
    <w:rsid w:val="002E307F"/>
    <w:rsid w:val="002E7CC1"/>
    <w:rsid w:val="002F7729"/>
    <w:rsid w:val="00315C99"/>
    <w:rsid w:val="00332B41"/>
    <w:rsid w:val="003529A5"/>
    <w:rsid w:val="003548F7"/>
    <w:rsid w:val="00356E84"/>
    <w:rsid w:val="00367898"/>
    <w:rsid w:val="00395AF2"/>
    <w:rsid w:val="003B1072"/>
    <w:rsid w:val="003B5740"/>
    <w:rsid w:val="003E2611"/>
    <w:rsid w:val="004064A9"/>
    <w:rsid w:val="00414AA9"/>
    <w:rsid w:val="00424EED"/>
    <w:rsid w:val="004465F1"/>
    <w:rsid w:val="0046567E"/>
    <w:rsid w:val="00484A16"/>
    <w:rsid w:val="004B2320"/>
    <w:rsid w:val="004B3271"/>
    <w:rsid w:val="004C4A8F"/>
    <w:rsid w:val="004C538A"/>
    <w:rsid w:val="004E7D15"/>
    <w:rsid w:val="005152D7"/>
    <w:rsid w:val="0052364B"/>
    <w:rsid w:val="005436F1"/>
    <w:rsid w:val="00545404"/>
    <w:rsid w:val="00551302"/>
    <w:rsid w:val="00554603"/>
    <w:rsid w:val="005751B9"/>
    <w:rsid w:val="00577902"/>
    <w:rsid w:val="00593A0D"/>
    <w:rsid w:val="005A3899"/>
    <w:rsid w:val="005C12F7"/>
    <w:rsid w:val="005C294C"/>
    <w:rsid w:val="005D673B"/>
    <w:rsid w:val="005E0517"/>
    <w:rsid w:val="00606145"/>
    <w:rsid w:val="00630CA5"/>
    <w:rsid w:val="00637872"/>
    <w:rsid w:val="00637C16"/>
    <w:rsid w:val="0064024B"/>
    <w:rsid w:val="00693416"/>
    <w:rsid w:val="006B769F"/>
    <w:rsid w:val="006C3311"/>
    <w:rsid w:val="006F035D"/>
    <w:rsid w:val="006F0A7E"/>
    <w:rsid w:val="006F7E4E"/>
    <w:rsid w:val="00722C00"/>
    <w:rsid w:val="00762776"/>
    <w:rsid w:val="00765817"/>
    <w:rsid w:val="00776A74"/>
    <w:rsid w:val="00790077"/>
    <w:rsid w:val="007A5179"/>
    <w:rsid w:val="007B086B"/>
    <w:rsid w:val="007B5027"/>
    <w:rsid w:val="007C100B"/>
    <w:rsid w:val="007D7E7E"/>
    <w:rsid w:val="007F32B1"/>
    <w:rsid w:val="00816A08"/>
    <w:rsid w:val="0082141F"/>
    <w:rsid w:val="0082522C"/>
    <w:rsid w:val="00846EE0"/>
    <w:rsid w:val="0088016C"/>
    <w:rsid w:val="00891358"/>
    <w:rsid w:val="008B42F7"/>
    <w:rsid w:val="008F0B60"/>
    <w:rsid w:val="008F30F2"/>
    <w:rsid w:val="00900FC7"/>
    <w:rsid w:val="0090615B"/>
    <w:rsid w:val="00931442"/>
    <w:rsid w:val="009553E3"/>
    <w:rsid w:val="009613E7"/>
    <w:rsid w:val="00961844"/>
    <w:rsid w:val="00964FA7"/>
    <w:rsid w:val="009675A5"/>
    <w:rsid w:val="00972F26"/>
    <w:rsid w:val="00977954"/>
    <w:rsid w:val="009C6CCA"/>
    <w:rsid w:val="009E3378"/>
    <w:rsid w:val="009F2182"/>
    <w:rsid w:val="009F4F6E"/>
    <w:rsid w:val="00A04170"/>
    <w:rsid w:val="00A26CEE"/>
    <w:rsid w:val="00A540AC"/>
    <w:rsid w:val="00A668F5"/>
    <w:rsid w:val="00A910BD"/>
    <w:rsid w:val="00A9671D"/>
    <w:rsid w:val="00AC0433"/>
    <w:rsid w:val="00AD519C"/>
    <w:rsid w:val="00AE0C53"/>
    <w:rsid w:val="00AE3A20"/>
    <w:rsid w:val="00AE6D7A"/>
    <w:rsid w:val="00AE7691"/>
    <w:rsid w:val="00B02DFF"/>
    <w:rsid w:val="00B21007"/>
    <w:rsid w:val="00B264DD"/>
    <w:rsid w:val="00B5069F"/>
    <w:rsid w:val="00B51E98"/>
    <w:rsid w:val="00B5510D"/>
    <w:rsid w:val="00B61B99"/>
    <w:rsid w:val="00B66FDF"/>
    <w:rsid w:val="00B77171"/>
    <w:rsid w:val="00BA277B"/>
    <w:rsid w:val="00BB4908"/>
    <w:rsid w:val="00BC6117"/>
    <w:rsid w:val="00BD0C4E"/>
    <w:rsid w:val="00C04522"/>
    <w:rsid w:val="00C20BDB"/>
    <w:rsid w:val="00C46177"/>
    <w:rsid w:val="00C50305"/>
    <w:rsid w:val="00C528B3"/>
    <w:rsid w:val="00C54412"/>
    <w:rsid w:val="00C911AE"/>
    <w:rsid w:val="00CA7959"/>
    <w:rsid w:val="00CC011C"/>
    <w:rsid w:val="00CE0A2B"/>
    <w:rsid w:val="00CF4A36"/>
    <w:rsid w:val="00CF4A45"/>
    <w:rsid w:val="00CF4FE6"/>
    <w:rsid w:val="00D2081A"/>
    <w:rsid w:val="00D251AB"/>
    <w:rsid w:val="00D37C46"/>
    <w:rsid w:val="00D62C48"/>
    <w:rsid w:val="00D87C49"/>
    <w:rsid w:val="00D9022F"/>
    <w:rsid w:val="00D95F7F"/>
    <w:rsid w:val="00DA49CD"/>
    <w:rsid w:val="00DB665B"/>
    <w:rsid w:val="00DC26E4"/>
    <w:rsid w:val="00DC3414"/>
    <w:rsid w:val="00DD4C3C"/>
    <w:rsid w:val="00E05F07"/>
    <w:rsid w:val="00E05FA5"/>
    <w:rsid w:val="00E064B3"/>
    <w:rsid w:val="00E73587"/>
    <w:rsid w:val="00E854B4"/>
    <w:rsid w:val="00EA3661"/>
    <w:rsid w:val="00EA799D"/>
    <w:rsid w:val="00EB1AA0"/>
    <w:rsid w:val="00EB4881"/>
    <w:rsid w:val="00EB54AE"/>
    <w:rsid w:val="00EB6E2C"/>
    <w:rsid w:val="00ED0ED7"/>
    <w:rsid w:val="00ED6781"/>
    <w:rsid w:val="00EE0BB8"/>
    <w:rsid w:val="00F14C9D"/>
    <w:rsid w:val="00F23F46"/>
    <w:rsid w:val="00F31D6B"/>
    <w:rsid w:val="00F36034"/>
    <w:rsid w:val="00F4725E"/>
    <w:rsid w:val="00F611D6"/>
    <w:rsid w:val="00F621C4"/>
    <w:rsid w:val="00F74E60"/>
    <w:rsid w:val="00FA2117"/>
    <w:rsid w:val="00FA74F3"/>
    <w:rsid w:val="00FC0108"/>
    <w:rsid w:val="00FC0B17"/>
    <w:rsid w:val="00FC18A1"/>
    <w:rsid w:val="00FC2EE8"/>
    <w:rsid w:val="00FD193E"/>
    <w:rsid w:val="00FD2D6D"/>
    <w:rsid w:val="00FD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120B17"/>
  <w15:chartTrackingRefBased/>
  <w15:docId w15:val="{FE2B83C1-81F5-45B1-8634-B30B0DD0E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9F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68F5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A668F5"/>
  </w:style>
  <w:style w:type="paragraph" w:styleId="Piedepgina">
    <w:name w:val="footer"/>
    <w:basedOn w:val="Normal"/>
    <w:link w:val="PiedepginaCar"/>
    <w:uiPriority w:val="99"/>
    <w:unhideWhenUsed/>
    <w:rsid w:val="00A668F5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668F5"/>
  </w:style>
  <w:style w:type="paragraph" w:styleId="Sinespaciado">
    <w:name w:val="No Spacing"/>
    <w:uiPriority w:val="1"/>
    <w:qFormat/>
    <w:rsid w:val="00D37C46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7729"/>
    <w:pPr>
      <w:spacing w:after="220" w:line="180" w:lineRule="atLeast"/>
      <w:ind w:left="835" w:right="835"/>
      <w:jc w:val="both"/>
    </w:pPr>
    <w:rPr>
      <w:rFonts w:ascii="Arial" w:eastAsia="Times New Roman" w:hAnsi="Arial"/>
      <w:spacing w:val="-5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7729"/>
    <w:rPr>
      <w:rFonts w:ascii="Arial" w:eastAsia="Times New Roman" w:hAnsi="Arial" w:cs="Times New Roman"/>
      <w:spacing w:val="-5"/>
      <w:sz w:val="20"/>
      <w:szCs w:val="20"/>
    </w:rPr>
  </w:style>
  <w:style w:type="paragraph" w:styleId="Prrafodelista">
    <w:name w:val="List Paragraph"/>
    <w:basedOn w:val="Normal"/>
    <w:uiPriority w:val="34"/>
    <w:qFormat/>
    <w:rsid w:val="002E307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Tablaconcuadrcula">
    <w:name w:val="Table Grid"/>
    <w:basedOn w:val="Tablanormal"/>
    <w:uiPriority w:val="39"/>
    <w:rsid w:val="00C04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95F7F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38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3899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739F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739F7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semiHidden/>
    <w:unhideWhenUsed/>
    <w:rsid w:val="000739F7"/>
    <w:rPr>
      <w:vertAlign w:val="superscript"/>
    </w:rPr>
  </w:style>
  <w:style w:type="character" w:styleId="Mencinsinresolver">
    <w:name w:val="Unresolved Mention"/>
    <w:basedOn w:val="Fuentedeprrafopredeter"/>
    <w:uiPriority w:val="99"/>
    <w:semiHidden/>
    <w:unhideWhenUsed/>
    <w:rsid w:val="005546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71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124A6-E3C4-4C65-911A-C684CD9CD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353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Guillermo Rivera</dc:creator>
  <cp:keywords/>
  <dc:description/>
  <cp:lastModifiedBy>NORMA ANGELICA SANCHEZ GONZALEZ</cp:lastModifiedBy>
  <cp:revision>7</cp:revision>
  <cp:lastPrinted>2023-01-20T23:54:00Z</cp:lastPrinted>
  <dcterms:created xsi:type="dcterms:W3CDTF">2023-03-02T23:31:00Z</dcterms:created>
  <dcterms:modified xsi:type="dcterms:W3CDTF">2023-03-02T23:41:00Z</dcterms:modified>
</cp:coreProperties>
</file>