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A6A9B05" w14:textId="4A948D3D" w:rsidR="00476DC9" w:rsidRPr="00545CAA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5</w:t>
      </w:r>
      <w:r w:rsidR="00545CAA">
        <w:rPr>
          <w:rFonts w:ascii="Arial Black" w:hAnsi="Arial Black"/>
          <w:sz w:val="28"/>
          <w:szCs w:val="28"/>
        </w:rPr>
        <w:t xml:space="preserve"> QUINQUE</w:t>
      </w:r>
      <w:r>
        <w:rPr>
          <w:rFonts w:ascii="Arial Black" w:hAnsi="Arial Black"/>
          <w:sz w:val="28"/>
          <w:szCs w:val="28"/>
        </w:rPr>
        <w:t xml:space="preserve"> FRACCION</w:t>
      </w:r>
      <w:r w:rsidR="002D7E4E">
        <w:rPr>
          <w:rFonts w:ascii="Arial Black" w:hAnsi="Arial Black"/>
          <w:sz w:val="28"/>
          <w:szCs w:val="28"/>
        </w:rPr>
        <w:t>I</w:t>
      </w:r>
      <w:r w:rsidR="007664F1">
        <w:rPr>
          <w:rFonts w:ascii="Arial Black" w:hAnsi="Arial Black"/>
          <w:sz w:val="28"/>
          <w:szCs w:val="28"/>
        </w:rPr>
        <w:t xml:space="preserve"> X</w:t>
      </w:r>
      <w:r w:rsidR="002D7E4E">
        <w:rPr>
          <w:rFonts w:ascii="Arial Black" w:hAnsi="Arial Black"/>
          <w:sz w:val="28"/>
          <w:szCs w:val="28"/>
        </w:rPr>
        <w:t>II Y</w:t>
      </w:r>
      <w:r>
        <w:rPr>
          <w:rFonts w:ascii="Arial Black" w:hAnsi="Arial Black"/>
          <w:sz w:val="28"/>
          <w:szCs w:val="28"/>
        </w:rPr>
        <w:t xml:space="preserve"> </w:t>
      </w:r>
      <w:r w:rsidR="007664F1">
        <w:rPr>
          <w:rFonts w:ascii="Arial Black" w:hAnsi="Arial Black"/>
          <w:sz w:val="28"/>
          <w:szCs w:val="28"/>
        </w:rPr>
        <w:t>26 FRACCIÓN II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4B49212C" w14:textId="50B5FB36" w:rsidR="002D7E4E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ARTÍCULO 5° Quinque. El Comité tendrá las atribuciones siguientes:</w:t>
      </w:r>
    </w:p>
    <w:p w14:paraId="70731AD5" w14:textId="48747C29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37CC1CF1" w14:textId="4DF64588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XII. Las demás que les confieran ésta y otras leyes, reglamentos, decretos, acuerdos y normas relativas, en tanto les sean inherentes o necesarias para el mejor desempeño de sus funciones.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10A12A01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11D5237C" w14:textId="56C1B533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II. Existan circunstancias que puedan provocar trastornos graves a la institución o costos adicionales importantes en el precio de los bienes o servicios;</w:t>
      </w:r>
    </w:p>
    <w:p w14:paraId="02B8E0D5" w14:textId="27CF1A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08B2A4B0" w:rsidR="002D7E4E" w:rsidRPr="00565360" w:rsidRDefault="002D7E4E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INFORME</w:t>
      </w:r>
      <w:r w:rsidR="008569A3">
        <w:rPr>
          <w:rFonts w:ascii="Arial Black" w:hAnsi="Arial Black"/>
          <w:sz w:val="18"/>
          <w:szCs w:val="18"/>
        </w:rPr>
        <w:t xml:space="preserve"> </w:t>
      </w:r>
      <w:r w:rsidR="00CB7EA9">
        <w:rPr>
          <w:rFonts w:ascii="Arial Black" w:hAnsi="Arial Black"/>
          <w:sz w:val="18"/>
          <w:szCs w:val="18"/>
        </w:rPr>
        <w:t>AVANCE F</w:t>
      </w:r>
      <w:r w:rsidR="00CD0487">
        <w:rPr>
          <w:rFonts w:ascii="Arial Black" w:hAnsi="Arial Black"/>
          <w:sz w:val="18"/>
          <w:szCs w:val="18"/>
        </w:rPr>
        <w:t>INANCIERO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2367A8"/>
    <w:rsid w:val="002D7E4E"/>
    <w:rsid w:val="003B2245"/>
    <w:rsid w:val="00476DC9"/>
    <w:rsid w:val="00545CAA"/>
    <w:rsid w:val="00565360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77DA6"/>
    <w:rsid w:val="00CB7EA9"/>
    <w:rsid w:val="00CD0487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2</cp:revision>
  <dcterms:created xsi:type="dcterms:W3CDTF">2021-11-10T17:55:00Z</dcterms:created>
  <dcterms:modified xsi:type="dcterms:W3CDTF">2021-11-10T17:55:00Z</dcterms:modified>
</cp:coreProperties>
</file>