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5CDD6B64" w:rsidR="00977980" w:rsidRPr="0082211B" w:rsidRDefault="00977980" w:rsidP="001054D4">
      <w:pPr>
        <w:pStyle w:val="Ttulo1"/>
        <w:spacing w:line="499" w:lineRule="auto"/>
        <w:rPr>
          <w:b w:val="0"/>
        </w:rPr>
      </w:pPr>
      <w:r w:rsidRPr="0082211B">
        <w:rPr>
          <w:b w:val="0"/>
        </w:rPr>
        <w:t xml:space="preserve">ACTA NÚMERO </w:t>
      </w:r>
      <w:r w:rsidR="007D04BD">
        <w:rPr>
          <w:b w:val="0"/>
        </w:rPr>
        <w:t>TREINTA Y DOS</w:t>
      </w:r>
      <w:r w:rsidRPr="0082211B">
        <w:rPr>
          <w:b w:val="0"/>
        </w:rPr>
        <w:t>.</w:t>
      </w:r>
    </w:p>
    <w:p w14:paraId="3F6A55D2" w14:textId="57AAB837" w:rsidR="005A6306" w:rsidRPr="009710AD" w:rsidRDefault="00977980" w:rsidP="001054D4">
      <w:pPr>
        <w:spacing w:line="499" w:lineRule="auto"/>
        <w:jc w:val="both"/>
        <w:rPr>
          <w:rFonts w:ascii="Century Gothic" w:hAnsi="Century Gothic"/>
          <w:b/>
        </w:rPr>
      </w:pPr>
      <w:r w:rsidRPr="0082211B">
        <w:rPr>
          <w:rFonts w:ascii="Century Gothic" w:hAnsi="Century Gothic" w:cs="Century Gothic"/>
        </w:rPr>
        <w:t xml:space="preserve">En la ciudad de San Luis Potosí, capital del Estado del mismo nombre, siendo las </w:t>
      </w:r>
      <w:r w:rsidR="007D04BD">
        <w:rPr>
          <w:rFonts w:ascii="Century Gothic" w:hAnsi="Century Gothic" w:cs="Century Gothic"/>
        </w:rPr>
        <w:t>18</w:t>
      </w:r>
      <w:r w:rsidR="00E3102F" w:rsidRPr="0082211B">
        <w:rPr>
          <w:rFonts w:ascii="Century Gothic" w:hAnsi="Century Gothic" w:cs="Century Gothic"/>
        </w:rPr>
        <w:t xml:space="preserve">:00 </w:t>
      </w:r>
      <w:r w:rsidR="007D04BD">
        <w:rPr>
          <w:rFonts w:ascii="Century Gothic" w:hAnsi="Century Gothic" w:cs="Century Gothic"/>
        </w:rPr>
        <w:t>dieciocho</w:t>
      </w:r>
      <w:r w:rsidR="00C81D1C" w:rsidRPr="0082211B">
        <w:rPr>
          <w:rFonts w:ascii="Century Gothic" w:hAnsi="Century Gothic" w:cs="Century Gothic"/>
        </w:rPr>
        <w:t xml:space="preserve"> hora</w:t>
      </w:r>
      <w:r w:rsidR="00344CFF" w:rsidRPr="0082211B">
        <w:rPr>
          <w:rFonts w:ascii="Century Gothic" w:hAnsi="Century Gothic" w:cs="Century Gothic"/>
        </w:rPr>
        <w:t>s</w:t>
      </w:r>
      <w:r w:rsidR="007634C9" w:rsidRPr="0082211B">
        <w:rPr>
          <w:rFonts w:ascii="Century Gothic" w:hAnsi="Century Gothic" w:cs="Century Gothic"/>
        </w:rPr>
        <w:t xml:space="preserve"> </w:t>
      </w:r>
      <w:r w:rsidR="002040AA" w:rsidRPr="0082211B">
        <w:rPr>
          <w:rFonts w:ascii="Century Gothic" w:hAnsi="Century Gothic" w:cs="Century Gothic"/>
        </w:rPr>
        <w:t>d</w:t>
      </w:r>
      <w:r w:rsidRPr="0082211B">
        <w:rPr>
          <w:rFonts w:ascii="Century Gothic" w:hAnsi="Century Gothic" w:cs="Century Gothic"/>
        </w:rPr>
        <w:t xml:space="preserve">el día </w:t>
      </w:r>
      <w:r w:rsidR="007D04BD">
        <w:rPr>
          <w:rFonts w:ascii="Century Gothic" w:hAnsi="Century Gothic" w:cs="Century Gothic"/>
        </w:rPr>
        <w:t>19 diecinueve de agosto</w:t>
      </w:r>
      <w:r w:rsidR="00E153FC" w:rsidRPr="0082211B">
        <w:rPr>
          <w:rFonts w:ascii="Century Gothic" w:hAnsi="Century Gothic" w:cs="Century Gothic"/>
        </w:rPr>
        <w:t xml:space="preserve"> de 2022 dos mil veintidós</w:t>
      </w:r>
      <w:r w:rsidRPr="0082211B">
        <w:rPr>
          <w:rFonts w:ascii="Century Gothic" w:hAnsi="Century Gothic" w:cs="Century Gothic"/>
        </w:rPr>
        <w:t xml:space="preserve">, </w:t>
      </w:r>
      <w:r w:rsidR="007D04BD">
        <w:rPr>
          <w:rFonts w:ascii="Century Gothic" w:hAnsi="Century Gothic" w:cs="Century Gothic"/>
        </w:rPr>
        <w:t xml:space="preserve">se reunieron en la sede del Poder Judicial, las y los </w:t>
      </w:r>
      <w:r w:rsidR="007D04BD">
        <w:rPr>
          <w:rFonts w:ascii="Century Gothic" w:hAnsi="Century Gothic"/>
          <w:b/>
          <w:bCs/>
          <w:color w:val="000000"/>
        </w:rPr>
        <w:t xml:space="preserve">Magistrados </w:t>
      </w:r>
      <w:r w:rsidR="007D04BD">
        <w:rPr>
          <w:rFonts w:ascii="Century Gothic" w:hAnsi="Century Gothic"/>
          <w:b/>
          <w:bCs/>
        </w:rPr>
        <w:t xml:space="preserve">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007D04BD">
        <w:rPr>
          <w:rFonts w:ascii="Century Gothic" w:hAnsi="Century Gothic"/>
          <w:b/>
        </w:rPr>
        <w:t>Armando Rafael Oviedo Abrego, Silvia Torres Sánchez, Abel Rodríguez Ramírez, Claudia Hernández Ibarra, Alma Delia González Centeno, Jesús María Ponce de León Montes y Adriana Monter Guerrero</w:t>
      </w:r>
      <w:r w:rsidR="00E3102F" w:rsidRPr="0082211B">
        <w:rPr>
          <w:rFonts w:ascii="Century Gothic" w:hAnsi="Century Gothic"/>
          <w:b/>
          <w:bCs/>
        </w:rPr>
        <w:t>;</w:t>
      </w:r>
      <w:r w:rsidR="00E3102F" w:rsidRPr="0082211B">
        <w:rPr>
          <w:rFonts w:ascii="Century Gothic" w:hAnsi="Century Gothic"/>
        </w:rPr>
        <w:t xml:space="preserve"> </w:t>
      </w:r>
      <w:r w:rsidR="007D04BD">
        <w:rPr>
          <w:rFonts w:ascii="Century Gothic" w:hAnsi="Century Gothic" w:cs="Century Gothic"/>
        </w:rPr>
        <w:t xml:space="preserve">para celebrar sesión </w:t>
      </w:r>
      <w:r w:rsidR="00B11919">
        <w:rPr>
          <w:rFonts w:ascii="Century Gothic" w:hAnsi="Century Gothic" w:cs="Century Gothic"/>
        </w:rPr>
        <w:t xml:space="preserve"> </w:t>
      </w:r>
      <w:r w:rsidR="007D04BD">
        <w:rPr>
          <w:rFonts w:ascii="Century Gothic" w:hAnsi="Century Gothic" w:cs="Century Gothic"/>
        </w:rPr>
        <w:t xml:space="preserve">de Pleno </w:t>
      </w:r>
      <w:r w:rsidR="00135E86">
        <w:rPr>
          <w:rFonts w:ascii="Century Gothic" w:hAnsi="Century Gothic" w:cs="Century Gothic"/>
        </w:rPr>
        <w:t>extraor</w:t>
      </w:r>
      <w:r w:rsidR="007D04BD">
        <w:rPr>
          <w:rFonts w:ascii="Century Gothic" w:hAnsi="Century Gothic" w:cs="Century Gothic"/>
        </w:rPr>
        <w:t xml:space="preserve">dinario, según convocatoria </w:t>
      </w:r>
      <w:r w:rsidR="007D04BD">
        <w:rPr>
          <w:rFonts w:ascii="Century Gothic" w:hAnsi="Century Gothic" w:cs="Century Gothic"/>
          <w:spacing w:val="-8"/>
        </w:rPr>
        <w:t xml:space="preserve">de 18 dieciocho de agosto </w:t>
      </w:r>
      <w:r w:rsidR="007D04BD">
        <w:rPr>
          <w:rFonts w:ascii="Century Gothic" w:hAnsi="Century Gothic" w:cs="Century Gothic"/>
        </w:rPr>
        <w:t xml:space="preserve">de 2022 dos mil veintidós, que la Presidenta del Supremo Tribunal de Justicia, </w:t>
      </w:r>
      <w:r w:rsidR="007D04BD">
        <w:rPr>
          <w:rFonts w:ascii="Century Gothic" w:hAnsi="Century Gothic" w:cs="Century Gothic"/>
          <w:b/>
          <w:bCs/>
        </w:rPr>
        <w:t>Magistrada Olga Regina García López</w:t>
      </w:r>
      <w:r w:rsidR="007D04BD">
        <w:rPr>
          <w:rFonts w:ascii="Century Gothic" w:hAnsi="Century Gothic" w:cs="Century Gothic"/>
        </w:rPr>
        <w:t xml:space="preserve">, </w:t>
      </w:r>
      <w:r w:rsidR="007D04BD">
        <w:rPr>
          <w:rFonts w:ascii="Century Gothic" w:hAnsi="Century Gothic"/>
        </w:rPr>
        <w:t>dirigió a la totalidad de las y los Magistrados sobre la base de la facultad que le confiere los artículos 12 y 17, fracción IV de la Ley Orgánica del Poder Judicial del Estado</w:t>
      </w:r>
      <w:r w:rsidR="00767FB7">
        <w:rPr>
          <w:rFonts w:ascii="Century Gothic" w:hAnsi="Century Gothic"/>
        </w:rPr>
        <w:t>, 7 y 10 del Reglamento Interior del Poder Judicial del Estado</w:t>
      </w:r>
      <w:r w:rsidR="007D04BD">
        <w:rPr>
          <w:rFonts w:ascii="Century Gothic" w:hAnsi="Century Gothic"/>
        </w:rPr>
        <w:t>; y acorde a los lineamientos que regulan las actividades durante el nivel bajo de riesgo epidémico del semáforo verde derivado del Virus Sarscov2 (Covid-19), con todas las medidas de sanidad; en forma presencial</w:t>
      </w:r>
      <w:r w:rsidR="005A6306" w:rsidRPr="0082211B">
        <w:rPr>
          <w:rFonts w:ascii="Century Gothic" w:hAnsi="Century Gothic"/>
        </w:rPr>
        <w:t xml:space="preserve">; </w:t>
      </w:r>
      <w:r w:rsidR="007D04BD">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007D04BD">
        <w:rPr>
          <w:rFonts w:ascii="Century Gothic" w:hAnsi="Century Gothic" w:cs="Century Gothic"/>
          <w:lang w:val="es-MX"/>
        </w:rPr>
        <w:t>:</w:t>
      </w:r>
      <w:r w:rsidR="005A6306" w:rsidRPr="0082211B">
        <w:rPr>
          <w:rFonts w:ascii="Century Gothic" w:hAnsi="Century Gothic"/>
          <w:lang w:val="es-MX"/>
        </w:rPr>
        <w:t xml:space="preserve"> </w:t>
      </w:r>
      <w:r w:rsidR="005A6306" w:rsidRPr="0082211B">
        <w:rPr>
          <w:rFonts w:ascii="Century Gothic" w:hAnsi="Century Gothic"/>
          <w:b/>
          <w:bCs/>
          <w:lang w:val="es-MX"/>
        </w:rPr>
        <w:t>Primero:</w:t>
      </w:r>
      <w:r w:rsidR="005A6306" w:rsidRPr="0082211B">
        <w:rPr>
          <w:rFonts w:ascii="Century Gothic" w:hAnsi="Century Gothic"/>
          <w:lang w:val="es-MX"/>
        </w:rPr>
        <w:t xml:space="preserve"> </w:t>
      </w:r>
      <w:r w:rsidR="005A6306" w:rsidRPr="0082211B">
        <w:rPr>
          <w:rFonts w:ascii="Century Gothic" w:hAnsi="Century Gothic"/>
        </w:rPr>
        <w:t xml:space="preserve">Lista de asistencia. </w:t>
      </w:r>
      <w:r w:rsidR="005A6306" w:rsidRPr="0082211B">
        <w:rPr>
          <w:rFonts w:ascii="Century Gothic" w:hAnsi="Century Gothic"/>
          <w:b/>
          <w:bCs/>
          <w:lang w:val="es-MX"/>
        </w:rPr>
        <w:t>Segundo:</w:t>
      </w:r>
      <w:r w:rsidR="005A6306" w:rsidRPr="0082211B">
        <w:rPr>
          <w:rFonts w:ascii="Century Gothic" w:hAnsi="Century Gothic"/>
        </w:rPr>
        <w:t xml:space="preserve"> Lectura, discusión y en su caso </w:t>
      </w:r>
      <w:r w:rsidR="005A6306" w:rsidRPr="0082211B">
        <w:rPr>
          <w:rFonts w:ascii="Century Gothic" w:hAnsi="Century Gothic"/>
        </w:rPr>
        <w:lastRenderedPageBreak/>
        <w:t xml:space="preserve">aprobación del orden del día. </w:t>
      </w:r>
      <w:r w:rsidRPr="0082211B">
        <w:rPr>
          <w:rFonts w:ascii="Century Gothic" w:hAnsi="Century Gothic"/>
          <w:b/>
          <w:lang w:val="es-MX"/>
        </w:rPr>
        <w:t>Tercero</w:t>
      </w:r>
      <w:r w:rsidRPr="0082211B">
        <w:rPr>
          <w:rFonts w:ascii="Century Gothic" w:hAnsi="Century Gothic"/>
          <w:lang w:val="es-MX"/>
        </w:rPr>
        <w:t>:</w:t>
      </w:r>
      <w:r w:rsidR="00E53196" w:rsidRPr="0082211B">
        <w:rPr>
          <w:rFonts w:ascii="Century Gothic" w:hAnsi="Century Gothic"/>
          <w:lang w:val="es-MX"/>
        </w:rPr>
        <w:t xml:space="preserve"> </w:t>
      </w:r>
      <w:r w:rsidR="007D04BD">
        <w:rPr>
          <w:rFonts w:ascii="Century Gothic" w:hAnsi="Century Gothic" w:cs="Arial"/>
          <w:lang w:val="es-MX"/>
        </w:rPr>
        <w:t>Mensaje por parte de la Magistrada Olga Regina García López, Presidenta del Supremo Tribunal de Justicia y del Consejo de la Judicatura del Estado.</w:t>
      </w:r>
      <w:r w:rsidR="0082211B" w:rsidRPr="0082211B">
        <w:rPr>
          <w:rFonts w:ascii="Century Gothic" w:hAnsi="Century Gothic"/>
        </w:rPr>
        <w:t xml:space="preserve"> </w:t>
      </w:r>
      <w:r w:rsidR="0082211B" w:rsidRPr="0082211B">
        <w:rPr>
          <w:rFonts w:ascii="Century Gothic" w:hAnsi="Century Gothic"/>
          <w:b/>
        </w:rPr>
        <w:t>Cuarto</w:t>
      </w:r>
      <w:r w:rsidR="0082211B" w:rsidRPr="0082211B">
        <w:rPr>
          <w:rFonts w:ascii="Century Gothic" w:hAnsi="Century Gothic"/>
        </w:rPr>
        <w:t xml:space="preserve">. </w:t>
      </w:r>
      <w:r w:rsidR="007D04BD">
        <w:rPr>
          <w:rFonts w:ascii="Century Gothic" w:hAnsi="Century Gothic" w:cs="Arial"/>
          <w:lang w:val="es-MX"/>
        </w:rPr>
        <w:t xml:space="preserve">Conferencia </w:t>
      </w:r>
      <w:r w:rsidR="007D04BD">
        <w:rPr>
          <w:rFonts w:ascii="Century Gothic" w:hAnsi="Century Gothic" w:cs="Arial"/>
          <w:lang w:val="es-MX" w:eastAsia="en-US"/>
        </w:rPr>
        <w:t xml:space="preserve">Magistral </w:t>
      </w:r>
      <w:r w:rsidR="001D6C56">
        <w:rPr>
          <w:rFonts w:ascii="Century Gothic" w:hAnsi="Century Gothic" w:cs="Arial"/>
          <w:lang w:val="es-MX" w:eastAsia="en-US"/>
        </w:rPr>
        <w:t>‘</w:t>
      </w:r>
      <w:r w:rsidR="007D04BD">
        <w:rPr>
          <w:rFonts w:ascii="Century Gothic" w:hAnsi="Century Gothic" w:cs="Arial"/>
          <w:lang w:val="es-MX" w:eastAsia="en-US"/>
        </w:rPr>
        <w:t>La Obligación de Juzgar con Perspectiva de Género</w:t>
      </w:r>
      <w:r w:rsidR="001D6C56">
        <w:rPr>
          <w:rFonts w:ascii="Century Gothic" w:hAnsi="Century Gothic" w:cs="Arial"/>
          <w:lang w:val="es-MX" w:eastAsia="en-US"/>
        </w:rPr>
        <w:t>’</w:t>
      </w:r>
      <w:r w:rsidR="007D04BD">
        <w:rPr>
          <w:rFonts w:ascii="Century Gothic" w:hAnsi="Century Gothic" w:cs="Arial"/>
          <w:lang w:val="es-MX" w:eastAsia="en-US"/>
        </w:rPr>
        <w:t>, impartida por la Ministra en Retiro de la Suprema Corte de Justicia de la Nación, Margarita Beatriz Luna Ramos</w:t>
      </w:r>
      <w:r w:rsidR="0082211B">
        <w:rPr>
          <w:rFonts w:ascii="Century Gothic" w:hAnsi="Century Gothic"/>
          <w:lang w:val="es-ES_tradnl" w:eastAsia="en-US"/>
        </w:rPr>
        <w:t xml:space="preserve">. </w:t>
      </w:r>
      <w:r w:rsidR="0082211B">
        <w:rPr>
          <w:rFonts w:ascii="Century Gothic" w:hAnsi="Century Gothic"/>
          <w:b/>
          <w:lang w:val="es-ES_tradnl" w:eastAsia="en-US"/>
        </w:rPr>
        <w:t xml:space="preserve">Quinto. </w:t>
      </w:r>
      <w:r w:rsidR="00DC50A5" w:rsidRPr="0082211B">
        <w:rPr>
          <w:rFonts w:ascii="Century Gothic" w:hAnsi="Century Gothic"/>
          <w:b/>
          <w:bCs/>
          <w:iCs/>
        </w:rPr>
        <w:t xml:space="preserve"> </w:t>
      </w:r>
      <w:r w:rsidR="007D04BD">
        <w:rPr>
          <w:rFonts w:ascii="Century Gothic" w:hAnsi="Century Gothic" w:cs="Arial"/>
          <w:lang w:val="es-MX"/>
        </w:rPr>
        <w:t xml:space="preserve">Entrega de reconocimiento y presente por parte de la Presidenta del Supremo Tribunal de Justicia y del Consejo de la Judicatura Magistrada Olga Regina García López a la </w:t>
      </w:r>
      <w:r w:rsidR="007D04BD">
        <w:rPr>
          <w:rFonts w:ascii="Century Gothic" w:hAnsi="Century Gothic" w:cs="Arial"/>
          <w:lang w:val="es-MX" w:eastAsia="en-US"/>
        </w:rPr>
        <w:t>Ministra en Retiro de la Suprema Corte de Justicia de la Nación, Margarita Beatriz Luna Ramos</w:t>
      </w:r>
      <w:r w:rsidR="009710AD" w:rsidRPr="009710AD">
        <w:rPr>
          <w:rFonts w:ascii="Century Gothic" w:hAnsi="Century Gothic"/>
        </w:rPr>
        <w:t>.</w:t>
      </w:r>
      <w:r w:rsidR="007D04BD">
        <w:rPr>
          <w:rFonts w:ascii="Century Gothic" w:hAnsi="Century Gothic"/>
        </w:rPr>
        <w:t xml:space="preserve"> </w:t>
      </w:r>
      <w:r w:rsidR="007D04BD">
        <w:rPr>
          <w:rFonts w:ascii="Century Gothic" w:hAnsi="Century Gothic"/>
          <w:b/>
        </w:rPr>
        <w:t xml:space="preserve">Sexto: </w:t>
      </w:r>
      <w:r w:rsidR="007D04BD">
        <w:rPr>
          <w:rFonts w:ascii="Century Gothic" w:hAnsi="Century Gothic" w:cs="Arial"/>
          <w:lang w:val="es-MX"/>
        </w:rPr>
        <w:t>Cierre formal de la Sesión E</w:t>
      </w:r>
      <w:r w:rsidR="007D04BD">
        <w:rPr>
          <w:rFonts w:ascii="Century Gothic" w:hAnsi="Century Gothic" w:cs="Arial"/>
          <w:bCs/>
          <w:lang w:val="es-MX"/>
        </w:rPr>
        <w:t>xtraordinaria</w:t>
      </w:r>
      <w:r w:rsidR="007D04BD">
        <w:rPr>
          <w:rFonts w:ascii="Century Gothic" w:hAnsi="Century Gothic" w:cs="Arial"/>
          <w:lang w:val="es-MX"/>
        </w:rPr>
        <w:t xml:space="preserve"> de Pleno.</w:t>
      </w:r>
      <w:r w:rsidR="004224F2">
        <w:rPr>
          <w:rFonts w:ascii="Century Gothic" w:hAnsi="Century Gothic"/>
        </w:rPr>
        <w:t xml:space="preserve"> </w:t>
      </w:r>
      <w:r w:rsidR="005A6306" w:rsidRPr="009710AD">
        <w:rPr>
          <w:rFonts w:ascii="Century Gothic" w:hAnsi="Century Gothic"/>
          <w:bCs/>
          <w:iCs/>
        </w:rPr>
        <w:t xml:space="preserve">- - - </w:t>
      </w:r>
    </w:p>
    <w:p w14:paraId="1928EE63" w14:textId="3FE7C58C" w:rsidR="007D04BD" w:rsidRDefault="007D04BD" w:rsidP="001054D4">
      <w:pPr>
        <w:pStyle w:val="Textoindependiente3"/>
        <w:spacing w:line="499" w:lineRule="auto"/>
        <w:rPr>
          <w:rFonts w:ascii="Century Gothic" w:hAnsi="Century Gothic"/>
          <w:sz w:val="24"/>
          <w:szCs w:val="24"/>
        </w:rPr>
      </w:pPr>
      <w:r>
        <w:rPr>
          <w:rFonts w:ascii="Century Gothic" w:hAnsi="Century Gothic"/>
          <w:sz w:val="24"/>
          <w:szCs w:val="24"/>
        </w:rPr>
        <w:t xml:space="preserve">Acto continuo, atento a lo dispuesto por el artículo 5, fracción I del Reglamento Interior del Poder Judicial del Estado, la </w:t>
      </w:r>
      <w:r>
        <w:rPr>
          <w:rFonts w:ascii="Century Gothic" w:hAnsi="Century Gothic"/>
          <w:b/>
          <w:bCs/>
          <w:sz w:val="24"/>
          <w:szCs w:val="24"/>
        </w:rPr>
        <w:t>Magistrada Presidenta</w:t>
      </w:r>
      <w:r>
        <w:rPr>
          <w:rFonts w:ascii="Century Gothic" w:hAnsi="Century Gothic"/>
          <w:sz w:val="24"/>
          <w:szCs w:val="24"/>
        </w:rPr>
        <w:t xml:space="preserve">, solicita a la Secretaria de Acuerdos que agote el </w:t>
      </w:r>
      <w:r>
        <w:rPr>
          <w:rFonts w:ascii="Century Gothic" w:hAnsi="Century Gothic"/>
          <w:b/>
          <w:bCs/>
          <w:sz w:val="24"/>
          <w:szCs w:val="24"/>
        </w:rPr>
        <w:t>primer punto</w:t>
      </w:r>
      <w:r>
        <w:rPr>
          <w:rFonts w:ascii="Century Gothic" w:hAnsi="Century Gothic"/>
          <w:sz w:val="24"/>
          <w:szCs w:val="24"/>
        </w:rPr>
        <w:t xml:space="preserve"> del orden del día. Enseguida, procede la </w:t>
      </w:r>
      <w:r>
        <w:rPr>
          <w:rFonts w:ascii="Century Gothic" w:hAnsi="Century Gothic"/>
          <w:b/>
          <w:sz w:val="24"/>
          <w:szCs w:val="24"/>
        </w:rPr>
        <w:t>Secretaria</w:t>
      </w:r>
      <w:r>
        <w:rPr>
          <w:rFonts w:ascii="Century Gothic" w:hAnsi="Century Gothic"/>
          <w:sz w:val="24"/>
          <w:szCs w:val="24"/>
        </w:rPr>
        <w:t xml:space="preserve"> a tomar lista de asistencia a los presentes, una vez cumplida la instrucción la Presidencia da cuenta que se encuentran presentes las Magistradas y Magistrados que conforman este Honorable Pleno. Atento a ello, existiendo quórum para celebrar esta sesión, la Magistrada Presidenta, la declara válida, al igual que los acuerdos que en ella se tomen. - - - - - - - - - - - - - - - - - - - - - - - - - - - - - - - - - - - - - - - - - - - - - - - - - </w:t>
      </w:r>
    </w:p>
    <w:p w14:paraId="47AEB5BE" w14:textId="2EA5F11B" w:rsidR="00801F92" w:rsidRPr="00801F92" w:rsidRDefault="00801F92" w:rsidP="001054D4">
      <w:pPr>
        <w:spacing w:line="499" w:lineRule="auto"/>
        <w:jc w:val="both"/>
        <w:rPr>
          <w:rFonts w:ascii="Century Gothic" w:hAnsi="Century Gothic"/>
        </w:rPr>
      </w:pPr>
      <w:r>
        <w:rPr>
          <w:rFonts w:ascii="Century Gothic" w:hAnsi="Century Gothic"/>
        </w:rPr>
        <w:t xml:space="preserve">Posteriormente, la </w:t>
      </w:r>
      <w:r>
        <w:rPr>
          <w:rFonts w:ascii="Century Gothic" w:hAnsi="Century Gothic"/>
          <w:b/>
          <w:bCs/>
        </w:rPr>
        <w:t xml:space="preserve">Magistrada Olga Regina García López </w:t>
      </w:r>
      <w:r>
        <w:rPr>
          <w:rFonts w:ascii="Century Gothic" w:hAnsi="Century Gothic"/>
        </w:rPr>
        <w:t xml:space="preserve">pide a la Secretaria de Acuerdos dé lectura al </w:t>
      </w:r>
      <w:r>
        <w:rPr>
          <w:rFonts w:ascii="Century Gothic" w:hAnsi="Century Gothic"/>
          <w:b/>
          <w:bCs/>
        </w:rPr>
        <w:t>segundo punto</w:t>
      </w:r>
      <w:r>
        <w:rPr>
          <w:rFonts w:ascii="Century Gothic" w:hAnsi="Century Gothic"/>
        </w:rPr>
        <w:t xml:space="preserve">. Atento a ello, la </w:t>
      </w:r>
      <w:r>
        <w:rPr>
          <w:rFonts w:ascii="Century Gothic" w:hAnsi="Century Gothic"/>
          <w:b/>
        </w:rPr>
        <w:t>licenciada Graciela Treviño Rodríguez</w:t>
      </w:r>
      <w:r>
        <w:rPr>
          <w:rFonts w:ascii="Century Gothic" w:hAnsi="Century Gothic"/>
        </w:rPr>
        <w:t>, leyó: “</w:t>
      </w:r>
      <w:r>
        <w:rPr>
          <w:rFonts w:ascii="Century Gothic" w:hAnsi="Century Gothic"/>
          <w:b/>
        </w:rPr>
        <w:t>Lectura, discusión y en su caso aprobación del orden del día</w:t>
      </w:r>
      <w:r>
        <w:rPr>
          <w:rFonts w:ascii="Century Gothic" w:hAnsi="Century Gothic"/>
        </w:rPr>
        <w:t xml:space="preserve">”. La </w:t>
      </w:r>
      <w:r>
        <w:rPr>
          <w:rFonts w:ascii="Century Gothic" w:hAnsi="Century Gothic"/>
          <w:b/>
          <w:bCs/>
        </w:rPr>
        <w:t>Magistrada Olga Regina García López</w:t>
      </w:r>
      <w:r>
        <w:rPr>
          <w:rFonts w:ascii="Century Gothic" w:hAnsi="Century Gothic"/>
        </w:rPr>
        <w:t>, refiere: “A</w:t>
      </w:r>
      <w:r w:rsidRPr="00801F92">
        <w:rPr>
          <w:rFonts w:ascii="Century Gothic" w:hAnsi="Century Gothic"/>
        </w:rPr>
        <w:t xml:space="preserve"> su disposición se encuentra el orden </w:t>
      </w:r>
      <w:r w:rsidRPr="00801F92">
        <w:rPr>
          <w:rFonts w:ascii="Century Gothic" w:hAnsi="Century Gothic"/>
        </w:rPr>
        <w:lastRenderedPageBreak/>
        <w:t>del día, si existiera intervención en relación al mismo, por favor hacerlo saber en este momento.</w:t>
      </w:r>
      <w:r>
        <w:rPr>
          <w:rFonts w:ascii="Century Gothic" w:hAnsi="Century Gothic"/>
        </w:rPr>
        <w:t xml:space="preserve"> </w:t>
      </w:r>
      <w:r w:rsidRPr="00801F92">
        <w:rPr>
          <w:rFonts w:ascii="Century Gothic" w:hAnsi="Century Gothic"/>
        </w:rPr>
        <w:t>Al no advertir intervención alguna, someto a votación el segundo punto, quien se encuentre a favor del contenido íntegro del orden del día, favor de levantar la mano en la forma acostumbrada.</w:t>
      </w:r>
      <w:r>
        <w:rPr>
          <w:rFonts w:ascii="Century Gothic" w:hAnsi="Century Gothic"/>
        </w:rPr>
        <w:t xml:space="preserve"> Aprobado por unanimidad de votos”.  </w:t>
      </w:r>
      <w:r>
        <w:rPr>
          <w:rFonts w:ascii="Century Gothic" w:hAnsi="Century Gothic"/>
          <w:b/>
        </w:rPr>
        <w:t xml:space="preserve">Atento a lo cual, el </w:t>
      </w:r>
      <w:r>
        <w:rPr>
          <w:rFonts w:ascii="Century Gothic" w:hAnsi="Century Gothic"/>
          <w:b/>
          <w:bCs/>
        </w:rPr>
        <w:t xml:space="preserve">orden del día es aprobado en sus términos, por unanimidad de votos. </w:t>
      </w:r>
      <w:r>
        <w:rPr>
          <w:rFonts w:ascii="Century Gothic" w:hAnsi="Century Gothic"/>
          <w:bCs/>
        </w:rPr>
        <w:t xml:space="preserve">- - - - - - - - - - - - - - - - - - - - - - - - - - - - - - - - - - - - - </w:t>
      </w:r>
    </w:p>
    <w:p w14:paraId="215577B7" w14:textId="1AE999F3" w:rsidR="00801F92" w:rsidRDefault="00801F92" w:rsidP="001054D4">
      <w:pPr>
        <w:spacing w:line="499" w:lineRule="auto"/>
        <w:jc w:val="both"/>
        <w:rPr>
          <w:rFonts w:ascii="Century Gothic" w:hAnsi="Century Gothic" w:cs="Arial"/>
          <w:lang w:val="es-MX"/>
        </w:rPr>
      </w:pPr>
      <w:r>
        <w:rPr>
          <w:rFonts w:ascii="Century Gothic" w:hAnsi="Century Gothic"/>
        </w:rPr>
        <w:t xml:space="preserve">A continuación, la </w:t>
      </w:r>
      <w:r>
        <w:rPr>
          <w:rFonts w:ascii="Century Gothic" w:hAnsi="Century Gothic"/>
          <w:b/>
          <w:bCs/>
        </w:rPr>
        <w:t>Magistrada Presidenta</w:t>
      </w:r>
      <w:r>
        <w:rPr>
          <w:rFonts w:ascii="Century Gothic" w:hAnsi="Century Gothic"/>
        </w:rPr>
        <w:t xml:space="preserve"> pide a la Secretaria de Acuerdos dé lectura al </w:t>
      </w:r>
      <w:r>
        <w:rPr>
          <w:rFonts w:ascii="Century Gothic" w:hAnsi="Century Gothic"/>
          <w:b/>
          <w:bCs/>
        </w:rPr>
        <w:t>tercer punto</w:t>
      </w:r>
      <w:r>
        <w:rPr>
          <w:rFonts w:ascii="Century Gothic" w:hAnsi="Century Gothic"/>
        </w:rPr>
        <w:t>; quien, atendiendo la instrucción, procedió a leer: “</w:t>
      </w:r>
      <w:r w:rsidRPr="00801F92">
        <w:rPr>
          <w:rFonts w:ascii="Century Gothic" w:hAnsi="Century Gothic" w:cs="Arial"/>
          <w:b/>
          <w:lang w:val="es-MX"/>
        </w:rPr>
        <w:t xml:space="preserve">Mensaje por parte de la Magistrada Olga Regina García López, Presidenta del Supremo Tribunal de Justicia y del Consejo de </w:t>
      </w:r>
      <w:r w:rsidRPr="00AF475A">
        <w:rPr>
          <w:rFonts w:ascii="Century Gothic" w:hAnsi="Century Gothic" w:cs="Arial"/>
          <w:b/>
          <w:lang w:val="es-MX"/>
        </w:rPr>
        <w:t>la Judicatura del Estado</w:t>
      </w:r>
      <w:r w:rsidRPr="00AF475A">
        <w:rPr>
          <w:rFonts w:ascii="Century Gothic" w:hAnsi="Century Gothic" w:cs="Arial"/>
          <w:lang w:val="es-MX"/>
        </w:rPr>
        <w:t xml:space="preserve">”. La </w:t>
      </w:r>
      <w:r w:rsidRPr="00AF475A">
        <w:rPr>
          <w:rFonts w:ascii="Century Gothic" w:hAnsi="Century Gothic" w:cs="Arial"/>
          <w:b/>
          <w:lang w:val="es-MX"/>
        </w:rPr>
        <w:t>Magistrada Olga Regina García López</w:t>
      </w:r>
      <w:r w:rsidRPr="00AF475A">
        <w:rPr>
          <w:rFonts w:ascii="Century Gothic" w:hAnsi="Century Gothic" w:cs="Arial"/>
          <w:lang w:val="es-MX"/>
        </w:rPr>
        <w:t>, manifiesta: “</w:t>
      </w:r>
      <w:r w:rsidR="00AF475A" w:rsidRPr="00AF475A">
        <w:rPr>
          <w:rFonts w:ascii="Century Gothic" w:hAnsi="Century Gothic"/>
        </w:rPr>
        <w:t>Buenas tardes. A nombre de las y los integrantes del Pleno del Supremo</w:t>
      </w:r>
      <w:r w:rsidR="00AF475A" w:rsidRPr="00E60160">
        <w:rPr>
          <w:rFonts w:ascii="Century Gothic" w:hAnsi="Century Gothic"/>
        </w:rPr>
        <w:t xml:space="preserve"> Tribunal de Justicia y del Consejo de la Judicatura del Poder Judicial del Estado de San Luis Potosí, saludo con mucho respeto y aprecio a la Ministra en retiro, </w:t>
      </w:r>
      <w:r w:rsidR="00AF475A" w:rsidRPr="00E60160">
        <w:rPr>
          <w:rFonts w:ascii="Century Gothic" w:hAnsi="Century Gothic"/>
          <w:b/>
        </w:rPr>
        <w:t>Doctora Margarita Beatriz Luna Ramos</w:t>
      </w:r>
      <w:r w:rsidR="00AF475A" w:rsidRPr="00E60160">
        <w:rPr>
          <w:rFonts w:ascii="Century Gothic" w:hAnsi="Century Gothic"/>
        </w:rPr>
        <w:t xml:space="preserve">, ¡Sea Usted </w:t>
      </w:r>
      <w:proofErr w:type="gramStart"/>
      <w:r w:rsidR="00AF475A" w:rsidRPr="00E60160">
        <w:rPr>
          <w:rFonts w:ascii="Century Gothic" w:hAnsi="Century Gothic"/>
        </w:rPr>
        <w:t>bienvenida!</w:t>
      </w:r>
      <w:r w:rsidR="00AF475A">
        <w:rPr>
          <w:rFonts w:ascii="Century Gothic" w:hAnsi="Century Gothic"/>
        </w:rPr>
        <w:t>.</w:t>
      </w:r>
      <w:proofErr w:type="gramEnd"/>
      <w:r w:rsidR="00AF475A">
        <w:rPr>
          <w:rFonts w:ascii="Century Gothic" w:hAnsi="Century Gothic"/>
        </w:rPr>
        <w:t xml:space="preserve">  </w:t>
      </w:r>
      <w:r w:rsidR="00AF475A" w:rsidRPr="00E60160">
        <w:rPr>
          <w:rFonts w:ascii="Century Gothic" w:hAnsi="Century Gothic"/>
        </w:rPr>
        <w:t xml:space="preserve">De igual forma es un gusto saludar a la </w:t>
      </w:r>
      <w:r w:rsidR="00AF475A" w:rsidRPr="00E60160">
        <w:rPr>
          <w:rFonts w:ascii="Century Gothic" w:hAnsi="Century Gothic"/>
          <w:b/>
        </w:rPr>
        <w:t xml:space="preserve">Diputada Emma Idalia Saldaña Guerrero, </w:t>
      </w:r>
      <w:r w:rsidR="00AF475A" w:rsidRPr="00E60160">
        <w:rPr>
          <w:rFonts w:ascii="Century Gothic" w:hAnsi="Century Gothic"/>
        </w:rPr>
        <w:t xml:space="preserve">en representación de la </w:t>
      </w:r>
      <w:r w:rsidR="00AF475A" w:rsidRPr="00E60160">
        <w:rPr>
          <w:rFonts w:ascii="Century Gothic" w:hAnsi="Century Gothic"/>
          <w:b/>
        </w:rPr>
        <w:t>Diputada</w:t>
      </w:r>
      <w:r w:rsidR="00AF475A" w:rsidRPr="00E60160">
        <w:rPr>
          <w:rFonts w:ascii="Century Gothic" w:hAnsi="Century Gothic"/>
        </w:rPr>
        <w:t xml:space="preserve"> </w:t>
      </w:r>
      <w:r w:rsidR="00AF475A" w:rsidRPr="00E60160">
        <w:rPr>
          <w:rFonts w:ascii="Century Gothic" w:hAnsi="Century Gothic"/>
          <w:b/>
        </w:rPr>
        <w:t xml:space="preserve">Yolanda Josefina Cepeda Echavarría, </w:t>
      </w:r>
      <w:r w:rsidR="00AF475A" w:rsidRPr="00E60160">
        <w:rPr>
          <w:rFonts w:ascii="Century Gothic" w:hAnsi="Century Gothic"/>
        </w:rPr>
        <w:t>Presidenta de la Directiva de la Sexagésima Tercera Legislatura del Honorable Congreso del Estado;</w:t>
      </w:r>
      <w:r w:rsidR="00AF475A">
        <w:rPr>
          <w:rFonts w:ascii="Century Gothic" w:hAnsi="Century Gothic"/>
        </w:rPr>
        <w:t xml:space="preserve"> </w:t>
      </w:r>
      <w:r w:rsidR="00AF475A" w:rsidRPr="00E60160">
        <w:rPr>
          <w:rFonts w:ascii="Century Gothic" w:hAnsi="Century Gothic"/>
          <w:b/>
        </w:rPr>
        <w:t>Maestra Giovanna Itzel Argüelles Moreno</w:t>
      </w:r>
      <w:r w:rsidR="00AF475A">
        <w:rPr>
          <w:rFonts w:ascii="Century Gothic" w:hAnsi="Century Gothic"/>
          <w:b/>
        </w:rPr>
        <w:t xml:space="preserve">, </w:t>
      </w:r>
      <w:r w:rsidR="00AF475A" w:rsidRPr="00E60160">
        <w:rPr>
          <w:rFonts w:ascii="Century Gothic" w:hAnsi="Century Gothic"/>
        </w:rPr>
        <w:t>Presidenta de la Comisión Estatal de Derechos Humanos;</w:t>
      </w:r>
      <w:r w:rsidR="00AF475A">
        <w:rPr>
          <w:rFonts w:ascii="Century Gothic" w:hAnsi="Century Gothic"/>
        </w:rPr>
        <w:t xml:space="preserve"> </w:t>
      </w:r>
      <w:r w:rsidR="00AF475A" w:rsidRPr="00E60160">
        <w:rPr>
          <w:rFonts w:ascii="Century Gothic" w:hAnsi="Century Gothic"/>
          <w:b/>
        </w:rPr>
        <w:t xml:space="preserve">Magistrada Ma. Eugenia Reyna </w:t>
      </w:r>
      <w:proofErr w:type="spellStart"/>
      <w:r w:rsidR="00AF475A" w:rsidRPr="00E60160">
        <w:rPr>
          <w:rFonts w:ascii="Century Gothic" w:hAnsi="Century Gothic"/>
          <w:b/>
        </w:rPr>
        <w:t>Mascorro</w:t>
      </w:r>
      <w:proofErr w:type="spellEnd"/>
      <w:r w:rsidR="00AF475A">
        <w:rPr>
          <w:rFonts w:ascii="Century Gothic" w:hAnsi="Century Gothic"/>
          <w:b/>
        </w:rPr>
        <w:t xml:space="preserve">, </w:t>
      </w:r>
      <w:r w:rsidR="00AF475A" w:rsidRPr="00E60160">
        <w:rPr>
          <w:rFonts w:ascii="Century Gothic" w:hAnsi="Century Gothic"/>
        </w:rPr>
        <w:t>Presidenta del Tribunal Estatal de Justicia Administrativa;</w:t>
      </w:r>
      <w:r w:rsidR="00AF475A">
        <w:rPr>
          <w:rFonts w:ascii="Century Gothic" w:hAnsi="Century Gothic"/>
        </w:rPr>
        <w:t xml:space="preserve"> </w:t>
      </w:r>
      <w:r w:rsidR="00AF475A" w:rsidRPr="00E60160">
        <w:rPr>
          <w:rFonts w:ascii="Century Gothic" w:hAnsi="Century Gothic"/>
          <w:b/>
        </w:rPr>
        <w:t>Maestra Argentina Eugenia Sánchez Méndez</w:t>
      </w:r>
      <w:r w:rsidR="00AF475A">
        <w:rPr>
          <w:rFonts w:ascii="Century Gothic" w:hAnsi="Century Gothic"/>
          <w:b/>
        </w:rPr>
        <w:t>, e</w:t>
      </w:r>
      <w:r w:rsidR="00AF475A" w:rsidRPr="00E60160">
        <w:rPr>
          <w:rFonts w:ascii="Century Gothic" w:hAnsi="Century Gothic"/>
          <w:b/>
        </w:rPr>
        <w:t>n representación del Maestro Alejandro Polanco Acosta</w:t>
      </w:r>
      <w:r w:rsidR="00AF475A">
        <w:rPr>
          <w:rFonts w:ascii="Century Gothic" w:hAnsi="Century Gothic"/>
          <w:b/>
        </w:rPr>
        <w:t xml:space="preserve">, </w:t>
      </w:r>
      <w:r w:rsidR="00AF475A" w:rsidRPr="00E60160">
        <w:rPr>
          <w:rFonts w:ascii="Century Gothic" w:hAnsi="Century Gothic"/>
        </w:rPr>
        <w:t xml:space="preserve">Presidente del Tribunal Estatal de </w:t>
      </w:r>
      <w:r w:rsidR="00AF475A" w:rsidRPr="00E60160">
        <w:rPr>
          <w:rFonts w:ascii="Century Gothic" w:hAnsi="Century Gothic"/>
        </w:rPr>
        <w:lastRenderedPageBreak/>
        <w:t>Conciliación y Arbitraje;</w:t>
      </w:r>
      <w:r w:rsidR="00AF475A">
        <w:rPr>
          <w:rFonts w:ascii="Century Gothic" w:hAnsi="Century Gothic"/>
        </w:rPr>
        <w:t xml:space="preserve"> </w:t>
      </w:r>
      <w:r w:rsidR="00AF475A" w:rsidRPr="00E60160">
        <w:rPr>
          <w:rFonts w:ascii="Century Gothic" w:hAnsi="Century Gothic"/>
          <w:b/>
        </w:rPr>
        <w:t xml:space="preserve">Licenciada Mónica </w:t>
      </w:r>
      <w:proofErr w:type="spellStart"/>
      <w:r w:rsidR="00AF475A" w:rsidRPr="00E60160">
        <w:rPr>
          <w:rFonts w:ascii="Century Gothic" w:hAnsi="Century Gothic"/>
          <w:b/>
        </w:rPr>
        <w:t>Kemp</w:t>
      </w:r>
      <w:proofErr w:type="spellEnd"/>
      <w:r w:rsidR="00AF475A" w:rsidRPr="00E60160">
        <w:rPr>
          <w:rFonts w:ascii="Century Gothic" w:hAnsi="Century Gothic"/>
          <w:b/>
        </w:rPr>
        <w:t xml:space="preserve"> Zamudio</w:t>
      </w:r>
      <w:r w:rsidR="00AF475A">
        <w:rPr>
          <w:rFonts w:ascii="Century Gothic" w:hAnsi="Century Gothic"/>
          <w:b/>
        </w:rPr>
        <w:t xml:space="preserve">, </w:t>
      </w:r>
      <w:r w:rsidR="00AF475A" w:rsidRPr="00E60160">
        <w:rPr>
          <w:rFonts w:ascii="Century Gothic" w:hAnsi="Century Gothic"/>
        </w:rPr>
        <w:t>Titular del Centro de Justicia para las Mujeres de San Luis Potosí;</w:t>
      </w:r>
      <w:r w:rsidR="00AF475A">
        <w:rPr>
          <w:rFonts w:ascii="Century Gothic" w:hAnsi="Century Gothic"/>
        </w:rPr>
        <w:t xml:space="preserve"> </w:t>
      </w:r>
      <w:r w:rsidR="00AF475A" w:rsidRPr="00E60160">
        <w:rPr>
          <w:rFonts w:ascii="Century Gothic" w:hAnsi="Century Gothic"/>
          <w:b/>
        </w:rPr>
        <w:t>Licenciada Marcela García Vázquez</w:t>
      </w:r>
      <w:r w:rsidR="00AF475A">
        <w:rPr>
          <w:rFonts w:ascii="Century Gothic" w:hAnsi="Century Gothic"/>
          <w:b/>
        </w:rPr>
        <w:t xml:space="preserve">, </w:t>
      </w:r>
      <w:r w:rsidR="00AF475A" w:rsidRPr="00E60160">
        <w:rPr>
          <w:rFonts w:ascii="Century Gothic" w:hAnsi="Century Gothic"/>
        </w:rPr>
        <w:t>Directora General del Instituto de las Mujeres del Estado;</w:t>
      </w:r>
      <w:r w:rsidR="00AF475A">
        <w:rPr>
          <w:rFonts w:ascii="Century Gothic" w:hAnsi="Century Gothic"/>
        </w:rPr>
        <w:t xml:space="preserve"> </w:t>
      </w:r>
      <w:r w:rsidR="00AF475A" w:rsidRPr="00E60160">
        <w:rPr>
          <w:rFonts w:ascii="Century Gothic" w:hAnsi="Century Gothic"/>
          <w:b/>
        </w:rPr>
        <w:t>Licenciado Luis Fernando de la Torre Ramírez</w:t>
      </w:r>
      <w:r w:rsidR="00AF475A">
        <w:rPr>
          <w:rFonts w:ascii="Century Gothic" w:hAnsi="Century Gothic"/>
          <w:b/>
        </w:rPr>
        <w:t xml:space="preserve">, </w:t>
      </w:r>
      <w:r w:rsidR="00AF475A" w:rsidRPr="00E60160">
        <w:rPr>
          <w:rFonts w:ascii="Century Gothic" w:hAnsi="Century Gothic"/>
        </w:rPr>
        <w:t>Director de la Casa de la Cultura Jurídica en San Luis Potosí;</w:t>
      </w:r>
      <w:r w:rsidR="00AF475A">
        <w:rPr>
          <w:rFonts w:ascii="Century Gothic" w:hAnsi="Century Gothic"/>
        </w:rPr>
        <w:t xml:space="preserve"> </w:t>
      </w:r>
      <w:r w:rsidR="00AF475A" w:rsidRPr="00E60160">
        <w:rPr>
          <w:rFonts w:ascii="Century Gothic" w:hAnsi="Century Gothic"/>
          <w:b/>
        </w:rPr>
        <w:t>Licenciado Luis Eduardo Alemán Zúñiga</w:t>
      </w:r>
      <w:r w:rsidR="00AF475A">
        <w:rPr>
          <w:rFonts w:ascii="Century Gothic" w:hAnsi="Century Gothic"/>
          <w:b/>
        </w:rPr>
        <w:t xml:space="preserve">; </w:t>
      </w:r>
      <w:r w:rsidR="00AF475A" w:rsidRPr="00AF475A">
        <w:rPr>
          <w:rFonts w:ascii="Century Gothic" w:hAnsi="Century Gothic"/>
        </w:rPr>
        <w:t>e</w:t>
      </w:r>
      <w:r w:rsidR="00AF475A" w:rsidRPr="00E60160">
        <w:rPr>
          <w:rFonts w:ascii="Century Gothic" w:hAnsi="Century Gothic"/>
        </w:rPr>
        <w:t>n representación</w:t>
      </w:r>
      <w:r w:rsidR="00AF475A" w:rsidRPr="00E60160">
        <w:rPr>
          <w:rFonts w:ascii="Century Gothic" w:hAnsi="Century Gothic"/>
          <w:bCs/>
        </w:rPr>
        <w:t xml:space="preserve"> del Magistrado</w:t>
      </w:r>
      <w:r w:rsidR="00AF475A" w:rsidRPr="00E60160">
        <w:rPr>
          <w:rFonts w:ascii="Century Gothic" w:hAnsi="Century Gothic"/>
          <w:b/>
          <w:bCs/>
        </w:rPr>
        <w:t xml:space="preserve"> José Javier Martínez Vega, </w:t>
      </w:r>
      <w:r w:rsidR="00AF475A" w:rsidRPr="00E60160">
        <w:rPr>
          <w:rFonts w:ascii="Century Gothic" w:hAnsi="Century Gothic"/>
          <w:bCs/>
        </w:rPr>
        <w:t>i</w:t>
      </w:r>
      <w:r w:rsidR="00AF475A" w:rsidRPr="00E60160">
        <w:rPr>
          <w:rFonts w:ascii="Century Gothic" w:hAnsi="Century Gothic"/>
        </w:rPr>
        <w:t>ntegrante del Tribunal Colegiado en Materia Penal del Noveno Circuito.</w:t>
      </w:r>
      <w:r w:rsidR="00AF475A">
        <w:rPr>
          <w:rFonts w:ascii="Century Gothic" w:hAnsi="Century Gothic"/>
        </w:rPr>
        <w:t xml:space="preserve"> </w:t>
      </w:r>
      <w:r w:rsidR="00AF475A" w:rsidRPr="00E60160">
        <w:rPr>
          <w:rFonts w:ascii="Century Gothic" w:hAnsi="Century Gothic"/>
          <w:bCs/>
        </w:rPr>
        <w:t>De la misma manera y con mucho cariño, saludo a mis compañeras Magistradas y Magistrados de este Tribunal; a la Consejera y Consejeros de la Judicatura; Juezas y Jueces y demás personal que integran este Poder Judicial.</w:t>
      </w:r>
      <w:r w:rsidR="00AF475A">
        <w:rPr>
          <w:rFonts w:ascii="Century Gothic" w:hAnsi="Century Gothic"/>
          <w:bCs/>
        </w:rPr>
        <w:t xml:space="preserve"> </w:t>
      </w:r>
      <w:r w:rsidR="00AF475A" w:rsidRPr="00E60160">
        <w:rPr>
          <w:rFonts w:ascii="Century Gothic" w:hAnsi="Century Gothic"/>
        </w:rPr>
        <w:t>Para el Poder Judicial del Estado es un honor compartir este espacio con la señora Ministra en retiro, Doctora Margarita Beatriz Luna Ramos, originaria del bello San Cristóbal de las Casas; de brillante trayectoria en la Suprema Corte de Justicia de la Nación, al haber formado parte de un pleno histórico que impulsó grandes transformaciones a partir de las reformas en materia de justicia penal de 2008 y en derechos humanos de 2011, que marcaron un antes y un después en el enfoque constitucional y tratados internacionales, que dio lugar al inicio de la Décima Época del Semanario Judicial de la Federación.</w:t>
      </w:r>
      <w:r w:rsidR="00AF475A">
        <w:rPr>
          <w:rFonts w:ascii="Century Gothic" w:hAnsi="Century Gothic"/>
        </w:rPr>
        <w:t xml:space="preserve"> </w:t>
      </w:r>
      <w:r w:rsidR="00AF475A" w:rsidRPr="00E60160">
        <w:rPr>
          <w:rFonts w:ascii="Century Gothic" w:hAnsi="Century Gothic"/>
        </w:rPr>
        <w:t xml:space="preserve">Pero también, por ser pionera en proyectar a nivel nacional e internacional, la implementación institucional de políticas públicas para favorecer la igualdad entre hombres y mujeres, e introducir la perspectiva de género en los órganos de impartición de justicia locales; dejando como legado resoluciones notables bajo su ponencia, con criterios </w:t>
      </w:r>
      <w:r w:rsidR="00AF475A" w:rsidRPr="00E60160">
        <w:rPr>
          <w:rFonts w:ascii="Century Gothic" w:hAnsi="Century Gothic"/>
        </w:rPr>
        <w:lastRenderedPageBreak/>
        <w:t>de profundo análisis, al determinarse por primera vez, la obligación de cumplir con la consulta indígena; respecto a los derechos de igualdad y no discriminación en los miembros de las fuerzas armadas, además de pronunciarse sobre la obligación de suplir la deficiencia tratándose de la procedencia de pensión por viudez en el concubinato; acceso en igualdad al servicio de guarderías y un sin número de logros conocidos en otros ámbitos de igual trascendencia como en la docencia e intervenciones para reconocidas organizaciones de la sociedad civil, instituciones y universidades.</w:t>
      </w:r>
      <w:r w:rsidR="00AF475A">
        <w:rPr>
          <w:rFonts w:ascii="Century Gothic" w:hAnsi="Century Gothic"/>
        </w:rPr>
        <w:t xml:space="preserve"> </w:t>
      </w:r>
      <w:r w:rsidR="00AF475A" w:rsidRPr="00E60160">
        <w:rPr>
          <w:rFonts w:ascii="Century Gothic" w:hAnsi="Century Gothic"/>
        </w:rPr>
        <w:t>Y el día de hoy, agradecemos a nuestra querida Ministra en retiro, su presencia en este Poder Judicial del Estado de San Luis Potosí, como su generosidad para compartir al corazón jurisdiccional e invitados especiales, herramientas técnicas para abonar en la comprensión sobre el concepto de juzgar con perspectiva de género, cuya relevancia reside en observar el derecho de igualdad y no discriminación al identificar situaciones asimétricas de supra- subordinación o dependencia emocional, económica y/o de cualquier otra índole; para de esta manera, evaluar e identificar indicios de situaciones de violencia, vulnerabilidad o discriminación por razones de género, al momento de resolver una controversia.</w:t>
      </w:r>
      <w:r w:rsidR="00AF475A">
        <w:rPr>
          <w:rFonts w:ascii="Century Gothic" w:hAnsi="Century Gothic"/>
        </w:rPr>
        <w:t xml:space="preserve"> </w:t>
      </w:r>
      <w:r w:rsidR="00AF475A" w:rsidRPr="00E60160">
        <w:rPr>
          <w:rFonts w:ascii="Century Gothic" w:hAnsi="Century Gothic"/>
        </w:rPr>
        <w:t xml:space="preserve">Estoy cierta, que, con su disertación, coadyuvará a la construcción de un estado respetuoso de derechos humanos en el Estado de San Luis Potosí, como lo ha venido haciendo en el ámbito nacional e internacional. ¡Muchas </w:t>
      </w:r>
      <w:proofErr w:type="gramStart"/>
      <w:r w:rsidR="00AF475A" w:rsidRPr="00E60160">
        <w:rPr>
          <w:rFonts w:ascii="Century Gothic" w:hAnsi="Century Gothic"/>
        </w:rPr>
        <w:t>gracias!</w:t>
      </w:r>
      <w:r w:rsidR="00AF475A">
        <w:rPr>
          <w:rFonts w:ascii="Century Gothic" w:hAnsi="Century Gothic"/>
        </w:rPr>
        <w:t>.</w:t>
      </w:r>
      <w:proofErr w:type="gramEnd"/>
      <w:r w:rsidR="00AF475A">
        <w:rPr>
          <w:rFonts w:ascii="Century Gothic" w:hAnsi="Century Gothic"/>
        </w:rPr>
        <w:t xml:space="preserve">  </w:t>
      </w:r>
      <w:r w:rsidR="00AF475A" w:rsidRPr="00E60160">
        <w:rPr>
          <w:rFonts w:ascii="Century Gothic" w:hAnsi="Century Gothic"/>
        </w:rPr>
        <w:t xml:space="preserve">Lo que sin duda permitirá </w:t>
      </w:r>
      <w:r w:rsidR="00910676" w:rsidRPr="00E60160">
        <w:rPr>
          <w:rFonts w:ascii="Century Gothic" w:hAnsi="Century Gothic"/>
        </w:rPr>
        <w:t>que,</w:t>
      </w:r>
      <w:r w:rsidR="00AF475A" w:rsidRPr="00E60160">
        <w:rPr>
          <w:rFonts w:ascii="Century Gothic" w:hAnsi="Century Gothic"/>
        </w:rPr>
        <w:t xml:space="preserve"> en la toma de decisiones de poder y violencia, en aquellos casos en los que el género tiene un papel trascendente en la controversia.</w:t>
      </w:r>
      <w:r w:rsidR="00AF475A">
        <w:rPr>
          <w:rFonts w:ascii="Century Gothic" w:hAnsi="Century Gothic"/>
        </w:rPr>
        <w:t xml:space="preserve"> </w:t>
      </w:r>
      <w:r w:rsidR="00AF475A" w:rsidRPr="00E60160">
        <w:rPr>
          <w:rFonts w:ascii="Century Gothic" w:hAnsi="Century Gothic"/>
        </w:rPr>
        <w:t xml:space="preserve">Lo </w:t>
      </w:r>
      <w:r w:rsidR="00AF475A" w:rsidRPr="00E60160">
        <w:rPr>
          <w:rFonts w:ascii="Century Gothic" w:hAnsi="Century Gothic"/>
        </w:rPr>
        <w:lastRenderedPageBreak/>
        <w:t>que, sin lugar a dudas, permitirá facilitar la comprensión en la identificación de identificando y así originar un impacto diferenciado discriminación que afectan a las personas por el género, evidenciar los estereotipos de género perjudiciales</w:t>
      </w:r>
      <w:r w:rsidR="00AF475A">
        <w:rPr>
          <w:rFonts w:ascii="Century Gothic" w:hAnsi="Century Gothic"/>
        </w:rPr>
        <w:t xml:space="preserve"> </w:t>
      </w:r>
      <w:r w:rsidR="00AF475A" w:rsidRPr="00E60160">
        <w:rPr>
          <w:rFonts w:ascii="Century Gothic" w:hAnsi="Century Gothic"/>
        </w:rPr>
        <w:t>perspectiva de género, lo cual implica, que se observe el derecho de igualdad y no discriminación para garantizar el acceso a la justicia en situaciones asimétricas de poder y así coadyuvar a la construcción de un estado respetuoso de derechos humanos. Muchas gracias</w:t>
      </w:r>
      <w:r w:rsidR="00AF475A">
        <w:rPr>
          <w:rFonts w:ascii="Century Gothic" w:hAnsi="Century Gothic"/>
        </w:rPr>
        <w:t>”. - - - - - - - - - - - -</w:t>
      </w:r>
    </w:p>
    <w:p w14:paraId="32A53BAF" w14:textId="71C1D2EA" w:rsidR="00041B88" w:rsidRDefault="00801F92" w:rsidP="001054D4">
      <w:pPr>
        <w:spacing w:line="499" w:lineRule="auto"/>
        <w:jc w:val="both"/>
        <w:rPr>
          <w:rFonts w:ascii="Century Gothic" w:hAnsi="Century Gothic"/>
          <w:b/>
        </w:rPr>
      </w:pPr>
      <w:r>
        <w:rPr>
          <w:rFonts w:ascii="Century Gothic" w:hAnsi="Century Gothic"/>
        </w:rPr>
        <w:t xml:space="preserve">Acto seguido, la </w:t>
      </w:r>
      <w:r>
        <w:rPr>
          <w:rFonts w:ascii="Century Gothic" w:hAnsi="Century Gothic"/>
          <w:b/>
        </w:rPr>
        <w:t>Magistrada Presidenta</w:t>
      </w:r>
      <w:r>
        <w:rPr>
          <w:rFonts w:ascii="Century Gothic" w:hAnsi="Century Gothic"/>
        </w:rPr>
        <w:t xml:space="preserve"> pide a la Secretaria</w:t>
      </w:r>
      <w:r w:rsidR="001D6C56">
        <w:rPr>
          <w:rFonts w:ascii="Century Gothic" w:hAnsi="Century Gothic"/>
        </w:rPr>
        <w:t xml:space="preserve"> General</w:t>
      </w:r>
      <w:r>
        <w:rPr>
          <w:rFonts w:ascii="Century Gothic" w:hAnsi="Century Gothic"/>
        </w:rPr>
        <w:t xml:space="preserve"> de Acuerdos dé lectura al </w:t>
      </w:r>
      <w:r>
        <w:rPr>
          <w:rFonts w:ascii="Century Gothic" w:hAnsi="Century Gothic"/>
          <w:b/>
        </w:rPr>
        <w:t>cuarto punto</w:t>
      </w:r>
      <w:r>
        <w:rPr>
          <w:rFonts w:ascii="Century Gothic" w:hAnsi="Century Gothic"/>
        </w:rPr>
        <w:t>; quien, atendiendo la instrucción, procedió a leer:</w:t>
      </w:r>
      <w:r>
        <w:rPr>
          <w:rFonts w:ascii="Century Gothic" w:hAnsi="Century Gothic" w:cs="Tahoma"/>
          <w:bCs/>
          <w:lang w:val="es-ES_tradnl" w:eastAsia="en-US"/>
        </w:rPr>
        <w:t xml:space="preserve"> </w:t>
      </w:r>
      <w:r>
        <w:rPr>
          <w:rFonts w:ascii="Century Gothic" w:hAnsi="Century Gothic"/>
        </w:rPr>
        <w:t>“</w:t>
      </w:r>
      <w:r w:rsidRPr="00801F92">
        <w:rPr>
          <w:rFonts w:ascii="Century Gothic" w:hAnsi="Century Gothic" w:cs="Arial"/>
          <w:b/>
          <w:lang w:val="es-MX"/>
        </w:rPr>
        <w:t xml:space="preserve">Conferencia </w:t>
      </w:r>
      <w:r w:rsidRPr="00801F92">
        <w:rPr>
          <w:rFonts w:ascii="Century Gothic" w:hAnsi="Century Gothic" w:cs="Arial"/>
          <w:b/>
          <w:lang w:val="es-MX" w:eastAsia="en-US"/>
        </w:rPr>
        <w:t xml:space="preserve">Magistral </w:t>
      </w:r>
      <w:r w:rsidR="001D6C56">
        <w:rPr>
          <w:rFonts w:ascii="Century Gothic" w:hAnsi="Century Gothic" w:cs="Arial"/>
          <w:b/>
          <w:lang w:val="es-MX" w:eastAsia="en-US"/>
        </w:rPr>
        <w:t>‘</w:t>
      </w:r>
      <w:r w:rsidRPr="00801F92">
        <w:rPr>
          <w:rFonts w:ascii="Century Gothic" w:hAnsi="Century Gothic" w:cs="Arial"/>
          <w:b/>
          <w:lang w:val="es-MX" w:eastAsia="en-US"/>
        </w:rPr>
        <w:t>La Obligación de Juzgar con Perspectiva de Género</w:t>
      </w:r>
      <w:r w:rsidR="001D6C56">
        <w:rPr>
          <w:rFonts w:ascii="Century Gothic" w:hAnsi="Century Gothic" w:cs="Arial"/>
          <w:b/>
          <w:lang w:val="es-MX" w:eastAsia="en-US"/>
        </w:rPr>
        <w:t>’</w:t>
      </w:r>
      <w:r w:rsidRPr="00801F92">
        <w:rPr>
          <w:rFonts w:ascii="Century Gothic" w:hAnsi="Century Gothic" w:cs="Arial"/>
          <w:b/>
          <w:lang w:val="es-MX" w:eastAsia="en-US"/>
        </w:rPr>
        <w:t>, impartida por la Ministra en Retiro de la Suprema Corte de Justicia de la Nación, Margarita Beatriz Luna Ramos</w:t>
      </w:r>
      <w:r>
        <w:rPr>
          <w:rFonts w:ascii="Century Gothic" w:hAnsi="Century Gothic" w:cs="Arial"/>
          <w:lang w:val="es-MX" w:eastAsia="en-US"/>
        </w:rPr>
        <w:t>”</w:t>
      </w:r>
      <w:r w:rsidR="00895385">
        <w:rPr>
          <w:rFonts w:ascii="Century Gothic" w:hAnsi="Century Gothic"/>
          <w:lang w:val="es-ES_tradnl" w:eastAsia="en-US"/>
        </w:rPr>
        <w:t>, manifestando asimismo</w:t>
      </w:r>
      <w:r w:rsidR="001D6C56">
        <w:rPr>
          <w:rFonts w:ascii="Century Gothic" w:hAnsi="Century Gothic"/>
          <w:lang w:val="es-ES_tradnl" w:eastAsia="en-US"/>
        </w:rPr>
        <w:t xml:space="preserve"> la </w:t>
      </w:r>
      <w:r w:rsidR="001D6C56">
        <w:rPr>
          <w:rFonts w:ascii="Century Gothic" w:hAnsi="Century Gothic"/>
          <w:b/>
          <w:lang w:val="es-ES_tradnl" w:eastAsia="en-US"/>
        </w:rPr>
        <w:t>Secretaria General de Acuerdos</w:t>
      </w:r>
      <w:r w:rsidR="00895385">
        <w:rPr>
          <w:rFonts w:ascii="Century Gothic" w:hAnsi="Century Gothic"/>
          <w:lang w:val="es-ES_tradnl" w:eastAsia="en-US"/>
        </w:rPr>
        <w:t>: “</w:t>
      </w:r>
      <w:r w:rsidR="00895385">
        <w:rPr>
          <w:rFonts w:ascii="Century Gothic" w:hAnsi="Century Gothic" w:cs="Arial"/>
          <w:lang w:val="es-MX"/>
        </w:rPr>
        <w:t xml:space="preserve">Se invita a las Magistradas y los Magistrados que conforman el Pleno del Supremo Tribunal de Justicia del Estado, para que ocupen los lugares que les fueron </w:t>
      </w:r>
      <w:r w:rsidR="00AC3F70">
        <w:rPr>
          <w:rFonts w:ascii="Century Gothic" w:hAnsi="Century Gothic" w:cs="Arial"/>
          <w:lang w:val="es-MX"/>
        </w:rPr>
        <w:t>asignados</w:t>
      </w:r>
      <w:r w:rsidR="000363DE">
        <w:rPr>
          <w:rFonts w:ascii="Century Gothic" w:hAnsi="Century Gothic" w:cs="Arial"/>
          <w:lang w:val="es-MX"/>
        </w:rPr>
        <w:t>,</w:t>
      </w:r>
      <w:r w:rsidR="00895385">
        <w:rPr>
          <w:rFonts w:ascii="Century Gothic" w:hAnsi="Century Gothic" w:cs="Arial"/>
          <w:lang w:val="es-MX"/>
        </w:rPr>
        <w:t xml:space="preserve"> </w:t>
      </w:r>
      <w:r w:rsidR="000363DE">
        <w:rPr>
          <w:rFonts w:ascii="Century Gothic" w:hAnsi="Century Gothic" w:cs="Arial"/>
          <w:lang w:val="es-MX"/>
        </w:rPr>
        <w:t xml:space="preserve">a </w:t>
      </w:r>
      <w:r w:rsidR="00895385">
        <w:rPr>
          <w:rFonts w:ascii="Century Gothic" w:hAnsi="Century Gothic" w:cs="Arial"/>
          <w:lang w:val="es-MX"/>
        </w:rPr>
        <w:t>efecto de presenciar la Conferencia magistral a disertar por la Ministra en Retiro Margarita Beatriz Luna Ramos, a quien a su vez se le invita a que ocupe el lugar designado para ello</w:t>
      </w:r>
      <w:r w:rsidR="000C22F7">
        <w:rPr>
          <w:rFonts w:ascii="Century Gothic" w:hAnsi="Century Gothic" w:cs="Arial"/>
          <w:lang w:val="es-MX"/>
        </w:rPr>
        <w:t>”.</w:t>
      </w:r>
      <w:r w:rsidR="001D6C56">
        <w:rPr>
          <w:rFonts w:ascii="Century Gothic" w:hAnsi="Century Gothic" w:cs="Arial"/>
          <w:lang w:val="es-MX"/>
        </w:rPr>
        <w:t xml:space="preserve"> - - - - - - - - - - - - - - - - - - - - - - - -Concluido el punto anterior la </w:t>
      </w:r>
      <w:r w:rsidR="001D6C56">
        <w:rPr>
          <w:rFonts w:ascii="Century Gothic" w:hAnsi="Century Gothic" w:cs="Arial"/>
          <w:b/>
          <w:lang w:val="es-MX"/>
        </w:rPr>
        <w:t>licenciada Graciela Treviño Rodríguez</w:t>
      </w:r>
      <w:r w:rsidR="001D6C56">
        <w:rPr>
          <w:rFonts w:ascii="Century Gothic" w:hAnsi="Century Gothic" w:cs="Arial"/>
          <w:lang w:val="es-MX"/>
        </w:rPr>
        <w:t>, manifiesta: “</w:t>
      </w:r>
      <w:r w:rsidR="00895385">
        <w:rPr>
          <w:rFonts w:ascii="Century Gothic" w:hAnsi="Century Gothic" w:cs="Arial"/>
          <w:lang w:val="es-MX"/>
        </w:rPr>
        <w:t>Se procede con la lectura de la semblanza de Ministra en Retiro Margarita Beatriz Luna Ramos.</w:t>
      </w:r>
      <w:r w:rsidR="00041B88">
        <w:rPr>
          <w:rFonts w:ascii="Century Gothic" w:hAnsi="Century Gothic" w:cs="Arial"/>
          <w:lang w:val="es-MX"/>
        </w:rPr>
        <w:t xml:space="preserve"> </w:t>
      </w:r>
      <w:r w:rsidR="00041B88">
        <w:rPr>
          <w:rFonts w:ascii="Century Gothic" w:hAnsi="Century Gothic" w:cs="Arial"/>
        </w:rPr>
        <w:t>Es originaria de San Cristóbal</w:t>
      </w:r>
      <w:r w:rsidR="00041B88">
        <w:rPr>
          <w:rFonts w:ascii="Century Gothic" w:hAnsi="Century Gothic"/>
        </w:rPr>
        <w:t xml:space="preserve"> de las Casas, Chiapas. Concluyó sus estudios profesionales en la Universidad Nacional Autónoma de México. Realizó la Especialidad en Derecho Constitucional y Administrativo, Maestría y </w:t>
      </w:r>
      <w:r w:rsidR="001D6C56">
        <w:rPr>
          <w:rFonts w:ascii="Century Gothic" w:hAnsi="Century Gothic"/>
        </w:rPr>
        <w:t>obtuvo</w:t>
      </w:r>
      <w:r w:rsidR="00041B88">
        <w:rPr>
          <w:rFonts w:ascii="Century Gothic" w:hAnsi="Century Gothic"/>
        </w:rPr>
        <w:t xml:space="preserve"> de </w:t>
      </w:r>
      <w:r w:rsidR="00041B88">
        <w:rPr>
          <w:rFonts w:ascii="Century Gothic" w:hAnsi="Century Gothic"/>
        </w:rPr>
        <w:lastRenderedPageBreak/>
        <w:t xml:space="preserve">grado de Doctorada, en la División de </w:t>
      </w:r>
      <w:r w:rsidR="00041B88" w:rsidRPr="00041B88">
        <w:rPr>
          <w:rFonts w:ascii="Century Gothic" w:hAnsi="Century Gothic"/>
        </w:rPr>
        <w:t>Estudios Superiores de la Facultad de Derecho en la misma Universidad, con la tesis Procedencia del Juicio de Amparo respecto de las decisiones de los Paneles Binacionales del TLCAN. Adicionalmente, ha cursado otros estudios entre los que destacan: la Especialización</w:t>
      </w:r>
      <w:r w:rsidR="00041B88">
        <w:rPr>
          <w:rFonts w:ascii="Century Gothic" w:hAnsi="Century Gothic"/>
        </w:rPr>
        <w:t xml:space="preserve"> Judicial, en el Instituto de Especialización Judicial del Consejo de la Judicatura Federal; Arbitraje Comercial Internacional, impartido en la Escuela </w:t>
      </w:r>
      <w:r w:rsidR="00A66A64">
        <w:rPr>
          <w:rFonts w:ascii="Century Gothic" w:hAnsi="Century Gothic"/>
        </w:rPr>
        <w:t>L</w:t>
      </w:r>
      <w:r w:rsidR="00041B88">
        <w:rPr>
          <w:rFonts w:ascii="Century Gothic" w:hAnsi="Century Gothic"/>
        </w:rPr>
        <w:t xml:space="preserve">ibre de Derecho; Derecho Norteamericano en la Universidad Iberoamericana, y Derecho Angloamericano en la Universidad de Austin Texas, en colaboración con el Consejo de la Judicatura Federal. </w:t>
      </w:r>
      <w:r w:rsidR="00041B88">
        <w:rPr>
          <w:rFonts w:ascii="Century Gothic" w:hAnsi="Century Gothic"/>
          <w:b/>
        </w:rPr>
        <w:t xml:space="preserve">Cargos en el Poder Judicial de la Federación: </w:t>
      </w:r>
      <w:r w:rsidR="00041B88">
        <w:rPr>
          <w:rFonts w:ascii="Century Gothic" w:hAnsi="Century Gothic"/>
        </w:rPr>
        <w:t>Inició su carrera judicial en el año de 1975, a partir del cual ha ocupado los siguientes cargos: Oficial Judicial, Actuaria Judicial, Secretaria Proyectista en el Juzgado Cuarto de Distrito en Materia Administrativa en el Distrito Federal; Secretaria Proyectista en el Segundo y el Tercer Tribunales Colegiados en Materia Administrativa del Primer Circuito; Secretaria de Estudio y Cuenta de la Primera y Segunda Salas de la Suprema Corte</w:t>
      </w:r>
      <w:r w:rsidR="00AC3F70">
        <w:rPr>
          <w:rFonts w:ascii="Century Gothic" w:hAnsi="Century Gothic"/>
        </w:rPr>
        <w:t xml:space="preserve"> de Justicia de la Nación; Jueza </w:t>
      </w:r>
      <w:r w:rsidR="00041B88">
        <w:rPr>
          <w:rFonts w:ascii="Century Gothic" w:hAnsi="Century Gothic"/>
        </w:rPr>
        <w:t xml:space="preserve">Segundo de Distrito en Materia Administrativa en el entonces Distrito Federal; Magistrada de Circuito en el Cuarto Tribunal Colegiado en Materia de Trabajo del Primer Circuito; fue propuesta por el Pleno de la Suprema Corte de Justicia de la Nación y designada por el Congreso de la Unión Magistrada en la Sala de Segunda Instancia del entonces Tribunal Federal Electoral durante el proceso electoral federal de 1994; Magistrada del 3er Tribunal Colegiado de 1er  Circuito en Materia Administrativa; Consejera de la Judicatura </w:t>
      </w:r>
      <w:r w:rsidR="00041B88">
        <w:rPr>
          <w:rFonts w:ascii="Century Gothic" w:hAnsi="Century Gothic"/>
        </w:rPr>
        <w:lastRenderedPageBreak/>
        <w:t xml:space="preserve">Federal, </w:t>
      </w:r>
      <w:r w:rsidR="00041B88">
        <w:rPr>
          <w:rFonts w:ascii="Century Gothic" w:hAnsi="Century Gothic"/>
          <w:b/>
          <w:bCs/>
        </w:rPr>
        <w:t>nombrada por oposición</w:t>
      </w:r>
      <w:r w:rsidR="00041B88">
        <w:rPr>
          <w:rFonts w:ascii="Century Gothic" w:hAnsi="Century Gothic"/>
        </w:rPr>
        <w:t xml:space="preserve"> por el Pleno de la Suprema Corte de Justicia de la Nación y de 2004 a 2019, Ministra de la Suprema Corte de Justicia de la Nación, fue adscrita a la Segunda Sala del Alto Tribunal, de la cual fue Presidenta en el periodo 2006 a 2007. </w:t>
      </w:r>
      <w:r w:rsidR="00041B88">
        <w:rPr>
          <w:rFonts w:ascii="Century Gothic" w:hAnsi="Century Gothic"/>
          <w:b/>
          <w:bCs/>
        </w:rPr>
        <w:t xml:space="preserve">Otros cargos: </w:t>
      </w:r>
      <w:r w:rsidR="00041B88">
        <w:rPr>
          <w:rFonts w:ascii="Century Gothic" w:hAnsi="Century Gothic"/>
          <w:b/>
        </w:rPr>
        <w:t xml:space="preserve">Actualmente es Directora General del Instituto de Especialización en Justicia Administrativa del Tribunal de Justicia Administrativa de la Ciudad de México; </w:t>
      </w:r>
      <w:r w:rsidR="00041B88">
        <w:rPr>
          <w:rFonts w:ascii="Century Gothic" w:hAnsi="Century Gothic"/>
        </w:rPr>
        <w:t xml:space="preserve">Es consejera de la Firma Von </w:t>
      </w:r>
      <w:proofErr w:type="spellStart"/>
      <w:r w:rsidR="00041B88">
        <w:rPr>
          <w:rFonts w:ascii="Century Gothic" w:hAnsi="Century Gothic"/>
        </w:rPr>
        <w:t>Wobeser</w:t>
      </w:r>
      <w:proofErr w:type="spellEnd"/>
      <w:r w:rsidR="00041B88">
        <w:rPr>
          <w:rFonts w:ascii="Century Gothic" w:hAnsi="Century Gothic"/>
        </w:rPr>
        <w:t xml:space="preserve"> y Sierra S.C.; Es integrantes del Instituto Mexicano de Arbitraje (IMA); de la Comisión de Arbitraje de la Cámara de Comercio de la CDMX (CANACO); del Consejo del Centro de Arbitraje México (CAM). Y, del Consejo Editorial de la Abogacía. </w:t>
      </w:r>
      <w:r w:rsidR="00041B88">
        <w:rPr>
          <w:rFonts w:ascii="Century Gothic" w:hAnsi="Century Gothic"/>
          <w:b/>
        </w:rPr>
        <w:t xml:space="preserve">Cargos en materia de Género: </w:t>
      </w:r>
      <w:r w:rsidR="00041B88">
        <w:rPr>
          <w:rFonts w:ascii="Century Gothic" w:hAnsi="Century Gothic"/>
        </w:rPr>
        <w:t xml:space="preserve">En 2008 fue designada por el Pleno de la Corte </w:t>
      </w:r>
      <w:r w:rsidR="001D6C56">
        <w:rPr>
          <w:rFonts w:ascii="Century Gothic" w:hAnsi="Century Gothic"/>
        </w:rPr>
        <w:t>Integrante</w:t>
      </w:r>
      <w:r w:rsidR="00041B88">
        <w:rPr>
          <w:rFonts w:ascii="Century Gothic" w:hAnsi="Century Gothic"/>
        </w:rPr>
        <w:t xml:space="preserve"> fundadora del Comité Interinstitucional de Igualdad de Género del Poder Judicial de la Federación, el que Presidió de 2015 a 2019, coordina</w:t>
      </w:r>
      <w:r w:rsidR="00A66A64">
        <w:rPr>
          <w:rFonts w:ascii="Century Gothic" w:hAnsi="Century Gothic"/>
        </w:rPr>
        <w:t>n</w:t>
      </w:r>
      <w:r w:rsidR="00041B88">
        <w:rPr>
          <w:rFonts w:ascii="Century Gothic" w:hAnsi="Century Gothic"/>
        </w:rPr>
        <w:t>do las acciones en materia de igualdad de género de la Suprema Corte de Justicia de la Nación, el Consejo de la Judicatura Federal y el Tribunal Electoral; per</w:t>
      </w:r>
      <w:r w:rsidR="00A66A64">
        <w:rPr>
          <w:rFonts w:ascii="Century Gothic" w:hAnsi="Century Gothic"/>
        </w:rPr>
        <w:t>i</w:t>
      </w:r>
      <w:r w:rsidR="00041B88">
        <w:rPr>
          <w:rFonts w:ascii="Century Gothic" w:hAnsi="Century Gothic"/>
        </w:rPr>
        <w:t>odo en el cual también presidió el Comité de G</w:t>
      </w:r>
      <w:r w:rsidR="00AC3F70">
        <w:rPr>
          <w:rFonts w:ascii="Century Gothic" w:hAnsi="Century Gothic"/>
        </w:rPr>
        <w:t>é</w:t>
      </w:r>
      <w:r w:rsidR="00041B88">
        <w:rPr>
          <w:rFonts w:ascii="Century Gothic" w:hAnsi="Century Gothic"/>
        </w:rPr>
        <w:t xml:space="preserve">nero de la Suprema Corte de Justicia de la Nación; Presidenta de la Comisión de Género y Acceso a la Justicia de la Cumbre Judicial Iberoamericana </w:t>
      </w:r>
      <w:r w:rsidR="00AC3F70">
        <w:rPr>
          <w:rFonts w:ascii="Century Gothic" w:hAnsi="Century Gothic"/>
        </w:rPr>
        <w:t xml:space="preserve">del año </w:t>
      </w:r>
      <w:r w:rsidR="00041B88">
        <w:rPr>
          <w:rFonts w:ascii="Century Gothic" w:hAnsi="Century Gothic"/>
        </w:rPr>
        <w:t xml:space="preserve">(2016-2018); Fundadora del Capitulo México de la Asociación Internacional de Mujeres Juezas (IAWJ), el que Coordinó de 2017 a 2018; Socia Honoraria de las Asociación Mexicana de Juzgadoras AC (AMJAC)  y de la Asociación Mexicana de Mujeres Juezas y Magistradas AC (AMMJUM);   Delegada Regional para América Latina y el Caribe e integrante de la Barra de Directoras de la </w:t>
      </w:r>
      <w:r w:rsidR="00041B88">
        <w:rPr>
          <w:rFonts w:ascii="Century Gothic" w:hAnsi="Century Gothic"/>
        </w:rPr>
        <w:lastRenderedPageBreak/>
        <w:t>Asociación Internacional de Mujeres Juezas</w:t>
      </w:r>
      <w:r w:rsidR="00AC3F70">
        <w:rPr>
          <w:rFonts w:ascii="Century Gothic" w:hAnsi="Century Gothic"/>
        </w:rPr>
        <w:t xml:space="preserve"> del periodo</w:t>
      </w:r>
      <w:r w:rsidR="00041B88">
        <w:rPr>
          <w:rFonts w:ascii="Century Gothic" w:hAnsi="Century Gothic"/>
        </w:rPr>
        <w:t xml:space="preserve"> (IAWJ) </w:t>
      </w:r>
      <w:r w:rsidR="00A66A64">
        <w:rPr>
          <w:rFonts w:ascii="Century Gothic" w:hAnsi="Century Gothic"/>
        </w:rPr>
        <w:t xml:space="preserve">del periodo de </w:t>
      </w:r>
      <w:r w:rsidR="00041B88">
        <w:rPr>
          <w:rFonts w:ascii="Century Gothic" w:hAnsi="Century Gothic"/>
        </w:rPr>
        <w:t xml:space="preserve">(2016-2018), en la que </w:t>
      </w:r>
      <w:r w:rsidR="00041B88">
        <w:rPr>
          <w:rFonts w:ascii="Century Gothic" w:hAnsi="Century Gothic"/>
          <w:b/>
          <w:bCs/>
        </w:rPr>
        <w:t xml:space="preserve">actualmente ocupa la </w:t>
      </w:r>
      <w:r w:rsidR="00041B88">
        <w:rPr>
          <w:rFonts w:ascii="Century Gothic" w:hAnsi="Century Gothic"/>
          <w:b/>
          <w:bCs/>
          <w:iCs/>
        </w:rPr>
        <w:t xml:space="preserve">Vicepresidencia a nivel mundial, por el periodo 2021-2023; </w:t>
      </w:r>
      <w:r w:rsidR="00041B88">
        <w:rPr>
          <w:rFonts w:ascii="Century Gothic" w:hAnsi="Century Gothic"/>
        </w:rPr>
        <w:t>Consejera Internacional de Equidad y Género de 2020-2021, de</w:t>
      </w:r>
      <w:r w:rsidR="00041B88">
        <w:rPr>
          <w:rFonts w:ascii="Century Gothic" w:hAnsi="Century Gothic"/>
          <w:b/>
          <w:bCs/>
          <w:iCs/>
        </w:rPr>
        <w:t xml:space="preserve"> </w:t>
      </w:r>
      <w:r w:rsidR="00041B88">
        <w:rPr>
          <w:rFonts w:ascii="Century Gothic" w:hAnsi="Century Gothic"/>
        </w:rPr>
        <w:t xml:space="preserve">Las Organizaciones Internacionales de Magistradas y Jueces A.C . (ORIMAJA) y de la Federación Iberoamericana de Abogados (FIA) y Global. </w:t>
      </w:r>
      <w:r w:rsidR="00041B88">
        <w:rPr>
          <w:rFonts w:ascii="Century Gothic" w:hAnsi="Century Gothic"/>
          <w:b/>
        </w:rPr>
        <w:t xml:space="preserve">Actividades Académicas: </w:t>
      </w:r>
      <w:r w:rsidR="00041B88">
        <w:rPr>
          <w:rFonts w:ascii="Century Gothic" w:hAnsi="Century Gothic"/>
        </w:rPr>
        <w:t>Ha impartido cátedra, de Derecho Constitucional, Procesal Constitucional, Amparo y Poder Judicial en diversas instituciones, como: el Instituto de la Judicatura Federal, el ITAM, la Universidad Autónoma de Chiapas. Actualmente imparte clases en la División de Estudios de Posgrado de la UNAM, la Universidad Panamericana, el Centro de Estudios Jonia y el Instituto de Especialización del Tribunal de Justicia Administrativa de la CDMX.</w:t>
      </w:r>
    </w:p>
    <w:p w14:paraId="3A2EF435" w14:textId="629E2995" w:rsidR="00A7143E" w:rsidRDefault="00B32505" w:rsidP="001054D4">
      <w:pPr>
        <w:spacing w:line="499" w:lineRule="auto"/>
        <w:jc w:val="both"/>
        <w:rPr>
          <w:rFonts w:ascii="Century Gothic" w:hAnsi="Century Gothic" w:cs="Arial"/>
          <w:lang w:val="es-MX"/>
        </w:rPr>
      </w:pPr>
      <w:r>
        <w:rPr>
          <w:rFonts w:ascii="Century Gothic" w:hAnsi="Century Gothic"/>
        </w:rPr>
        <w:t>Es miembr</w:t>
      </w:r>
      <w:r w:rsidR="00A66A64">
        <w:rPr>
          <w:rFonts w:ascii="Century Gothic" w:hAnsi="Century Gothic"/>
        </w:rPr>
        <w:t>o</w:t>
      </w:r>
      <w:r w:rsidR="00041B88">
        <w:rPr>
          <w:rFonts w:ascii="Century Gothic" w:hAnsi="Century Gothic"/>
        </w:rPr>
        <w:t xml:space="preserve"> de diversas academias, asociaciones y sociedades, como: Academia Mexicana de Ciencias Políticas, en la que ocupa el sitial número 9; Académica Honoraria de la Academia Mexicana de Derecho Fiscal; Miembro Honorario del Instituto Mexicano del Amparo; Miembro Activo del Capítulo México de la Organización Europea de Derecho Público, entre otros. </w:t>
      </w:r>
      <w:r w:rsidR="00041B88">
        <w:rPr>
          <w:rFonts w:ascii="Century Gothic" w:hAnsi="Century Gothic"/>
          <w:b/>
        </w:rPr>
        <w:t xml:space="preserve">Publicaciones: </w:t>
      </w:r>
      <w:r w:rsidR="00041B88">
        <w:rPr>
          <w:rFonts w:ascii="Century Gothic" w:hAnsi="Century Gothic"/>
        </w:rPr>
        <w:t xml:space="preserve">Ha colaborado en obras colectivas: Supremacía Constitucional y Control de Convencionalidad; Retos a 60 años de la aprobación del voto de las mujeres en México; Obra Enciclopédica en Homenaje a la Escuela Libre de Derecho en su Primer Centenario; Organización y Funcionamiento de la SCJN; Competencia y atribuciones del Tribunal Electoral del Poder Judicial Federal; Homenaje a la Dra. </w:t>
      </w:r>
      <w:proofErr w:type="spellStart"/>
      <w:r w:rsidR="00041B88">
        <w:rPr>
          <w:rFonts w:ascii="Century Gothic" w:hAnsi="Century Gothic"/>
        </w:rPr>
        <w:t>Leoba</w:t>
      </w:r>
      <w:proofErr w:type="spellEnd"/>
      <w:r w:rsidR="00041B88">
        <w:rPr>
          <w:rFonts w:ascii="Century Gothic" w:hAnsi="Century Gothic"/>
        </w:rPr>
        <w:t xml:space="preserve"> Castañeda y al Magistrado Leonel Castillo, entre otras. Así también </w:t>
      </w:r>
      <w:r w:rsidR="00041B88">
        <w:rPr>
          <w:rFonts w:ascii="Century Gothic" w:hAnsi="Century Gothic"/>
        </w:rPr>
        <w:lastRenderedPageBreak/>
        <w:t>ha publicado n</w:t>
      </w:r>
      <w:r>
        <w:rPr>
          <w:rFonts w:ascii="Century Gothic" w:hAnsi="Century Gothic"/>
        </w:rPr>
        <w:t>u</w:t>
      </w:r>
      <w:r w:rsidR="00041B88">
        <w:rPr>
          <w:rFonts w:ascii="Century Gothic" w:hAnsi="Century Gothic"/>
        </w:rPr>
        <w:t>meros</w:t>
      </w:r>
      <w:r>
        <w:rPr>
          <w:rFonts w:ascii="Century Gothic" w:hAnsi="Century Gothic"/>
        </w:rPr>
        <w:t>os</w:t>
      </w:r>
      <w:r w:rsidR="00041B88">
        <w:rPr>
          <w:rFonts w:ascii="Century Gothic" w:hAnsi="Century Gothic"/>
        </w:rPr>
        <w:t xml:space="preserve"> artículos jurídicos en publicaciones especializadas. Desde febrero de 2012 es editorialista en el periódico El Universal y desde 2017 es columnista invitada en la Revista Siempre. </w:t>
      </w:r>
      <w:r w:rsidR="00041B88">
        <w:rPr>
          <w:rFonts w:ascii="Century Gothic" w:hAnsi="Century Gothic"/>
          <w:b/>
        </w:rPr>
        <w:t xml:space="preserve">Reconocimientos y preseas: </w:t>
      </w:r>
      <w:r w:rsidR="00041B88">
        <w:rPr>
          <w:rFonts w:ascii="Century Gothic" w:hAnsi="Century Gothic" w:cs="Arial"/>
        </w:rPr>
        <w:t xml:space="preserve">Premio Nacional de Jurisprudencia 2012, otorgado por la Barra Mexicana Colegio de Abogados; </w:t>
      </w:r>
      <w:r w:rsidR="00041B88">
        <w:rPr>
          <w:rFonts w:ascii="Century Gothic" w:hAnsi="Century Gothic" w:cs="Arial"/>
          <w:bCs/>
        </w:rPr>
        <w:t xml:space="preserve">Doctorado Honoris Causa por las siguientes Instituciones Educativas: Universidad Autónoma de San Luis Potosí, Universidad Autónoma de Chiapas, Universidad de Jalapa, </w:t>
      </w:r>
      <w:r w:rsidR="001D6C56">
        <w:rPr>
          <w:rFonts w:ascii="Century Gothic" w:hAnsi="Century Gothic" w:cs="Arial"/>
          <w:bCs/>
        </w:rPr>
        <w:t>Veracruz</w:t>
      </w:r>
      <w:r w:rsidR="00041B88">
        <w:rPr>
          <w:rFonts w:ascii="Century Gothic" w:hAnsi="Century Gothic" w:cs="Arial"/>
          <w:bCs/>
        </w:rPr>
        <w:t xml:space="preserve">; Escuela Judicial del Estado de México. Ha sido recipiendaria de diversas preseas, solo por mencionar algunas: </w:t>
      </w:r>
      <w:r w:rsidR="00041B88">
        <w:rPr>
          <w:rFonts w:ascii="Century Gothic" w:hAnsi="Century Gothic" w:cs="Arial"/>
          <w:b/>
          <w:bCs/>
        </w:rPr>
        <w:t xml:space="preserve">Agapito Pozo </w:t>
      </w:r>
      <w:proofErr w:type="spellStart"/>
      <w:r w:rsidR="00041B88">
        <w:rPr>
          <w:rFonts w:ascii="Century Gothic" w:hAnsi="Century Gothic" w:cs="Arial"/>
          <w:b/>
          <w:bCs/>
        </w:rPr>
        <w:t>Balbás</w:t>
      </w:r>
      <w:proofErr w:type="spellEnd"/>
      <w:r w:rsidR="00041B88">
        <w:rPr>
          <w:rFonts w:ascii="Century Gothic" w:hAnsi="Century Gothic" w:cs="Arial"/>
        </w:rPr>
        <w:t xml:space="preserve">, </w:t>
      </w:r>
      <w:r w:rsidR="00041B88">
        <w:rPr>
          <w:rFonts w:ascii="Century Gothic" w:hAnsi="Century Gothic" w:cs="Arial"/>
          <w:b/>
          <w:bCs/>
        </w:rPr>
        <w:t xml:space="preserve">Dr. Manuel Velasco Suárez, </w:t>
      </w:r>
      <w:proofErr w:type="spellStart"/>
      <w:r w:rsidR="00041B88">
        <w:rPr>
          <w:rFonts w:ascii="Century Gothic" w:hAnsi="Century Gothic" w:cs="Arial"/>
          <w:b/>
          <w:bCs/>
        </w:rPr>
        <w:t>Omecihuatl</w:t>
      </w:r>
      <w:proofErr w:type="spellEnd"/>
      <w:r w:rsidR="00041B88">
        <w:rPr>
          <w:rFonts w:ascii="Century Gothic" w:hAnsi="Century Gothic" w:cs="Arial"/>
          <w:b/>
          <w:bCs/>
        </w:rPr>
        <w:t xml:space="preserve">, José María del Castillo Velasco, Jorge de la Vega Domínguez, medalla por 40 años de servicio en la impartición de justicia otorgada por la Suprema Corte. Su nombre está inscrito en diversas cátedras, aulas y bibliotecas universitarias, preseas que se entregan anualmente; en el muro de honor del Tribunal Electoral y del Tribunal Superior de Justicia del Estado de Chiapas; así como,  en el boulevard que lleva su nombre en la ciudad de San Cristóbal de las Casas, Chiapas, reconocimiento especial Medalla “María Cristina </w:t>
      </w:r>
      <w:proofErr w:type="spellStart"/>
      <w:r w:rsidR="00041B88">
        <w:rPr>
          <w:rFonts w:ascii="Century Gothic" w:hAnsi="Century Gothic" w:cs="Arial"/>
          <w:b/>
          <w:bCs/>
        </w:rPr>
        <w:t>Salmorán</w:t>
      </w:r>
      <w:proofErr w:type="spellEnd"/>
      <w:r w:rsidR="00041B88">
        <w:rPr>
          <w:rFonts w:ascii="Century Gothic" w:hAnsi="Century Gothic" w:cs="Arial"/>
          <w:b/>
          <w:bCs/>
        </w:rPr>
        <w:t xml:space="preserve"> de Tamayo 2022”,</w:t>
      </w:r>
      <w:r w:rsidR="00041B88">
        <w:rPr>
          <w:rFonts w:ascii="Century Gothic" w:hAnsi="Century Gothic"/>
          <w:b/>
          <w:bCs/>
        </w:rPr>
        <w:t xml:space="preserve"> </w:t>
      </w:r>
      <w:r w:rsidR="00041B88">
        <w:rPr>
          <w:rFonts w:ascii="Century Gothic" w:hAnsi="Century Gothic" w:cs="Arial"/>
          <w:b/>
          <w:bCs/>
        </w:rPr>
        <w:t>Premio “Asociación Mexicana de Impartidores de Justicia 2022”, Pres</w:t>
      </w:r>
      <w:r>
        <w:rPr>
          <w:rFonts w:ascii="Century Gothic" w:hAnsi="Century Gothic" w:cs="Arial"/>
          <w:b/>
          <w:bCs/>
        </w:rPr>
        <w:t>e</w:t>
      </w:r>
      <w:r w:rsidR="00041B88">
        <w:rPr>
          <w:rFonts w:ascii="Century Gothic" w:hAnsi="Century Gothic" w:cs="Arial"/>
          <w:b/>
          <w:bCs/>
        </w:rPr>
        <w:t xml:space="preserve">a al Mérito en Derecho de Familia “Francisco Nava”, otorgada por el Poder Judicial del Estado de México. </w:t>
      </w:r>
      <w:r w:rsidR="00041B88">
        <w:rPr>
          <w:rFonts w:ascii="Century Gothic" w:hAnsi="Century Gothic"/>
          <w:b/>
          <w:bCs/>
        </w:rPr>
        <w:t>En el extranjero</w:t>
      </w:r>
      <w:r w:rsidR="00041B88">
        <w:rPr>
          <w:rFonts w:ascii="Century Gothic" w:hAnsi="Century Gothic"/>
        </w:rPr>
        <w:t>. La Asociación Internacional de Mujeres Juezas  le otorgó el Premio “</w:t>
      </w:r>
      <w:proofErr w:type="spellStart"/>
      <w:r w:rsidR="00041B88">
        <w:rPr>
          <w:rFonts w:ascii="Century Gothic" w:hAnsi="Century Gothic"/>
        </w:rPr>
        <w:t>Airline</w:t>
      </w:r>
      <w:proofErr w:type="spellEnd"/>
      <w:r w:rsidR="00041B88">
        <w:rPr>
          <w:rFonts w:ascii="Century Gothic" w:hAnsi="Century Gothic"/>
        </w:rPr>
        <w:t xml:space="preserve"> </w:t>
      </w:r>
      <w:proofErr w:type="spellStart"/>
      <w:r w:rsidR="00041B88">
        <w:rPr>
          <w:rFonts w:ascii="Century Gothic" w:hAnsi="Century Gothic"/>
        </w:rPr>
        <w:t>Pacht</w:t>
      </w:r>
      <w:proofErr w:type="spellEnd"/>
      <w:r w:rsidR="00041B88">
        <w:rPr>
          <w:rFonts w:ascii="Century Gothic" w:hAnsi="Century Gothic"/>
        </w:rPr>
        <w:t xml:space="preserve"> Global Visión 2021; Reconocimiento a su esfuerzo y liderazgo en la promoción de la cooperación entre jueces de México y los Estados Unidos de América otorgado por la Asociación de Jueces del Estado de California </w:t>
      </w:r>
      <w:r w:rsidR="00041B88">
        <w:rPr>
          <w:rFonts w:ascii="Century Gothic" w:hAnsi="Century Gothic"/>
        </w:rPr>
        <w:lastRenderedPageBreak/>
        <w:t xml:space="preserve">(CJA); Reconocimiento otorgado por la Asociación de Fiscales del Estado de California; Reconocimiento del Poder Legislativo de la Provincia de Córdoba, Argentina; Reconocimiento del Poder Legislativo de la Provincia de Buenos Aires, Argentina; Premio Carlos R. Moreno, otorgado a la excelencia por la trayectoria judicial por la </w:t>
      </w:r>
      <w:proofErr w:type="spellStart"/>
      <w:r w:rsidR="00041B88">
        <w:rPr>
          <w:rFonts w:ascii="Century Gothic" w:hAnsi="Century Gothic"/>
        </w:rPr>
        <w:t>Mexican</w:t>
      </w:r>
      <w:proofErr w:type="spellEnd"/>
      <w:r w:rsidR="00041B88">
        <w:rPr>
          <w:rFonts w:ascii="Century Gothic" w:hAnsi="Century Gothic"/>
        </w:rPr>
        <w:t xml:space="preserve"> American Bar </w:t>
      </w:r>
      <w:proofErr w:type="spellStart"/>
      <w:r w:rsidR="00041B88">
        <w:rPr>
          <w:rFonts w:ascii="Century Gothic" w:hAnsi="Century Gothic"/>
        </w:rPr>
        <w:t>Association</w:t>
      </w:r>
      <w:proofErr w:type="spellEnd"/>
      <w:r w:rsidR="00041B88">
        <w:rPr>
          <w:rFonts w:ascii="Century Gothic" w:hAnsi="Century Gothic"/>
        </w:rPr>
        <w:t>, C</w:t>
      </w:r>
      <w:r w:rsidR="00091E19">
        <w:rPr>
          <w:rFonts w:ascii="Century Gothic" w:hAnsi="Century Gothic"/>
        </w:rPr>
        <w:t>a</w:t>
      </w:r>
      <w:r w:rsidR="00041B88">
        <w:rPr>
          <w:rFonts w:ascii="Century Gothic" w:hAnsi="Century Gothic"/>
        </w:rPr>
        <w:t>pitulo México, en la ci</w:t>
      </w:r>
      <w:r w:rsidR="00A7143E">
        <w:rPr>
          <w:rFonts w:ascii="Century Gothic" w:hAnsi="Century Gothic"/>
        </w:rPr>
        <w:t xml:space="preserve">udad de Los Ángeles, California. </w:t>
      </w:r>
      <w:r w:rsidR="001D6C56">
        <w:rPr>
          <w:rFonts w:ascii="Century Gothic" w:hAnsi="Century Gothic"/>
        </w:rPr>
        <w:t>Cedo</w:t>
      </w:r>
      <w:r w:rsidR="00A7143E">
        <w:rPr>
          <w:rFonts w:ascii="Century Gothic" w:hAnsi="Century Gothic" w:cs="Arial"/>
          <w:lang w:val="es-MX"/>
        </w:rPr>
        <w:t xml:space="preserve"> el uso de la voz a la Ministra en Retiro Margarita Beatriz Luna Ramos”.</w:t>
      </w:r>
      <w:r w:rsidR="00447175">
        <w:rPr>
          <w:rFonts w:ascii="Century Gothic" w:hAnsi="Century Gothic" w:cs="Arial"/>
          <w:lang w:val="es-MX"/>
        </w:rPr>
        <w:t xml:space="preserve"> - - - - - - - - - - - - - - - - - - - - - - - - - - - - - - </w:t>
      </w:r>
    </w:p>
    <w:p w14:paraId="1993DA68" w14:textId="2FD9CC19" w:rsidR="00447175" w:rsidRDefault="00447175" w:rsidP="001054D4">
      <w:pPr>
        <w:spacing w:line="499" w:lineRule="auto"/>
        <w:jc w:val="both"/>
        <w:rPr>
          <w:rFonts w:ascii="Century Gothic" w:hAnsi="Century Gothic" w:cs="Arial"/>
          <w:lang w:val="es-MX"/>
        </w:rPr>
      </w:pPr>
      <w:r w:rsidRPr="00447175">
        <w:rPr>
          <w:rFonts w:ascii="Century Gothic" w:hAnsi="Century Gothic" w:cs="Arial"/>
          <w:b/>
          <w:lang w:val="es-MX"/>
        </w:rPr>
        <w:t>Llevada a cabo la conferencia de mérito impartida, la Secretaria General de Acuerdos invita a las</w:t>
      </w:r>
      <w:r w:rsidR="00BC50A9">
        <w:rPr>
          <w:rFonts w:ascii="Century Gothic" w:hAnsi="Century Gothic" w:cs="Arial"/>
          <w:b/>
          <w:lang w:val="es-MX"/>
        </w:rPr>
        <w:t xml:space="preserve"> Magistradas</w:t>
      </w:r>
      <w:r w:rsidRPr="00447175">
        <w:rPr>
          <w:rFonts w:ascii="Century Gothic" w:hAnsi="Century Gothic" w:cs="Arial"/>
          <w:b/>
          <w:lang w:val="es-MX"/>
        </w:rPr>
        <w:t xml:space="preserve"> y los Magistrados que conforman el Pleno del Supremo Tribunal de Justicia y a la Ministra</w:t>
      </w:r>
      <w:r>
        <w:rPr>
          <w:rFonts w:ascii="Century Gothic" w:hAnsi="Century Gothic" w:cs="Arial"/>
          <w:b/>
          <w:lang w:val="es-MX"/>
        </w:rPr>
        <w:t xml:space="preserve"> en retiro</w:t>
      </w:r>
      <w:r w:rsidRPr="00447175">
        <w:rPr>
          <w:rFonts w:ascii="Century Gothic" w:hAnsi="Century Gothic" w:cs="Arial"/>
          <w:b/>
          <w:lang w:val="es-MX"/>
        </w:rPr>
        <w:t xml:space="preserve"> </w:t>
      </w:r>
      <w:r>
        <w:rPr>
          <w:rFonts w:ascii="Century Gothic" w:hAnsi="Century Gothic" w:cs="Arial"/>
          <w:b/>
          <w:lang w:val="es-MX"/>
        </w:rPr>
        <w:t xml:space="preserve">Margarita </w:t>
      </w:r>
      <w:r w:rsidRPr="00447175">
        <w:rPr>
          <w:rFonts w:ascii="Century Gothic" w:hAnsi="Century Gothic" w:cs="Arial"/>
          <w:b/>
          <w:lang w:val="es-MX"/>
        </w:rPr>
        <w:t>Luna Ramos, para que ocupen sus lugares que les corresponden en</w:t>
      </w:r>
      <w:r>
        <w:rPr>
          <w:rFonts w:ascii="Century Gothic" w:hAnsi="Century Gothic" w:cs="Arial"/>
          <w:b/>
          <w:lang w:val="es-MX"/>
        </w:rPr>
        <w:t xml:space="preserve"> el estrado del </w:t>
      </w:r>
      <w:r w:rsidRPr="00447175">
        <w:rPr>
          <w:rFonts w:ascii="Century Gothic" w:hAnsi="Century Gothic" w:cs="Arial"/>
          <w:b/>
          <w:lang w:val="es-MX"/>
        </w:rPr>
        <w:t>Pleno</w:t>
      </w:r>
      <w:r>
        <w:rPr>
          <w:rFonts w:ascii="Century Gothic" w:hAnsi="Century Gothic" w:cs="Arial"/>
          <w:lang w:val="es-MX"/>
        </w:rPr>
        <w:t xml:space="preserve">. - - - - - - - - - - - - - - - - - - - - - - - - </w:t>
      </w:r>
    </w:p>
    <w:p w14:paraId="3D735004" w14:textId="2F9CCF20" w:rsidR="00801F92" w:rsidRDefault="00447175" w:rsidP="001054D4">
      <w:pPr>
        <w:spacing w:line="499" w:lineRule="auto"/>
        <w:jc w:val="both"/>
        <w:rPr>
          <w:rFonts w:ascii="Century Gothic" w:hAnsi="Century Gothic"/>
          <w:lang w:val="es-MX"/>
        </w:rPr>
      </w:pPr>
      <w:r>
        <w:rPr>
          <w:rFonts w:ascii="Century Gothic" w:hAnsi="Century Gothic" w:cs="Arial"/>
          <w:lang w:val="es-MX"/>
        </w:rPr>
        <w:t>Una vez que las</w:t>
      </w:r>
      <w:r w:rsidR="00BC50A9">
        <w:rPr>
          <w:rFonts w:ascii="Century Gothic" w:hAnsi="Century Gothic" w:cs="Arial"/>
          <w:lang w:val="es-MX"/>
        </w:rPr>
        <w:t xml:space="preserve"> Magistradas</w:t>
      </w:r>
      <w:r>
        <w:rPr>
          <w:rFonts w:ascii="Century Gothic" w:hAnsi="Century Gothic" w:cs="Arial"/>
          <w:lang w:val="es-MX"/>
        </w:rPr>
        <w:t xml:space="preserve"> y los Magistrados han tomado el lugar que les corresponde en la Sala de Pleno, </w:t>
      </w:r>
      <w:r w:rsidR="00801F92">
        <w:rPr>
          <w:rFonts w:ascii="Century Gothic" w:hAnsi="Century Gothic"/>
          <w:lang w:val="es-MX"/>
        </w:rPr>
        <w:t xml:space="preserve">la </w:t>
      </w:r>
      <w:r w:rsidR="00801F92">
        <w:rPr>
          <w:rFonts w:ascii="Century Gothic" w:hAnsi="Century Gothic"/>
          <w:b/>
          <w:lang w:val="es-MX"/>
        </w:rPr>
        <w:t>Magistrada Presidenta</w:t>
      </w:r>
      <w:r w:rsidR="00801F92">
        <w:rPr>
          <w:rFonts w:ascii="Century Gothic" w:hAnsi="Century Gothic"/>
          <w:lang w:val="es-MX"/>
        </w:rPr>
        <w:t xml:space="preserve"> solicita a la </w:t>
      </w:r>
      <w:r>
        <w:rPr>
          <w:rFonts w:ascii="Century Gothic" w:hAnsi="Century Gothic"/>
          <w:lang w:val="es-MX"/>
        </w:rPr>
        <w:t>Secretaria General de Acuerdos</w:t>
      </w:r>
      <w:r w:rsidR="00801F92">
        <w:rPr>
          <w:rFonts w:ascii="Century Gothic" w:hAnsi="Century Gothic"/>
          <w:lang w:val="es-MX"/>
        </w:rPr>
        <w:t xml:space="preserve">, proceda a dar lectura al </w:t>
      </w:r>
      <w:r w:rsidR="00801F92">
        <w:rPr>
          <w:rFonts w:ascii="Century Gothic" w:hAnsi="Century Gothic"/>
          <w:b/>
          <w:lang w:val="es-MX"/>
        </w:rPr>
        <w:t>quinto punto</w:t>
      </w:r>
      <w:r w:rsidR="00801F92">
        <w:rPr>
          <w:rFonts w:ascii="Century Gothic" w:hAnsi="Century Gothic"/>
          <w:lang w:val="es-MX"/>
        </w:rPr>
        <w:t xml:space="preserve"> del orden del día. Atento a lo cual la </w:t>
      </w:r>
      <w:r w:rsidR="00801F92">
        <w:rPr>
          <w:rFonts w:ascii="Century Gothic" w:hAnsi="Century Gothic"/>
          <w:b/>
          <w:lang w:val="es-MX"/>
        </w:rPr>
        <w:t>licenciada Graciela Treviño Rodríguez</w:t>
      </w:r>
      <w:r w:rsidR="00801F92">
        <w:rPr>
          <w:rFonts w:ascii="Century Gothic" w:hAnsi="Century Gothic"/>
          <w:lang w:val="es-MX"/>
        </w:rPr>
        <w:t>, leyó: “</w:t>
      </w:r>
      <w:r w:rsidR="00801F92" w:rsidRPr="00801F92">
        <w:rPr>
          <w:rFonts w:ascii="Century Gothic" w:hAnsi="Century Gothic" w:cs="Arial"/>
          <w:b/>
          <w:lang w:val="es-MX"/>
        </w:rPr>
        <w:t xml:space="preserve">Entrega de reconocimiento y presente por parte de la Presidenta del Supremo Tribunal de Justicia y del Consejo de la Judicatura Magistrada Olga Regina García López a la </w:t>
      </w:r>
      <w:r w:rsidR="00801F92" w:rsidRPr="00801F92">
        <w:rPr>
          <w:rFonts w:ascii="Century Gothic" w:hAnsi="Century Gothic" w:cs="Arial"/>
          <w:b/>
          <w:lang w:val="es-MX" w:eastAsia="en-US"/>
        </w:rPr>
        <w:t>Ministra en Retiro de la Suprema Corte de Justicia de la Nación, Margarita Beatriz Luna Ramos</w:t>
      </w:r>
      <w:r w:rsidR="00801F92">
        <w:rPr>
          <w:rFonts w:ascii="Century Gothic" w:hAnsi="Century Gothic" w:cs="Arial"/>
          <w:b/>
          <w:lang w:val="es-MX" w:eastAsia="en-US"/>
        </w:rPr>
        <w:t>”</w:t>
      </w:r>
      <w:r w:rsidR="00801F92" w:rsidRPr="009710AD">
        <w:rPr>
          <w:rFonts w:ascii="Century Gothic" w:hAnsi="Century Gothic"/>
        </w:rPr>
        <w:t>.</w:t>
      </w:r>
      <w:r>
        <w:rPr>
          <w:rFonts w:ascii="Century Gothic" w:hAnsi="Century Gothic"/>
        </w:rPr>
        <w:t xml:space="preserve"> - - - - - - - - - - - - - - - - - - - - - - - - - - - - - - </w:t>
      </w:r>
      <w:r w:rsidR="00BC50A9">
        <w:rPr>
          <w:rFonts w:ascii="Century Gothic" w:hAnsi="Century Gothic"/>
        </w:rPr>
        <w:t xml:space="preserve"> </w:t>
      </w:r>
    </w:p>
    <w:p w14:paraId="4D709DED" w14:textId="61CC4464" w:rsidR="00801F92" w:rsidRPr="00CB6691" w:rsidRDefault="00801F92" w:rsidP="001054D4">
      <w:pPr>
        <w:spacing w:line="499" w:lineRule="auto"/>
        <w:jc w:val="both"/>
        <w:rPr>
          <w:rFonts w:ascii="Century Gothic" w:hAnsi="Century Gothic"/>
        </w:rPr>
      </w:pPr>
      <w:r>
        <w:rPr>
          <w:rFonts w:ascii="Century Gothic" w:hAnsi="Century Gothic"/>
          <w:lang w:val="es-MX"/>
        </w:rPr>
        <w:t xml:space="preserve">Posteriormente, la </w:t>
      </w:r>
      <w:r>
        <w:rPr>
          <w:rFonts w:ascii="Century Gothic" w:hAnsi="Century Gothic"/>
          <w:b/>
          <w:lang w:val="es-MX"/>
        </w:rPr>
        <w:t>Magistrada Presidenta</w:t>
      </w:r>
      <w:r>
        <w:rPr>
          <w:rFonts w:ascii="Century Gothic" w:hAnsi="Century Gothic"/>
          <w:lang w:val="es-MX"/>
        </w:rPr>
        <w:t xml:space="preserve"> solicita a la licenciada Graciela Treviño Rodríguez, proceda a dar lectura al </w:t>
      </w:r>
      <w:r>
        <w:rPr>
          <w:rFonts w:ascii="Century Gothic" w:hAnsi="Century Gothic"/>
          <w:b/>
          <w:lang w:val="es-MX"/>
        </w:rPr>
        <w:t>sexto punto</w:t>
      </w:r>
      <w:r>
        <w:rPr>
          <w:rFonts w:ascii="Century Gothic" w:hAnsi="Century Gothic"/>
          <w:lang w:val="es-MX"/>
        </w:rPr>
        <w:t xml:space="preserve"> del orden del día. Atento a lo cual la </w:t>
      </w:r>
      <w:r w:rsidR="00447175">
        <w:rPr>
          <w:rFonts w:ascii="Century Gothic" w:hAnsi="Century Gothic"/>
          <w:b/>
          <w:lang w:val="es-MX"/>
        </w:rPr>
        <w:t>Secretaria General de Acuerdos</w:t>
      </w:r>
      <w:r>
        <w:rPr>
          <w:rFonts w:ascii="Century Gothic" w:hAnsi="Century Gothic"/>
          <w:lang w:val="es-MX"/>
        </w:rPr>
        <w:t>, leyó: “</w:t>
      </w:r>
      <w:r w:rsidRPr="00447175">
        <w:rPr>
          <w:rFonts w:ascii="Century Gothic" w:hAnsi="Century Gothic" w:cs="Arial"/>
          <w:b/>
          <w:lang w:val="es-MX"/>
        </w:rPr>
        <w:t>Cierre formal de la Sesión E</w:t>
      </w:r>
      <w:r w:rsidRPr="00447175">
        <w:rPr>
          <w:rFonts w:ascii="Century Gothic" w:hAnsi="Century Gothic" w:cs="Arial"/>
          <w:b/>
          <w:bCs/>
          <w:lang w:val="es-MX"/>
        </w:rPr>
        <w:t>xtraordinaria</w:t>
      </w:r>
      <w:r w:rsidRPr="00447175">
        <w:rPr>
          <w:rFonts w:ascii="Century Gothic" w:hAnsi="Century Gothic" w:cs="Arial"/>
          <w:b/>
          <w:lang w:val="es-MX"/>
        </w:rPr>
        <w:t xml:space="preserve"> de Pleno</w:t>
      </w:r>
      <w:r>
        <w:rPr>
          <w:rFonts w:ascii="Century Gothic" w:hAnsi="Century Gothic" w:cs="Arial"/>
          <w:lang w:val="es-MX"/>
        </w:rPr>
        <w:t xml:space="preserve">”. </w:t>
      </w:r>
      <w:r w:rsidR="00CB6691">
        <w:rPr>
          <w:rFonts w:ascii="Century Gothic" w:hAnsi="Century Gothic" w:cs="Arial"/>
          <w:lang w:val="es-MX"/>
        </w:rPr>
        <w:t xml:space="preserve">La </w:t>
      </w:r>
      <w:r w:rsidR="00CB6691">
        <w:rPr>
          <w:rFonts w:ascii="Century Gothic" w:hAnsi="Century Gothic" w:cs="Arial"/>
          <w:b/>
          <w:lang w:val="es-MX"/>
        </w:rPr>
        <w:lastRenderedPageBreak/>
        <w:t>Magistrada Olga Regina García López</w:t>
      </w:r>
      <w:r w:rsidR="00CB6691">
        <w:rPr>
          <w:rFonts w:ascii="Century Gothic" w:hAnsi="Century Gothic" w:cs="Arial"/>
          <w:lang w:val="es-MX"/>
        </w:rPr>
        <w:t>, refiere</w:t>
      </w:r>
      <w:r w:rsidR="00CB6691" w:rsidRPr="00CB6691">
        <w:rPr>
          <w:rFonts w:ascii="Century Gothic" w:hAnsi="Century Gothic" w:cs="Arial"/>
          <w:lang w:val="es-MX"/>
        </w:rPr>
        <w:t>: “Una vez agotado el orden del día, se declara cerrada la presente sesión”. - - - - - - - - - -</w:t>
      </w:r>
    </w:p>
    <w:p w14:paraId="52592806" w14:textId="1AD6D356" w:rsidR="00977980" w:rsidRPr="00921E55" w:rsidRDefault="00977980" w:rsidP="001054D4">
      <w:pPr>
        <w:pStyle w:val="BodyTextIndent1"/>
        <w:spacing w:line="499" w:lineRule="auto"/>
        <w:ind w:left="0" w:right="-11"/>
      </w:pPr>
      <w:r w:rsidRPr="00CB6691">
        <w:t>Con lo anterior, l</w:t>
      </w:r>
      <w:r w:rsidR="0071689B" w:rsidRPr="00CB6691">
        <w:t>a</w:t>
      </w:r>
      <w:r w:rsidRPr="00CB6691">
        <w:t xml:space="preserve"> </w:t>
      </w:r>
      <w:r w:rsidRPr="00CB6691">
        <w:rPr>
          <w:b/>
          <w:bCs/>
        </w:rPr>
        <w:t>Magistrad</w:t>
      </w:r>
      <w:r w:rsidR="0071689B" w:rsidRPr="00CB6691">
        <w:rPr>
          <w:b/>
          <w:bCs/>
        </w:rPr>
        <w:t>a</w:t>
      </w:r>
      <w:r w:rsidRPr="00CB6691">
        <w:rPr>
          <w:b/>
          <w:bCs/>
        </w:rPr>
        <w:t xml:space="preserve"> President</w:t>
      </w:r>
      <w:r w:rsidR="0071689B" w:rsidRPr="00CB6691">
        <w:rPr>
          <w:b/>
          <w:bCs/>
        </w:rPr>
        <w:t>a</w:t>
      </w:r>
      <w:r w:rsidRPr="00CB6691">
        <w:t xml:space="preserve"> da por</w:t>
      </w:r>
      <w:r w:rsidRPr="00ED2F4B">
        <w:t xml:space="preserve"> formalmente concluida esta sesión extraordinaria</w:t>
      </w:r>
      <w:r w:rsidRPr="00921E55">
        <w:t xml:space="preserve">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921E55" w14:paraId="4DE2303D" w14:textId="77777777" w:rsidTr="007356C9">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921E55" w:rsidRDefault="0071689B"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LA</w:t>
            </w:r>
            <w:r w:rsidR="00977980" w:rsidRPr="00921E55">
              <w:rPr>
                <w:rFonts w:ascii="Century Gothic" w:hAnsi="Century Gothic" w:cs="Century Gothic"/>
                <w:sz w:val="16"/>
                <w:szCs w:val="16"/>
              </w:rPr>
              <w:t xml:space="preserve"> PRESIDENT</w:t>
            </w:r>
            <w:r w:rsidRPr="00921E55">
              <w:rPr>
                <w:rFonts w:ascii="Century Gothic" w:hAnsi="Century Gothic" w:cs="Century Gothic"/>
                <w:sz w:val="16"/>
                <w:szCs w:val="16"/>
              </w:rPr>
              <w:t>A</w:t>
            </w:r>
          </w:p>
          <w:p w14:paraId="4B262439"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114874E1"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23B88ADF" w14:textId="18428B28" w:rsidR="00977980" w:rsidRPr="00921E55" w:rsidRDefault="00977980"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MGD</w:t>
            </w:r>
            <w:r w:rsidR="0071689B" w:rsidRPr="00921E55">
              <w:rPr>
                <w:rFonts w:ascii="Century Gothic" w:hAnsi="Century Gothic" w:cs="Century Gothic"/>
                <w:sz w:val="16"/>
                <w:szCs w:val="16"/>
              </w:rPr>
              <w:t>A</w:t>
            </w:r>
            <w:r w:rsidRPr="00921E55">
              <w:rPr>
                <w:rFonts w:ascii="Century Gothic" w:hAnsi="Century Gothic" w:cs="Century Gothic"/>
                <w:sz w:val="16"/>
                <w:szCs w:val="16"/>
              </w:rPr>
              <w:t xml:space="preserve">. </w:t>
            </w:r>
            <w:r w:rsidR="0071689B" w:rsidRPr="00921E55">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921E55" w:rsidRDefault="00977980" w:rsidP="007356C9">
            <w:pPr>
              <w:pStyle w:val="Textosinformato"/>
              <w:spacing w:line="480" w:lineRule="auto"/>
              <w:jc w:val="center"/>
              <w:rPr>
                <w:rFonts w:ascii="Century Gothic" w:hAnsi="Century Gothic" w:cs="Century Gothic"/>
                <w:sz w:val="16"/>
                <w:szCs w:val="16"/>
              </w:rPr>
            </w:pPr>
            <w:r w:rsidRPr="00921E55">
              <w:rPr>
                <w:rFonts w:ascii="Century Gothic" w:hAnsi="Century Gothic" w:cs="Century Gothic"/>
                <w:sz w:val="16"/>
                <w:szCs w:val="16"/>
              </w:rPr>
              <w:t>LA SECRETARIA GENERAL</w:t>
            </w:r>
          </w:p>
          <w:p w14:paraId="148D9C67"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17B5D3FE" w14:textId="77777777" w:rsidR="00977980" w:rsidRPr="00921E55" w:rsidRDefault="00977980" w:rsidP="007356C9">
            <w:pPr>
              <w:pStyle w:val="Textosinformato"/>
              <w:spacing w:line="480" w:lineRule="auto"/>
              <w:jc w:val="center"/>
              <w:rPr>
                <w:rFonts w:ascii="Century Gothic" w:hAnsi="Century Gothic" w:cs="Century Gothic"/>
                <w:sz w:val="16"/>
                <w:szCs w:val="16"/>
              </w:rPr>
            </w:pPr>
          </w:p>
          <w:p w14:paraId="35927012" w14:textId="306C7855" w:rsidR="00977980" w:rsidRPr="00921E55" w:rsidRDefault="00801F92" w:rsidP="00801F92">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 xml:space="preserve">GRACIELA TREVIÑO RODRÍGUEZ </w:t>
            </w:r>
          </w:p>
        </w:tc>
      </w:tr>
    </w:tbl>
    <w:p w14:paraId="79617BDC" w14:textId="77777777" w:rsidR="00977980" w:rsidRPr="00921E5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921E5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921E55">
        <w:rPr>
          <w:rFonts w:ascii="Century Gothic" w:hAnsi="Century Gothic" w:cs="Century Gothic"/>
          <w:sz w:val="24"/>
          <w:szCs w:val="24"/>
        </w:rPr>
        <w:t>LA SECRETARIA GENERAL</w:t>
      </w:r>
    </w:p>
    <w:p w14:paraId="546C70B8" w14:textId="77777777" w:rsidR="00977980" w:rsidRPr="00921E5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49F05DD7" w:rsidR="00977980" w:rsidRPr="00921E55" w:rsidRDefault="00801F92" w:rsidP="00977980">
      <w:pPr>
        <w:pStyle w:val="Textoindependiente3"/>
        <w:spacing w:line="480" w:lineRule="auto"/>
        <w:jc w:val="center"/>
        <w:rPr>
          <w:rFonts w:ascii="Century Gothic" w:hAnsi="Century Gothic" w:cs="Century Gothic"/>
          <w:sz w:val="24"/>
          <w:szCs w:val="24"/>
        </w:rPr>
      </w:pPr>
      <w:r>
        <w:rPr>
          <w:rFonts w:ascii="Century Gothic" w:hAnsi="Century Gothic" w:cs="Century Gothic"/>
          <w:sz w:val="24"/>
          <w:szCs w:val="24"/>
        </w:rPr>
        <w:t>GRACIELA TREVIÑO RODRÍGUEZ</w:t>
      </w:r>
    </w:p>
    <w:p w14:paraId="6EBA4C47" w14:textId="77777777" w:rsidR="00A56761" w:rsidRPr="00921E55" w:rsidRDefault="00A56761" w:rsidP="00A56761">
      <w:pPr>
        <w:pStyle w:val="Textoindependiente3"/>
        <w:jc w:val="center"/>
        <w:rPr>
          <w:rFonts w:ascii="Century Gothic" w:hAnsi="Century Gothic" w:cs="Century Gothic"/>
          <w:sz w:val="24"/>
          <w:szCs w:val="24"/>
        </w:rPr>
      </w:pPr>
    </w:p>
    <w:p w14:paraId="628974E6" w14:textId="6EF43C76" w:rsidR="00977980" w:rsidRPr="00921E55" w:rsidRDefault="00977980" w:rsidP="00A56761">
      <w:pPr>
        <w:pStyle w:val="BodyTextIndent1"/>
        <w:spacing w:line="480" w:lineRule="auto"/>
        <w:ind w:left="0" w:right="-11"/>
      </w:pPr>
      <w:r w:rsidRPr="00921E55">
        <w:t xml:space="preserve">SE HACE CONSTAR </w:t>
      </w:r>
      <w:r w:rsidRPr="00921E55">
        <w:rPr>
          <w:bCs/>
        </w:rPr>
        <w:t>que</w:t>
      </w:r>
      <w:r w:rsidRPr="00921E55">
        <w:rPr>
          <w:rFonts w:cs="Century Gothic"/>
          <w:bCs/>
        </w:rPr>
        <w:t xml:space="preserve"> la presente acta, que corresponde a la sesión de Pleno del Supremo Tribunal de Justicia</w:t>
      </w:r>
      <w:bookmarkStart w:id="0" w:name="_GoBack"/>
      <w:bookmarkEnd w:id="0"/>
      <w:r w:rsidRPr="00921E55">
        <w:rPr>
          <w:rFonts w:cs="Century Gothic"/>
          <w:bCs/>
        </w:rPr>
        <w:t xml:space="preserve"> del </w:t>
      </w:r>
      <w:r w:rsidRPr="00921E55">
        <w:t>Estado</w:t>
      </w:r>
      <w:r w:rsidRPr="00921E55">
        <w:rPr>
          <w:rFonts w:cs="Century Gothic"/>
          <w:bCs/>
        </w:rPr>
        <w:t xml:space="preserve">, celebrada el </w:t>
      </w:r>
      <w:r w:rsidR="00801F92">
        <w:rPr>
          <w:rFonts w:cs="Century Gothic"/>
          <w:bCs/>
        </w:rPr>
        <w:t>19 diecinueve</w:t>
      </w:r>
      <w:r w:rsidR="00921E55">
        <w:rPr>
          <w:rFonts w:cs="Century Gothic"/>
          <w:bCs/>
        </w:rPr>
        <w:t xml:space="preserve"> de </w:t>
      </w:r>
      <w:r w:rsidR="00801F92">
        <w:rPr>
          <w:rFonts w:cs="Century Gothic"/>
          <w:bCs/>
        </w:rPr>
        <w:t>agosto</w:t>
      </w:r>
      <w:r w:rsidR="00921E55">
        <w:rPr>
          <w:rFonts w:cs="Century Gothic"/>
          <w:bCs/>
        </w:rPr>
        <w:t xml:space="preserve"> </w:t>
      </w:r>
      <w:r w:rsidR="00656D46" w:rsidRPr="00921E55">
        <w:rPr>
          <w:rFonts w:cs="Century Gothic"/>
          <w:bCs/>
        </w:rPr>
        <w:t>de 2022 dos mil veintidós</w:t>
      </w:r>
      <w:r w:rsidRPr="00921E55">
        <w:rPr>
          <w:rFonts w:cs="Century Gothic"/>
          <w:bCs/>
        </w:rPr>
        <w:t>, la firma</w:t>
      </w:r>
      <w:r w:rsidRPr="00921E55">
        <w:t xml:space="preserve"> l</w:t>
      </w:r>
      <w:r w:rsidR="00E6504F" w:rsidRPr="00921E55">
        <w:t>a</w:t>
      </w:r>
      <w:r w:rsidRPr="00921E55">
        <w:t xml:space="preserve"> </w:t>
      </w:r>
      <w:r w:rsidR="00E6504F" w:rsidRPr="00921E55">
        <w:t>P</w:t>
      </w:r>
      <w:r w:rsidRPr="00921E55">
        <w:t>resident</w:t>
      </w:r>
      <w:r w:rsidR="00E6504F" w:rsidRPr="00921E55">
        <w:t>a</w:t>
      </w:r>
      <w:r w:rsidRPr="00921E55">
        <w:t xml:space="preserve"> y la </w:t>
      </w:r>
      <w:r w:rsidR="00E6504F" w:rsidRPr="00921E55">
        <w:t>S</w:t>
      </w:r>
      <w:r w:rsidRPr="00921E55">
        <w:t xml:space="preserve">ecretaria </w:t>
      </w:r>
      <w:r w:rsidR="00E6504F" w:rsidRPr="00921E55">
        <w:t>G</w:t>
      </w:r>
      <w:r w:rsidRPr="00921E55">
        <w:t xml:space="preserve">eneral de </w:t>
      </w:r>
      <w:r w:rsidR="00E6504F" w:rsidRPr="00921E55">
        <w:t>A</w:t>
      </w:r>
      <w:r w:rsidRPr="00921E55">
        <w:t xml:space="preserve">cuerdos del H. Supremo Tribunal de Justicia del Estado. CONSTE. - - - - - - - - - - - - - - - - - - - - - - - </w:t>
      </w:r>
      <w:r w:rsidR="00656D46" w:rsidRPr="00921E55">
        <w:t>- - - - - - - -</w:t>
      </w:r>
      <w:r w:rsidR="00256BD6" w:rsidRPr="00921E55">
        <w:t xml:space="preserve"> -</w:t>
      </w:r>
    </w:p>
    <w:p w14:paraId="4E567A30" w14:textId="77777777" w:rsidR="00977980" w:rsidRPr="00921E55" w:rsidRDefault="00977980" w:rsidP="00977980">
      <w:pPr>
        <w:pStyle w:val="Textoindependiente3"/>
        <w:spacing w:line="480" w:lineRule="auto"/>
        <w:jc w:val="center"/>
        <w:rPr>
          <w:rFonts w:ascii="Century Gothic" w:hAnsi="Century Gothic" w:cs="Century Gothic"/>
          <w:sz w:val="24"/>
          <w:szCs w:val="24"/>
        </w:rPr>
      </w:pPr>
      <w:r w:rsidRPr="00921E55">
        <w:rPr>
          <w:rFonts w:ascii="Century Gothic" w:hAnsi="Century Gothic" w:cs="Century Gothic"/>
          <w:sz w:val="24"/>
          <w:szCs w:val="24"/>
        </w:rPr>
        <w:t>LA SECRETARIA</w:t>
      </w:r>
    </w:p>
    <w:p w14:paraId="669A6D16" w14:textId="45E69AA9" w:rsidR="00977980" w:rsidRPr="00921E55" w:rsidRDefault="00977980" w:rsidP="001860AB">
      <w:pPr>
        <w:pStyle w:val="Textoindependiente3"/>
        <w:jc w:val="center"/>
        <w:rPr>
          <w:rFonts w:ascii="Century Gothic" w:hAnsi="Century Gothic" w:cs="Century Gothic"/>
          <w:sz w:val="24"/>
          <w:szCs w:val="24"/>
        </w:rPr>
      </w:pPr>
    </w:p>
    <w:p w14:paraId="3AC82228" w14:textId="77777777" w:rsidR="001860AB" w:rsidRPr="00AF1796" w:rsidRDefault="001860AB" w:rsidP="00377A0F">
      <w:pPr>
        <w:pStyle w:val="Textoindependiente3"/>
        <w:spacing w:line="480" w:lineRule="auto"/>
        <w:jc w:val="center"/>
        <w:rPr>
          <w:rFonts w:ascii="Century Gothic" w:hAnsi="Century Gothic" w:cs="Century Gothic"/>
          <w:sz w:val="24"/>
          <w:szCs w:val="24"/>
          <w:highlight w:val="yellow"/>
        </w:rPr>
      </w:pPr>
    </w:p>
    <w:p w14:paraId="4D57C32D" w14:textId="07C69531" w:rsidR="00977980" w:rsidRPr="00123A45" w:rsidRDefault="00447175" w:rsidP="00977980">
      <w:pPr>
        <w:jc w:val="center"/>
        <w:rPr>
          <w:rFonts w:ascii="Century Gothic" w:hAnsi="Century Gothic" w:cs="Century Gothic"/>
        </w:rPr>
      </w:pPr>
      <w:r>
        <w:rPr>
          <w:rFonts w:ascii="Century Gothic" w:hAnsi="Century Gothic" w:cs="Century Gothic"/>
        </w:rPr>
        <w:t>GRACIELA TREVIÑO RODRÍGUEZ</w:t>
      </w:r>
    </w:p>
    <w:p w14:paraId="3CDBC24F" w14:textId="65BF687B" w:rsidR="001551B6" w:rsidRDefault="001551B6" w:rsidP="00977980"/>
    <w:p w14:paraId="7B1830D0" w14:textId="7E7E257A" w:rsidR="00D06768" w:rsidRDefault="00D06768" w:rsidP="00977980"/>
    <w:p w14:paraId="4870B806" w14:textId="6A8B210E" w:rsidR="00622166" w:rsidRDefault="00622166"/>
    <w:sectPr w:rsidR="00622166" w:rsidSect="00DD1BB9">
      <w:headerReference w:type="default" r:id="rId8"/>
      <w:footerReference w:type="even" r:id="rId9"/>
      <w:footerReference w:type="default" r:id="rId10"/>
      <w:pgSz w:w="12242" w:h="20163" w:code="5"/>
      <w:pgMar w:top="1985" w:right="1418" w:bottom="2552" w:left="2835" w:header="709" w:footer="189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75FF40" w14:textId="77777777" w:rsidR="00E83D4A" w:rsidRDefault="00E83D4A">
      <w:r>
        <w:separator/>
      </w:r>
    </w:p>
  </w:endnote>
  <w:endnote w:type="continuationSeparator" w:id="0">
    <w:p w14:paraId="2F63AB51" w14:textId="77777777" w:rsidR="00E83D4A" w:rsidRDefault="00E83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135C9C67" w:rsidR="00C34E59" w:rsidRDefault="00C34E59">
        <w:pPr>
          <w:pStyle w:val="Piedepgina"/>
          <w:jc w:val="center"/>
        </w:pPr>
        <w:r>
          <w:fldChar w:fldCharType="begin"/>
        </w:r>
        <w:r>
          <w:instrText>PAGE   \* MERGEFORMAT</w:instrText>
        </w:r>
        <w:r>
          <w:fldChar w:fldCharType="separate"/>
        </w:r>
        <w:r w:rsidR="00B5530C">
          <w:rPr>
            <w:noProof/>
          </w:rPr>
          <w:t>12</w:t>
        </w:r>
        <w:r>
          <w:fldChar w:fldCharType="end"/>
        </w:r>
      </w:p>
    </w:sdtContent>
  </w:sdt>
  <w:p w14:paraId="44C1BD84" w14:textId="77777777" w:rsidR="00C34E59" w:rsidRDefault="00C34E5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49DC54E"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5530C">
      <w:rPr>
        <w:rStyle w:val="Nmerodepgina"/>
        <w:noProof/>
      </w:rPr>
      <w:t>11</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448B08" w14:textId="77777777" w:rsidR="00E83D4A" w:rsidRDefault="00E83D4A">
      <w:r>
        <w:separator/>
      </w:r>
    </w:p>
  </w:footnote>
  <w:footnote w:type="continuationSeparator" w:id="0">
    <w:p w14:paraId="5F1AE27E" w14:textId="77777777" w:rsidR="00E83D4A" w:rsidRDefault="00E83D4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D27D1D" w:rsidRDefault="00C34E59">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D27D1D"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D27D1D">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27E"/>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3DE"/>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B88"/>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1D5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1E19"/>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2F7"/>
    <w:rsid w:val="000C243E"/>
    <w:rsid w:val="000C282A"/>
    <w:rsid w:val="000C2E22"/>
    <w:rsid w:val="000C2EE1"/>
    <w:rsid w:val="000C32D2"/>
    <w:rsid w:val="000C32E0"/>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8A4"/>
    <w:rsid w:val="000F5918"/>
    <w:rsid w:val="000F6E54"/>
    <w:rsid w:val="000F73C5"/>
    <w:rsid w:val="000F7404"/>
    <w:rsid w:val="000F76AF"/>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4D4"/>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5E86"/>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24"/>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A72"/>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0AB"/>
    <w:rsid w:val="001861F3"/>
    <w:rsid w:val="001863BE"/>
    <w:rsid w:val="001864A0"/>
    <w:rsid w:val="00186963"/>
    <w:rsid w:val="001875B2"/>
    <w:rsid w:val="00187ABC"/>
    <w:rsid w:val="00190976"/>
    <w:rsid w:val="001920F3"/>
    <w:rsid w:val="00192AB7"/>
    <w:rsid w:val="00192C88"/>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161"/>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6C56"/>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161"/>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BF"/>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D9F"/>
    <w:rsid w:val="00254EB2"/>
    <w:rsid w:val="00254FF1"/>
    <w:rsid w:val="00255015"/>
    <w:rsid w:val="0025517A"/>
    <w:rsid w:val="0025598A"/>
    <w:rsid w:val="00255C3A"/>
    <w:rsid w:val="002566D7"/>
    <w:rsid w:val="00256B76"/>
    <w:rsid w:val="00256BD6"/>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2F8D"/>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C6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46"/>
    <w:rsid w:val="00321BCF"/>
    <w:rsid w:val="00321FB9"/>
    <w:rsid w:val="003221B4"/>
    <w:rsid w:val="003225A1"/>
    <w:rsid w:val="00322A6A"/>
    <w:rsid w:val="00322CE0"/>
    <w:rsid w:val="003232F8"/>
    <w:rsid w:val="00323808"/>
    <w:rsid w:val="003238C3"/>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CF2"/>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CFF"/>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23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35E"/>
    <w:rsid w:val="00395626"/>
    <w:rsid w:val="0039595E"/>
    <w:rsid w:val="003959F4"/>
    <w:rsid w:val="00395D60"/>
    <w:rsid w:val="00395E0A"/>
    <w:rsid w:val="00395FD0"/>
    <w:rsid w:val="003963B3"/>
    <w:rsid w:val="00396553"/>
    <w:rsid w:val="003968B7"/>
    <w:rsid w:val="00396D10"/>
    <w:rsid w:val="00396E25"/>
    <w:rsid w:val="00397106"/>
    <w:rsid w:val="00397235"/>
    <w:rsid w:val="003A08C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5FA7"/>
    <w:rsid w:val="003D6853"/>
    <w:rsid w:val="003D70B7"/>
    <w:rsid w:val="003D7470"/>
    <w:rsid w:val="003D7E29"/>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20C"/>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4F2"/>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8FF"/>
    <w:rsid w:val="00430A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BBD"/>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175"/>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5"/>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5B7"/>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8B3"/>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9A5"/>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287"/>
    <w:rsid w:val="00534328"/>
    <w:rsid w:val="005348E1"/>
    <w:rsid w:val="00535050"/>
    <w:rsid w:val="005350CB"/>
    <w:rsid w:val="005353DD"/>
    <w:rsid w:val="00535A77"/>
    <w:rsid w:val="00535F94"/>
    <w:rsid w:val="0053648F"/>
    <w:rsid w:val="00536BA5"/>
    <w:rsid w:val="005373FA"/>
    <w:rsid w:val="005375FC"/>
    <w:rsid w:val="005377FC"/>
    <w:rsid w:val="00537C68"/>
    <w:rsid w:val="00540C5A"/>
    <w:rsid w:val="00540D40"/>
    <w:rsid w:val="00540FB6"/>
    <w:rsid w:val="00541733"/>
    <w:rsid w:val="00541802"/>
    <w:rsid w:val="005419F9"/>
    <w:rsid w:val="00542169"/>
    <w:rsid w:val="0054297F"/>
    <w:rsid w:val="005429D2"/>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7AF"/>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AED"/>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06"/>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3FD"/>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6BF"/>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66"/>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50A"/>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46"/>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B2C"/>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8"/>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1D9F"/>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4C9"/>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67FB7"/>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CE8"/>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3E7"/>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826"/>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16"/>
    <w:rsid w:val="007B5C79"/>
    <w:rsid w:val="007B5D59"/>
    <w:rsid w:val="007B6111"/>
    <w:rsid w:val="007B61A9"/>
    <w:rsid w:val="007B639E"/>
    <w:rsid w:val="007B65BC"/>
    <w:rsid w:val="007B6BA1"/>
    <w:rsid w:val="007B6F59"/>
    <w:rsid w:val="007B73C5"/>
    <w:rsid w:val="007B7CB1"/>
    <w:rsid w:val="007C0513"/>
    <w:rsid w:val="007C0635"/>
    <w:rsid w:val="007C0731"/>
    <w:rsid w:val="007C0835"/>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4BD"/>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1F92"/>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1B"/>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2C3"/>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4FF4"/>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1EE"/>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A61"/>
    <w:rsid w:val="00876CC1"/>
    <w:rsid w:val="00876D14"/>
    <w:rsid w:val="00877A48"/>
    <w:rsid w:val="00877B11"/>
    <w:rsid w:val="008804C8"/>
    <w:rsid w:val="0088090E"/>
    <w:rsid w:val="00880DD0"/>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F8C"/>
    <w:rsid w:val="008874E6"/>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85"/>
    <w:rsid w:val="008953A6"/>
    <w:rsid w:val="00895644"/>
    <w:rsid w:val="0089568B"/>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420"/>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028"/>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3FAB"/>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676"/>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E55"/>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BB"/>
    <w:rsid w:val="00947FE8"/>
    <w:rsid w:val="00950485"/>
    <w:rsid w:val="00950798"/>
    <w:rsid w:val="009508F8"/>
    <w:rsid w:val="00950914"/>
    <w:rsid w:val="00951746"/>
    <w:rsid w:val="009526FD"/>
    <w:rsid w:val="00952F08"/>
    <w:rsid w:val="009533DF"/>
    <w:rsid w:val="00953409"/>
    <w:rsid w:val="00953436"/>
    <w:rsid w:val="00953D6A"/>
    <w:rsid w:val="0095430B"/>
    <w:rsid w:val="00954409"/>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070"/>
    <w:rsid w:val="009650C9"/>
    <w:rsid w:val="00965356"/>
    <w:rsid w:val="009656A1"/>
    <w:rsid w:val="0096596E"/>
    <w:rsid w:val="00965E3D"/>
    <w:rsid w:val="009660D5"/>
    <w:rsid w:val="00966F4A"/>
    <w:rsid w:val="009673E0"/>
    <w:rsid w:val="009674E3"/>
    <w:rsid w:val="00967ADE"/>
    <w:rsid w:val="00970BD7"/>
    <w:rsid w:val="00970F3E"/>
    <w:rsid w:val="009710AD"/>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5AE"/>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3B5F"/>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64F"/>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17DB1"/>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08A"/>
    <w:rsid w:val="00A53927"/>
    <w:rsid w:val="00A53ACC"/>
    <w:rsid w:val="00A54A39"/>
    <w:rsid w:val="00A54CFC"/>
    <w:rsid w:val="00A55211"/>
    <w:rsid w:val="00A55256"/>
    <w:rsid w:val="00A55604"/>
    <w:rsid w:val="00A55A00"/>
    <w:rsid w:val="00A55AD8"/>
    <w:rsid w:val="00A55C64"/>
    <w:rsid w:val="00A55CE0"/>
    <w:rsid w:val="00A55DF5"/>
    <w:rsid w:val="00A5631E"/>
    <w:rsid w:val="00A56761"/>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64"/>
    <w:rsid w:val="00A66A70"/>
    <w:rsid w:val="00A66B6C"/>
    <w:rsid w:val="00A66E93"/>
    <w:rsid w:val="00A66EAE"/>
    <w:rsid w:val="00A67036"/>
    <w:rsid w:val="00A67533"/>
    <w:rsid w:val="00A71369"/>
    <w:rsid w:val="00A71437"/>
    <w:rsid w:val="00A7143E"/>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4A7"/>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3F51"/>
    <w:rsid w:val="00AB4648"/>
    <w:rsid w:val="00AB47BE"/>
    <w:rsid w:val="00AB4828"/>
    <w:rsid w:val="00AB4C1D"/>
    <w:rsid w:val="00AB5242"/>
    <w:rsid w:val="00AB525C"/>
    <w:rsid w:val="00AB53BF"/>
    <w:rsid w:val="00AB5680"/>
    <w:rsid w:val="00AB65DF"/>
    <w:rsid w:val="00AB68E5"/>
    <w:rsid w:val="00AB6BC3"/>
    <w:rsid w:val="00AB6CC4"/>
    <w:rsid w:val="00AB7511"/>
    <w:rsid w:val="00AB7725"/>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3F7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32B"/>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796"/>
    <w:rsid w:val="00AF1B7F"/>
    <w:rsid w:val="00AF1D54"/>
    <w:rsid w:val="00AF204C"/>
    <w:rsid w:val="00AF27AE"/>
    <w:rsid w:val="00AF2836"/>
    <w:rsid w:val="00AF32B3"/>
    <w:rsid w:val="00AF3A6E"/>
    <w:rsid w:val="00AF3FFC"/>
    <w:rsid w:val="00AF475A"/>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919"/>
    <w:rsid w:val="00B11F71"/>
    <w:rsid w:val="00B127B5"/>
    <w:rsid w:val="00B12AF2"/>
    <w:rsid w:val="00B131E2"/>
    <w:rsid w:val="00B13260"/>
    <w:rsid w:val="00B13B64"/>
    <w:rsid w:val="00B14424"/>
    <w:rsid w:val="00B14457"/>
    <w:rsid w:val="00B14551"/>
    <w:rsid w:val="00B14601"/>
    <w:rsid w:val="00B14926"/>
    <w:rsid w:val="00B14A86"/>
    <w:rsid w:val="00B14E63"/>
    <w:rsid w:val="00B15064"/>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D3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505"/>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30C"/>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0A9"/>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46F"/>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38"/>
    <w:rsid w:val="00C159A6"/>
    <w:rsid w:val="00C15C47"/>
    <w:rsid w:val="00C15CAD"/>
    <w:rsid w:val="00C166DA"/>
    <w:rsid w:val="00C16BF4"/>
    <w:rsid w:val="00C16D76"/>
    <w:rsid w:val="00C171C4"/>
    <w:rsid w:val="00C174DE"/>
    <w:rsid w:val="00C17B47"/>
    <w:rsid w:val="00C17D26"/>
    <w:rsid w:val="00C17D3B"/>
    <w:rsid w:val="00C17D8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315"/>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14"/>
    <w:rsid w:val="00CA5626"/>
    <w:rsid w:val="00CA5D44"/>
    <w:rsid w:val="00CA601E"/>
    <w:rsid w:val="00CA608E"/>
    <w:rsid w:val="00CA62AC"/>
    <w:rsid w:val="00CA688B"/>
    <w:rsid w:val="00CA6BD9"/>
    <w:rsid w:val="00CA6EA1"/>
    <w:rsid w:val="00CA784E"/>
    <w:rsid w:val="00CA7C56"/>
    <w:rsid w:val="00CA7C9A"/>
    <w:rsid w:val="00CA7E59"/>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69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6768"/>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67EB"/>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0DF"/>
    <w:rsid w:val="00DC19C7"/>
    <w:rsid w:val="00DC1A12"/>
    <w:rsid w:val="00DC2FBD"/>
    <w:rsid w:val="00DC3958"/>
    <w:rsid w:val="00DC4326"/>
    <w:rsid w:val="00DC462E"/>
    <w:rsid w:val="00DC4A8B"/>
    <w:rsid w:val="00DC4E7F"/>
    <w:rsid w:val="00DC50A5"/>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9"/>
    <w:rsid w:val="00DD1BBA"/>
    <w:rsid w:val="00DD1BDB"/>
    <w:rsid w:val="00DD1CC1"/>
    <w:rsid w:val="00DD1DA6"/>
    <w:rsid w:val="00DD2489"/>
    <w:rsid w:val="00DD26EB"/>
    <w:rsid w:val="00DD2921"/>
    <w:rsid w:val="00DD2BB3"/>
    <w:rsid w:val="00DD2F71"/>
    <w:rsid w:val="00DD3181"/>
    <w:rsid w:val="00DD350D"/>
    <w:rsid w:val="00DD3ED5"/>
    <w:rsid w:val="00DD4312"/>
    <w:rsid w:val="00DD4F03"/>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0B"/>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3FC"/>
    <w:rsid w:val="00E1580D"/>
    <w:rsid w:val="00E15B1B"/>
    <w:rsid w:val="00E15CFF"/>
    <w:rsid w:val="00E1655B"/>
    <w:rsid w:val="00E16632"/>
    <w:rsid w:val="00E16B25"/>
    <w:rsid w:val="00E16B9F"/>
    <w:rsid w:val="00E17187"/>
    <w:rsid w:val="00E178EE"/>
    <w:rsid w:val="00E17962"/>
    <w:rsid w:val="00E179B7"/>
    <w:rsid w:val="00E17D3D"/>
    <w:rsid w:val="00E17EF2"/>
    <w:rsid w:val="00E17F26"/>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02F"/>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196"/>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62E"/>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331"/>
    <w:rsid w:val="00E83832"/>
    <w:rsid w:val="00E83D4A"/>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B54"/>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2F4B"/>
    <w:rsid w:val="00ED3298"/>
    <w:rsid w:val="00ED366B"/>
    <w:rsid w:val="00ED3866"/>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0DB"/>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4D"/>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007"/>
    <w:rsid w:val="00FA35CE"/>
    <w:rsid w:val="00FA38EF"/>
    <w:rsid w:val="00FA4068"/>
    <w:rsid w:val="00FA4CCE"/>
    <w:rsid w:val="00FA538D"/>
    <w:rsid w:val="00FA54CB"/>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5103"/>
    <w:rsid w:val="00FE5389"/>
    <w:rsid w:val="00FE5622"/>
    <w:rsid w:val="00FE5976"/>
    <w:rsid w:val="00FE5979"/>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17D"/>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F9B853E5-8DDD-495D-9888-58BF6885A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link w:val="TtuloCar"/>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customStyle="1" w:styleId="TtuloCar">
    <w:name w:val="Título Car"/>
    <w:link w:val="Ttulo"/>
    <w:rsid w:val="00D06768"/>
    <w:rPr>
      <w:rFonts w:ascii="Arial" w:hAnsi="Arial" w:cs="Arial"/>
      <w:b/>
      <w:bCs/>
      <w:sz w:val="24"/>
      <w:szCs w:val="24"/>
      <w:lang w:eastAsia="en-US"/>
    </w:rPr>
  </w:style>
  <w:style w:type="paragraph" w:styleId="Sinespaciado">
    <w:name w:val="No Spacing"/>
    <w:uiPriority w:val="1"/>
    <w:qFormat/>
    <w:rsid w:val="00AF475A"/>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220022206">
      <w:bodyDiv w:val="1"/>
      <w:marLeft w:val="0"/>
      <w:marRight w:val="0"/>
      <w:marTop w:val="0"/>
      <w:marBottom w:val="0"/>
      <w:divBdr>
        <w:top w:val="none" w:sz="0" w:space="0" w:color="auto"/>
        <w:left w:val="none" w:sz="0" w:space="0" w:color="auto"/>
        <w:bottom w:val="none" w:sz="0" w:space="0" w:color="auto"/>
        <w:right w:val="none" w:sz="0" w:space="0" w:color="auto"/>
      </w:divBdr>
    </w:div>
    <w:div w:id="235668171">
      <w:bodyDiv w:val="1"/>
      <w:marLeft w:val="0"/>
      <w:marRight w:val="0"/>
      <w:marTop w:val="0"/>
      <w:marBottom w:val="0"/>
      <w:divBdr>
        <w:top w:val="none" w:sz="0" w:space="0" w:color="auto"/>
        <w:left w:val="none" w:sz="0" w:space="0" w:color="auto"/>
        <w:bottom w:val="none" w:sz="0" w:space="0" w:color="auto"/>
        <w:right w:val="none" w:sz="0" w:space="0" w:color="auto"/>
      </w:divBdr>
    </w:div>
    <w:div w:id="250817470">
      <w:bodyDiv w:val="1"/>
      <w:marLeft w:val="0"/>
      <w:marRight w:val="0"/>
      <w:marTop w:val="0"/>
      <w:marBottom w:val="0"/>
      <w:divBdr>
        <w:top w:val="none" w:sz="0" w:space="0" w:color="auto"/>
        <w:left w:val="none" w:sz="0" w:space="0" w:color="auto"/>
        <w:bottom w:val="none" w:sz="0" w:space="0" w:color="auto"/>
        <w:right w:val="none" w:sz="0" w:space="0" w:color="auto"/>
      </w:divBdr>
    </w:div>
    <w:div w:id="27158998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73293676">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507577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2664C0-3F59-4BB4-B204-1DCFFB44C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Pages>
  <Words>3247</Words>
  <Characters>16420</Characters>
  <Application>Microsoft Office Word</Application>
  <DocSecurity>0</DocSecurity>
  <Lines>136</Lines>
  <Paragraphs>39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19628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9</cp:revision>
  <cp:lastPrinted>2022-08-23T13:56:00Z</cp:lastPrinted>
  <dcterms:created xsi:type="dcterms:W3CDTF">2022-08-23T13:40:00Z</dcterms:created>
  <dcterms:modified xsi:type="dcterms:W3CDTF">2022-09-09T15:50:00Z</dcterms:modified>
</cp:coreProperties>
</file>