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1FBA8D" w14:textId="77777777" w:rsidR="00410CEB" w:rsidRDefault="00410CEB" w:rsidP="00C70AE9">
      <w:pPr>
        <w:rPr>
          <w:rFonts w:cs="Arial"/>
          <w:b/>
          <w:sz w:val="22"/>
          <w:szCs w:val="22"/>
          <w:lang w:val="es-MX"/>
        </w:rPr>
      </w:pPr>
    </w:p>
    <w:p w14:paraId="5631D48D" w14:textId="77777777" w:rsidR="00941F53" w:rsidRDefault="00CB1AF1" w:rsidP="00410CEB">
      <w:pPr>
        <w:jc w:val="center"/>
        <w:rPr>
          <w:rFonts w:ascii="Calibri" w:eastAsia="Times New Roman" w:hAnsi="Calibri" w:cs="Calibri"/>
          <w:b/>
          <w:color w:val="000000"/>
          <w:sz w:val="28"/>
          <w:szCs w:val="28"/>
          <w:u w:val="single"/>
          <w:lang w:eastAsia="es-ES"/>
        </w:rPr>
      </w:pPr>
      <w:r>
        <w:rPr>
          <w:rFonts w:ascii="Calibri" w:eastAsia="Times New Roman" w:hAnsi="Calibri" w:cs="Calibri"/>
          <w:b/>
          <w:color w:val="000000"/>
          <w:sz w:val="28"/>
          <w:szCs w:val="28"/>
          <w:u w:val="single"/>
          <w:lang w:eastAsia="es-ES"/>
        </w:rPr>
        <w:t>EL H. AYUNTAMIENTO DE SAN LUIS POTOSÍ</w:t>
      </w:r>
    </w:p>
    <w:p w14:paraId="2A194171" w14:textId="77777777" w:rsidR="00941F53" w:rsidRDefault="002823C2" w:rsidP="00410CEB">
      <w:pPr>
        <w:jc w:val="center"/>
        <w:rPr>
          <w:rFonts w:ascii="Calibri" w:eastAsia="Times New Roman" w:hAnsi="Calibri" w:cs="Calibri"/>
          <w:b/>
          <w:color w:val="000000"/>
          <w:sz w:val="28"/>
          <w:szCs w:val="28"/>
          <w:u w:val="single"/>
          <w:lang w:eastAsia="es-ES"/>
        </w:rPr>
      </w:pPr>
      <w:r>
        <w:rPr>
          <w:rFonts w:ascii="Calibri" w:eastAsia="Times New Roman" w:hAnsi="Calibri" w:cs="Calibri"/>
          <w:b/>
          <w:color w:val="000000"/>
          <w:sz w:val="28"/>
          <w:szCs w:val="28"/>
          <w:u w:val="single"/>
          <w:lang w:eastAsia="es-ES"/>
        </w:rPr>
        <w:t xml:space="preserve">A TRAVÉS DE LA </w:t>
      </w:r>
    </w:p>
    <w:p w14:paraId="0D65C859" w14:textId="77777777" w:rsidR="00941F53" w:rsidRDefault="002823C2" w:rsidP="00410CEB">
      <w:pPr>
        <w:jc w:val="center"/>
        <w:rPr>
          <w:rFonts w:ascii="Calibri" w:eastAsia="Times New Roman" w:hAnsi="Calibri" w:cs="Calibri"/>
          <w:b/>
          <w:color w:val="000000"/>
          <w:sz w:val="28"/>
          <w:szCs w:val="28"/>
          <w:u w:val="single"/>
          <w:lang w:eastAsia="es-ES"/>
        </w:rPr>
      </w:pPr>
      <w:r>
        <w:rPr>
          <w:rFonts w:ascii="Calibri" w:eastAsia="Times New Roman" w:hAnsi="Calibri" w:cs="Calibri"/>
          <w:b/>
          <w:color w:val="000000"/>
          <w:sz w:val="28"/>
          <w:szCs w:val="28"/>
          <w:u w:val="single"/>
          <w:lang w:eastAsia="es-ES"/>
        </w:rPr>
        <w:t xml:space="preserve">DIRECCIÓN DE </w:t>
      </w:r>
      <w:r w:rsidR="00CF4800">
        <w:rPr>
          <w:rFonts w:ascii="Calibri" w:eastAsia="Times New Roman" w:hAnsi="Calibri" w:cs="Calibri"/>
          <w:b/>
          <w:color w:val="000000"/>
          <w:sz w:val="28"/>
          <w:szCs w:val="28"/>
          <w:u w:val="single"/>
          <w:lang w:eastAsia="es-ES"/>
        </w:rPr>
        <w:t>GESTIÓN ECOLÓGICA Y MANEJO DE RESIDUOS</w:t>
      </w:r>
    </w:p>
    <w:p w14:paraId="37448352" w14:textId="31C2CCCC" w:rsidR="00410CEB" w:rsidRPr="00410CEB" w:rsidRDefault="00CB1AF1" w:rsidP="00410CEB">
      <w:pPr>
        <w:jc w:val="center"/>
        <w:rPr>
          <w:rFonts w:ascii="Calibri" w:eastAsia="Times New Roman" w:hAnsi="Calibri" w:cs="Calibri"/>
          <w:color w:val="000000"/>
          <w:sz w:val="28"/>
          <w:szCs w:val="28"/>
          <w:lang w:eastAsia="es-ES"/>
        </w:rPr>
      </w:pPr>
      <w:r>
        <w:rPr>
          <w:rFonts w:ascii="Calibri" w:eastAsia="Times New Roman" w:hAnsi="Calibri" w:cs="Calibri"/>
          <w:b/>
          <w:color w:val="000000"/>
          <w:sz w:val="28"/>
          <w:szCs w:val="28"/>
          <w:u w:val="single"/>
          <w:lang w:eastAsia="es-ES"/>
        </w:rPr>
        <w:t>CON FUNDAMENTO EN:</w:t>
      </w:r>
    </w:p>
    <w:p w14:paraId="5A6EC14C" w14:textId="193770F3" w:rsidR="00CB1AF1" w:rsidRDefault="00CB1AF1" w:rsidP="00410CEB">
      <w:pPr>
        <w:jc w:val="both"/>
        <w:rPr>
          <w:rFonts w:ascii="Calibri" w:eastAsia="Times New Roman" w:hAnsi="Calibri" w:cs="Calibri"/>
          <w:color w:val="000000"/>
          <w:sz w:val="22"/>
          <w:szCs w:val="22"/>
          <w:lang w:eastAsia="es-ES"/>
        </w:rPr>
      </w:pPr>
    </w:p>
    <w:p w14:paraId="46B51C7A" w14:textId="1765A266" w:rsidR="00941F53" w:rsidRPr="00941F53" w:rsidRDefault="00941F53" w:rsidP="00941F53">
      <w:pPr>
        <w:jc w:val="both"/>
        <w:rPr>
          <w:rFonts w:ascii="Calibri" w:eastAsia="Times New Roman" w:hAnsi="Calibri" w:cs="Calibri"/>
          <w:color w:val="000000"/>
          <w:sz w:val="22"/>
          <w:szCs w:val="22"/>
          <w:lang w:eastAsia="es-ES"/>
        </w:rPr>
      </w:pPr>
      <w:r w:rsidRPr="00941F53">
        <w:rPr>
          <w:rFonts w:ascii="Calibri" w:eastAsia="Times New Roman" w:hAnsi="Calibri" w:cs="Calibri"/>
          <w:color w:val="000000"/>
          <w:sz w:val="22"/>
          <w:szCs w:val="22"/>
          <w:lang w:eastAsia="es-ES"/>
        </w:rPr>
        <w:t>ESTE SUJETO OBLIGADO NO ESTÁ FACULTADO PARA GENERAR LA INFORMACIÓN REQUERIDA, NO SE GENERO INFORMACION. De conformidad con lo establecido en el Art. 31 de la Ley Orgánica del Municipio Libre del Estado de San Luis Potosí, Art. 5 del Reglamento de Ecología para el Municipio de San Luis Potosí, Art 6 del Reglamento de Aseo Público para el Municipio de San Luis Potosí, apartado 3.2.21 del Manual General de Organización, Art. 11 del Reglamento para la Protección de los animales y Art. 169 del Reglamento interno del municipio libre de San Luis Potosí, el ayuntamiento de San Luis Potosí no contempla estos temas en la normatividad mencionada, TODA VEZ QUE NO SE ENCUENTRA DENTRO DE LA COMPETENCIA DE NUESTRAS FACULTADES Y ATRIBUCIONES. Se considera que la información solicitada concierne a una entidad de Gobierno Federal como lo es la Secretar</w:t>
      </w:r>
      <w:r w:rsidR="006C1198">
        <w:rPr>
          <w:rFonts w:ascii="Calibri" w:eastAsia="Times New Roman" w:hAnsi="Calibri" w:cs="Calibri"/>
          <w:color w:val="000000"/>
          <w:sz w:val="22"/>
          <w:szCs w:val="22"/>
          <w:lang w:eastAsia="es-ES"/>
        </w:rPr>
        <w:t>í</w:t>
      </w:r>
      <w:r w:rsidRPr="00941F53">
        <w:rPr>
          <w:rFonts w:ascii="Calibri" w:eastAsia="Times New Roman" w:hAnsi="Calibri" w:cs="Calibri"/>
          <w:color w:val="000000"/>
          <w:sz w:val="22"/>
          <w:szCs w:val="22"/>
          <w:lang w:eastAsia="es-ES"/>
        </w:rPr>
        <w:t>a de Medio Ambiente y Recursos Naturales a través de la Comisión Nacional Forestal (CONAFOR), de conformidad con lo señalado en el Artículo 12, fracción V de la Ley de Desarrollo Forestal Sustentable que a la letra dice: ARTICULO 12. Son atribuciones de la Federación: V. Realizar el Inventario Nacional Forestal y de Suelos y determinar los criterios e indicadores para el desarrollo, diseño y actualización de los inventarios correspondientes a las entidades; Artículo 39 de la Ley General de Desarrollo Forestal</w:t>
      </w:r>
      <w:r w:rsidR="00FC295A">
        <w:rPr>
          <w:rFonts w:ascii="Calibri" w:eastAsia="Times New Roman" w:hAnsi="Calibri" w:cs="Calibri"/>
          <w:color w:val="000000"/>
          <w:sz w:val="22"/>
          <w:szCs w:val="22"/>
          <w:lang w:eastAsia="es-ES"/>
        </w:rPr>
        <w:t>.</w:t>
      </w:r>
    </w:p>
    <w:p w14:paraId="2D1240E6" w14:textId="77777777" w:rsidR="00941F53" w:rsidRPr="00941F53" w:rsidRDefault="00941F53" w:rsidP="00941F53">
      <w:pPr>
        <w:jc w:val="both"/>
        <w:rPr>
          <w:rFonts w:ascii="Calibri" w:eastAsia="Times New Roman" w:hAnsi="Calibri" w:cs="Calibri"/>
          <w:color w:val="000000"/>
          <w:sz w:val="22"/>
          <w:szCs w:val="22"/>
          <w:lang w:eastAsia="es-ES"/>
        </w:rPr>
      </w:pPr>
    </w:p>
    <w:p w14:paraId="30508375" w14:textId="77777777" w:rsidR="00941F53" w:rsidRPr="00941F53" w:rsidRDefault="00941F53" w:rsidP="00941F53">
      <w:pPr>
        <w:jc w:val="both"/>
        <w:rPr>
          <w:rFonts w:ascii="Calibri" w:eastAsia="Times New Roman" w:hAnsi="Calibri" w:cs="Calibri"/>
          <w:color w:val="000000"/>
          <w:sz w:val="22"/>
          <w:szCs w:val="22"/>
          <w:lang w:eastAsia="es-ES"/>
        </w:rPr>
      </w:pPr>
    </w:p>
    <w:p w14:paraId="1BCFF96C" w14:textId="2187B7C9" w:rsidR="00941F53" w:rsidRPr="00941F53" w:rsidRDefault="00941F53" w:rsidP="00941F53">
      <w:pPr>
        <w:jc w:val="both"/>
        <w:rPr>
          <w:rFonts w:ascii="Calibri" w:eastAsia="Times New Roman" w:hAnsi="Calibri" w:cs="Calibri"/>
          <w:color w:val="000000"/>
          <w:sz w:val="22"/>
          <w:szCs w:val="22"/>
          <w:lang w:eastAsia="es-ES"/>
        </w:rPr>
      </w:pPr>
      <w:r w:rsidRPr="00941F53">
        <w:rPr>
          <w:rFonts w:ascii="Calibri" w:eastAsia="Times New Roman" w:hAnsi="Calibri" w:cs="Calibri"/>
          <w:color w:val="000000"/>
          <w:sz w:val="22"/>
          <w:szCs w:val="22"/>
          <w:lang w:eastAsia="es-ES"/>
        </w:rPr>
        <w:t>Normatividad aplicable a la SEMARNAT a través de CONAFOR en el sistema de información Forestal. La Secretaría (SEMARNAT) regulará, emitirá las normas, procedimientos y metodología, a fin de que la Comisión integre el Sistema Nacional de Información Forestal, el cual tendrá por objeto registrar, integrar, organizar, actualizar y difundir la información relacionada con la materia forestal, que estará disponible al público para su consulta y que se integrará al Sistema Nacional de Información Ambiental y de Recursos Naturales y se articulará en lo conducente con el Sistema Nacional de Información para el Desarrollo Rural. (a través de CONAFOR en el Sistema de Información Forestal)</w:t>
      </w:r>
      <w:r w:rsidR="006C1198">
        <w:rPr>
          <w:rFonts w:ascii="Calibri" w:eastAsia="Times New Roman" w:hAnsi="Calibri" w:cs="Calibri"/>
          <w:color w:val="000000"/>
          <w:sz w:val="22"/>
          <w:szCs w:val="22"/>
          <w:lang w:eastAsia="es-ES"/>
        </w:rPr>
        <w:t>.</w:t>
      </w:r>
    </w:p>
    <w:p w14:paraId="14A05684" w14:textId="6EA25583" w:rsidR="00941F53" w:rsidRPr="00941F53" w:rsidRDefault="00941F53" w:rsidP="00941F53">
      <w:pPr>
        <w:jc w:val="both"/>
        <w:rPr>
          <w:rFonts w:ascii="Calibri" w:eastAsia="Times New Roman" w:hAnsi="Calibri" w:cs="Calibri"/>
          <w:color w:val="000000"/>
          <w:sz w:val="22"/>
          <w:szCs w:val="22"/>
          <w:lang w:eastAsia="es-ES"/>
        </w:rPr>
      </w:pPr>
      <w:r w:rsidRPr="00941F53">
        <w:rPr>
          <w:rFonts w:ascii="Calibri" w:eastAsia="Times New Roman" w:hAnsi="Calibri" w:cs="Calibri"/>
          <w:color w:val="000000"/>
          <w:sz w:val="22"/>
          <w:szCs w:val="22"/>
          <w:lang w:eastAsia="es-ES"/>
        </w:rPr>
        <w:t>La Secretaría (SEMARNAT) regulará, emitirá las normas, procedimientos y metodología, a fin de que la Comisión integre el Sistema Nacional de Información Forestal, el cual tendrá por objeto registrar, integrar, organizar, actualizar y difundir la información relacionada con la materia forestal, que estará disponible al público para su consulta y que se integrará al Sistema Nacional de Información Ambiental y de Recursos Naturales y se articulará en lo conducente con el Sistema Nacional de Información para el Desarrollo Rural. (se lleva a través de CONAFOR en el Sistema de Información Forestal)</w:t>
      </w:r>
      <w:r w:rsidR="006C1198">
        <w:rPr>
          <w:rFonts w:ascii="Calibri" w:eastAsia="Times New Roman" w:hAnsi="Calibri" w:cs="Calibri"/>
          <w:color w:val="000000"/>
          <w:sz w:val="22"/>
          <w:szCs w:val="22"/>
          <w:lang w:eastAsia="es-ES"/>
        </w:rPr>
        <w:t>.</w:t>
      </w:r>
    </w:p>
    <w:p w14:paraId="6623B4DB" w14:textId="77777777" w:rsidR="00941F53" w:rsidRPr="00941F53" w:rsidRDefault="00941F53" w:rsidP="00941F53">
      <w:pPr>
        <w:jc w:val="both"/>
        <w:rPr>
          <w:rFonts w:ascii="Calibri" w:eastAsia="Times New Roman" w:hAnsi="Calibri" w:cs="Calibri"/>
          <w:color w:val="000000"/>
          <w:sz w:val="22"/>
          <w:szCs w:val="22"/>
          <w:lang w:eastAsia="es-ES"/>
        </w:rPr>
      </w:pPr>
    </w:p>
    <w:p w14:paraId="02DE2A87" w14:textId="77777777" w:rsidR="00941F53" w:rsidRPr="00941F53" w:rsidRDefault="00941F53" w:rsidP="00941F53">
      <w:pPr>
        <w:jc w:val="both"/>
        <w:rPr>
          <w:rFonts w:ascii="Calibri" w:eastAsia="Times New Roman" w:hAnsi="Calibri" w:cs="Calibri"/>
          <w:color w:val="000000"/>
          <w:sz w:val="22"/>
          <w:szCs w:val="22"/>
          <w:lang w:eastAsia="es-ES"/>
        </w:rPr>
      </w:pPr>
      <w:r w:rsidRPr="00941F53">
        <w:rPr>
          <w:rFonts w:ascii="Calibri" w:eastAsia="Times New Roman" w:hAnsi="Calibri" w:cs="Calibri"/>
          <w:color w:val="000000"/>
          <w:sz w:val="22"/>
          <w:szCs w:val="22"/>
          <w:lang w:eastAsia="es-ES"/>
        </w:rPr>
        <w:t xml:space="preserve">En el Artículo 44 de esta ley, se menciona la regulación de los procedimientos y metodología por parte de la </w:t>
      </w:r>
      <w:proofErr w:type="spellStart"/>
      <w:r w:rsidRPr="00941F53">
        <w:rPr>
          <w:rFonts w:ascii="Calibri" w:eastAsia="Times New Roman" w:hAnsi="Calibri" w:cs="Calibri"/>
          <w:color w:val="000000"/>
          <w:sz w:val="22"/>
          <w:szCs w:val="22"/>
          <w:lang w:eastAsia="es-ES"/>
        </w:rPr>
        <w:t>Semarnat</w:t>
      </w:r>
      <w:proofErr w:type="spellEnd"/>
      <w:r w:rsidRPr="00941F53">
        <w:rPr>
          <w:rFonts w:ascii="Calibri" w:eastAsia="Times New Roman" w:hAnsi="Calibri" w:cs="Calibri"/>
          <w:color w:val="000000"/>
          <w:sz w:val="22"/>
          <w:szCs w:val="22"/>
          <w:lang w:eastAsia="es-ES"/>
        </w:rPr>
        <w:t xml:space="preserve"> y la integración del Inventario como tal por parte de la </w:t>
      </w:r>
      <w:proofErr w:type="spellStart"/>
      <w:r w:rsidRPr="00941F53">
        <w:rPr>
          <w:rFonts w:ascii="Calibri" w:eastAsia="Times New Roman" w:hAnsi="Calibri" w:cs="Calibri"/>
          <w:color w:val="000000"/>
          <w:sz w:val="22"/>
          <w:szCs w:val="22"/>
          <w:lang w:eastAsia="es-ES"/>
        </w:rPr>
        <w:t>Conafor</w:t>
      </w:r>
      <w:proofErr w:type="spellEnd"/>
      <w:r w:rsidRPr="00941F53">
        <w:rPr>
          <w:rFonts w:ascii="Calibri" w:eastAsia="Times New Roman" w:hAnsi="Calibri" w:cs="Calibri"/>
          <w:color w:val="000000"/>
          <w:sz w:val="22"/>
          <w:szCs w:val="22"/>
          <w:lang w:eastAsia="es-ES"/>
        </w:rPr>
        <w:t xml:space="preserve">. </w:t>
      </w:r>
    </w:p>
    <w:p w14:paraId="20121EEA" w14:textId="77777777" w:rsidR="00941F53" w:rsidRPr="00941F53" w:rsidRDefault="00941F53" w:rsidP="00941F53">
      <w:pPr>
        <w:jc w:val="both"/>
        <w:rPr>
          <w:rFonts w:ascii="Calibri" w:eastAsia="Times New Roman" w:hAnsi="Calibri" w:cs="Calibri"/>
          <w:color w:val="000000"/>
          <w:sz w:val="22"/>
          <w:szCs w:val="22"/>
          <w:lang w:eastAsia="es-ES"/>
        </w:rPr>
      </w:pPr>
    </w:p>
    <w:p w14:paraId="7238AE61" w14:textId="77777777" w:rsidR="00941F53" w:rsidRPr="00941F53" w:rsidRDefault="00941F53" w:rsidP="00941F53">
      <w:pPr>
        <w:jc w:val="both"/>
        <w:rPr>
          <w:rFonts w:ascii="Calibri" w:eastAsia="Times New Roman" w:hAnsi="Calibri" w:cs="Calibri"/>
          <w:color w:val="000000"/>
          <w:sz w:val="22"/>
          <w:szCs w:val="22"/>
          <w:lang w:eastAsia="es-ES"/>
        </w:rPr>
      </w:pPr>
      <w:r w:rsidRPr="00941F53">
        <w:rPr>
          <w:rFonts w:ascii="Calibri" w:eastAsia="Times New Roman" w:hAnsi="Calibri" w:cs="Calibri"/>
          <w:color w:val="000000"/>
          <w:sz w:val="22"/>
          <w:szCs w:val="22"/>
          <w:lang w:eastAsia="es-ES"/>
        </w:rPr>
        <w:t xml:space="preserve">El Artículo 45, define la información que el inventario debe contener: </w:t>
      </w:r>
    </w:p>
    <w:p w14:paraId="0386B900" w14:textId="64C2D6A7" w:rsidR="00941F53" w:rsidRPr="00941F53" w:rsidRDefault="00941F53" w:rsidP="00941F53">
      <w:pPr>
        <w:jc w:val="both"/>
        <w:rPr>
          <w:rFonts w:ascii="Calibri" w:eastAsia="Times New Roman" w:hAnsi="Calibri" w:cs="Calibri"/>
          <w:color w:val="000000"/>
          <w:sz w:val="22"/>
          <w:szCs w:val="22"/>
          <w:lang w:eastAsia="es-ES"/>
        </w:rPr>
      </w:pPr>
      <w:r w:rsidRPr="00941F53">
        <w:rPr>
          <w:rFonts w:ascii="Calibri" w:eastAsia="Times New Roman" w:hAnsi="Calibri" w:cs="Calibri"/>
          <w:color w:val="000000"/>
          <w:sz w:val="22"/>
          <w:szCs w:val="22"/>
          <w:lang w:eastAsia="es-ES"/>
        </w:rPr>
        <w:t>I.</w:t>
      </w:r>
      <w:r w:rsidR="006C1198">
        <w:rPr>
          <w:rFonts w:ascii="Calibri" w:eastAsia="Times New Roman" w:hAnsi="Calibri" w:cs="Calibri"/>
          <w:color w:val="000000"/>
          <w:sz w:val="22"/>
          <w:szCs w:val="22"/>
          <w:lang w:eastAsia="es-ES"/>
        </w:rPr>
        <w:t xml:space="preserve">- </w:t>
      </w:r>
      <w:r w:rsidRPr="00941F53">
        <w:rPr>
          <w:rFonts w:ascii="Calibri" w:eastAsia="Times New Roman" w:hAnsi="Calibri" w:cs="Calibri"/>
          <w:color w:val="000000"/>
          <w:sz w:val="22"/>
          <w:szCs w:val="22"/>
          <w:lang w:eastAsia="es-ES"/>
        </w:rPr>
        <w:t xml:space="preserve">Superficie y localización de terrenos forestales y preferentemente forestales, la integración de su información estadística y cartográfica en sus distintos niveles de ordenación y manejo; </w:t>
      </w:r>
    </w:p>
    <w:p w14:paraId="6273EEEB" w14:textId="55CCF3EB" w:rsidR="00941F53" w:rsidRPr="00941F53" w:rsidRDefault="00941F53" w:rsidP="00941F53">
      <w:pPr>
        <w:jc w:val="both"/>
        <w:rPr>
          <w:rFonts w:ascii="Calibri" w:eastAsia="Times New Roman" w:hAnsi="Calibri" w:cs="Calibri"/>
          <w:color w:val="000000"/>
          <w:sz w:val="22"/>
          <w:szCs w:val="22"/>
          <w:lang w:eastAsia="es-ES"/>
        </w:rPr>
      </w:pPr>
      <w:r w:rsidRPr="00941F53">
        <w:rPr>
          <w:rFonts w:ascii="Calibri" w:eastAsia="Times New Roman" w:hAnsi="Calibri" w:cs="Calibri"/>
          <w:color w:val="000000"/>
          <w:sz w:val="22"/>
          <w:szCs w:val="22"/>
          <w:lang w:eastAsia="es-ES"/>
        </w:rPr>
        <w:t>II.</w:t>
      </w:r>
      <w:r w:rsidR="006C1198">
        <w:rPr>
          <w:rFonts w:ascii="Calibri" w:eastAsia="Times New Roman" w:hAnsi="Calibri" w:cs="Calibri"/>
          <w:color w:val="000000"/>
          <w:sz w:val="22"/>
          <w:szCs w:val="22"/>
          <w:lang w:eastAsia="es-ES"/>
        </w:rPr>
        <w:t xml:space="preserve">- </w:t>
      </w:r>
      <w:r w:rsidRPr="00941F53">
        <w:rPr>
          <w:rFonts w:ascii="Calibri" w:eastAsia="Times New Roman" w:hAnsi="Calibri" w:cs="Calibri"/>
          <w:color w:val="000000"/>
          <w:sz w:val="22"/>
          <w:szCs w:val="22"/>
          <w:lang w:eastAsia="es-ES"/>
        </w:rPr>
        <w:t xml:space="preserve">Terrenos forestales temporales, su superficie y localización; </w:t>
      </w:r>
    </w:p>
    <w:p w14:paraId="14A196E0" w14:textId="1806E56E" w:rsidR="00941F53" w:rsidRPr="00941F53" w:rsidRDefault="00941F53" w:rsidP="00941F53">
      <w:pPr>
        <w:jc w:val="both"/>
        <w:rPr>
          <w:rFonts w:ascii="Calibri" w:eastAsia="Times New Roman" w:hAnsi="Calibri" w:cs="Calibri"/>
          <w:color w:val="000000"/>
          <w:sz w:val="22"/>
          <w:szCs w:val="22"/>
          <w:lang w:eastAsia="es-ES"/>
        </w:rPr>
      </w:pPr>
      <w:r w:rsidRPr="00941F53">
        <w:rPr>
          <w:rFonts w:ascii="Calibri" w:eastAsia="Times New Roman" w:hAnsi="Calibri" w:cs="Calibri"/>
          <w:color w:val="000000"/>
          <w:sz w:val="22"/>
          <w:szCs w:val="22"/>
          <w:lang w:eastAsia="es-ES"/>
        </w:rPr>
        <w:t>III.</w:t>
      </w:r>
      <w:r w:rsidR="006C1198">
        <w:rPr>
          <w:rFonts w:ascii="Calibri" w:eastAsia="Times New Roman" w:hAnsi="Calibri" w:cs="Calibri"/>
          <w:color w:val="000000"/>
          <w:sz w:val="22"/>
          <w:szCs w:val="22"/>
          <w:lang w:eastAsia="es-ES"/>
        </w:rPr>
        <w:t xml:space="preserve">- </w:t>
      </w:r>
      <w:r w:rsidRPr="00941F53">
        <w:rPr>
          <w:rFonts w:ascii="Calibri" w:eastAsia="Times New Roman" w:hAnsi="Calibri" w:cs="Calibri"/>
          <w:color w:val="000000"/>
          <w:sz w:val="22"/>
          <w:szCs w:val="22"/>
          <w:lang w:eastAsia="es-ES"/>
        </w:rPr>
        <w:t xml:space="preserve">Los tipos de vegetación y de suelos, su localización, formación y clases, con tendencias y proyecciones que permitan clasificar y delimitar el estado actual de la degradación, así como las zonas de conservación, protección, restauración y producción forestal, en relación con cuencas </w:t>
      </w:r>
      <w:proofErr w:type="gramStart"/>
      <w:r w:rsidRPr="00941F53">
        <w:rPr>
          <w:rFonts w:ascii="Calibri" w:eastAsia="Times New Roman" w:hAnsi="Calibri" w:cs="Calibri"/>
          <w:color w:val="000000"/>
          <w:sz w:val="22"/>
          <w:szCs w:val="22"/>
          <w:lang w:eastAsia="es-ES"/>
        </w:rPr>
        <w:t>hidrológico forestales</w:t>
      </w:r>
      <w:proofErr w:type="gramEnd"/>
      <w:r w:rsidRPr="00941F53">
        <w:rPr>
          <w:rFonts w:ascii="Calibri" w:eastAsia="Times New Roman" w:hAnsi="Calibri" w:cs="Calibri"/>
          <w:color w:val="000000"/>
          <w:sz w:val="22"/>
          <w:szCs w:val="22"/>
          <w:lang w:eastAsia="es-ES"/>
        </w:rPr>
        <w:t xml:space="preserve">, regiones ecológicas, áreas forestales permanentes y áreas naturales protegidas; </w:t>
      </w:r>
    </w:p>
    <w:p w14:paraId="1625B943" w14:textId="1B9F1E2B" w:rsidR="00941F53" w:rsidRPr="00941F53" w:rsidRDefault="00941F53" w:rsidP="00941F53">
      <w:pPr>
        <w:jc w:val="both"/>
        <w:rPr>
          <w:rFonts w:ascii="Calibri" w:eastAsia="Times New Roman" w:hAnsi="Calibri" w:cs="Calibri"/>
          <w:color w:val="000000"/>
          <w:sz w:val="22"/>
          <w:szCs w:val="22"/>
          <w:lang w:eastAsia="es-ES"/>
        </w:rPr>
      </w:pPr>
      <w:r w:rsidRPr="00941F53">
        <w:rPr>
          <w:rFonts w:ascii="Calibri" w:eastAsia="Times New Roman" w:hAnsi="Calibri" w:cs="Calibri"/>
          <w:color w:val="000000"/>
          <w:sz w:val="22"/>
          <w:szCs w:val="22"/>
          <w:lang w:eastAsia="es-ES"/>
        </w:rPr>
        <w:t>IV.</w:t>
      </w:r>
      <w:r w:rsidR="006C1198">
        <w:rPr>
          <w:rFonts w:ascii="Calibri" w:eastAsia="Times New Roman" w:hAnsi="Calibri" w:cs="Calibri"/>
          <w:color w:val="000000"/>
          <w:sz w:val="22"/>
          <w:szCs w:val="22"/>
          <w:lang w:eastAsia="es-ES"/>
        </w:rPr>
        <w:t xml:space="preserve">- </w:t>
      </w:r>
      <w:r w:rsidRPr="00941F53">
        <w:rPr>
          <w:rFonts w:ascii="Calibri" w:eastAsia="Times New Roman" w:hAnsi="Calibri" w:cs="Calibri"/>
          <w:color w:val="000000"/>
          <w:sz w:val="22"/>
          <w:szCs w:val="22"/>
          <w:lang w:eastAsia="es-ES"/>
        </w:rPr>
        <w:t xml:space="preserve">La dinámica de cambio de la vegetación forestal del país, que permita conocer y evaluar las tasas de deforestación y las tasas de degradación y disturbio, registrando sus causas principales; </w:t>
      </w:r>
    </w:p>
    <w:p w14:paraId="4041076C" w14:textId="56DEE9FD" w:rsidR="00941F53" w:rsidRPr="00941F53" w:rsidRDefault="00941F53" w:rsidP="00941F53">
      <w:pPr>
        <w:jc w:val="both"/>
        <w:rPr>
          <w:rFonts w:ascii="Calibri" w:eastAsia="Times New Roman" w:hAnsi="Calibri" w:cs="Calibri"/>
          <w:color w:val="000000"/>
          <w:sz w:val="22"/>
          <w:szCs w:val="22"/>
          <w:lang w:eastAsia="es-ES"/>
        </w:rPr>
      </w:pPr>
      <w:r w:rsidRPr="00941F53">
        <w:rPr>
          <w:rFonts w:ascii="Calibri" w:eastAsia="Times New Roman" w:hAnsi="Calibri" w:cs="Calibri"/>
          <w:color w:val="000000"/>
          <w:sz w:val="22"/>
          <w:szCs w:val="22"/>
          <w:lang w:eastAsia="es-ES"/>
        </w:rPr>
        <w:t>V.</w:t>
      </w:r>
      <w:r w:rsidR="006C1198">
        <w:rPr>
          <w:rFonts w:ascii="Calibri" w:eastAsia="Times New Roman" w:hAnsi="Calibri" w:cs="Calibri"/>
          <w:color w:val="000000"/>
          <w:sz w:val="22"/>
          <w:szCs w:val="22"/>
          <w:lang w:eastAsia="es-ES"/>
        </w:rPr>
        <w:t xml:space="preserve">- </w:t>
      </w:r>
      <w:r w:rsidRPr="00941F53">
        <w:rPr>
          <w:rFonts w:ascii="Calibri" w:eastAsia="Times New Roman" w:hAnsi="Calibri" w:cs="Calibri"/>
          <w:color w:val="000000"/>
          <w:sz w:val="22"/>
          <w:szCs w:val="22"/>
          <w:lang w:eastAsia="es-ES"/>
        </w:rPr>
        <w:t xml:space="preserve">La cuantificación de los recursos forestales, que incluya la valoración de los bienes y servicios ambientales que generen, así como los impactos que se ocasionen; y </w:t>
      </w:r>
    </w:p>
    <w:p w14:paraId="7EF4CEA6" w14:textId="2F02799C" w:rsidR="00941F53" w:rsidRDefault="00941F53" w:rsidP="00941F53">
      <w:pPr>
        <w:jc w:val="both"/>
        <w:rPr>
          <w:rFonts w:ascii="Calibri" w:eastAsia="Times New Roman" w:hAnsi="Calibri" w:cs="Calibri"/>
          <w:color w:val="000000"/>
          <w:sz w:val="22"/>
          <w:szCs w:val="22"/>
          <w:lang w:eastAsia="es-ES"/>
        </w:rPr>
      </w:pPr>
      <w:r w:rsidRPr="00941F53">
        <w:rPr>
          <w:rFonts w:ascii="Calibri" w:eastAsia="Times New Roman" w:hAnsi="Calibri" w:cs="Calibri"/>
          <w:color w:val="000000"/>
          <w:sz w:val="22"/>
          <w:szCs w:val="22"/>
          <w:lang w:eastAsia="es-ES"/>
        </w:rPr>
        <w:t>VI</w:t>
      </w:r>
      <w:r w:rsidR="006C1198">
        <w:rPr>
          <w:rFonts w:ascii="Calibri" w:eastAsia="Times New Roman" w:hAnsi="Calibri" w:cs="Calibri"/>
          <w:color w:val="000000"/>
          <w:sz w:val="22"/>
          <w:szCs w:val="22"/>
          <w:lang w:eastAsia="es-ES"/>
        </w:rPr>
        <w:t xml:space="preserve">.- </w:t>
      </w:r>
      <w:r w:rsidRPr="00941F53">
        <w:rPr>
          <w:rFonts w:ascii="Calibri" w:eastAsia="Times New Roman" w:hAnsi="Calibri" w:cs="Calibri"/>
          <w:color w:val="000000"/>
          <w:sz w:val="22"/>
          <w:szCs w:val="22"/>
          <w:lang w:eastAsia="es-ES"/>
        </w:rPr>
        <w:t>Los criterios e indicadores de sustentabilidad y degradación de los recursos forestales.</w:t>
      </w:r>
    </w:p>
    <w:p w14:paraId="333D8D3F" w14:textId="5B608A8B" w:rsidR="00941F53" w:rsidRDefault="00941F53" w:rsidP="00410CEB">
      <w:pPr>
        <w:jc w:val="both"/>
        <w:rPr>
          <w:rFonts w:ascii="Calibri" w:eastAsia="Times New Roman" w:hAnsi="Calibri" w:cs="Calibri"/>
          <w:color w:val="000000"/>
          <w:sz w:val="22"/>
          <w:szCs w:val="22"/>
          <w:lang w:eastAsia="es-ES"/>
        </w:rPr>
      </w:pPr>
    </w:p>
    <w:p w14:paraId="21AFDC7A" w14:textId="72A9EFF6" w:rsidR="00941F53" w:rsidRDefault="00941F53" w:rsidP="00410CEB">
      <w:pPr>
        <w:jc w:val="both"/>
        <w:rPr>
          <w:rFonts w:ascii="Calibri" w:eastAsia="Times New Roman" w:hAnsi="Calibri" w:cs="Calibri"/>
          <w:color w:val="000000"/>
          <w:sz w:val="22"/>
          <w:szCs w:val="22"/>
          <w:lang w:eastAsia="es-ES"/>
        </w:rPr>
      </w:pPr>
    </w:p>
    <w:p w14:paraId="7C67A0AE" w14:textId="77777777" w:rsidR="00941F53" w:rsidRDefault="00941F53" w:rsidP="00410CEB">
      <w:pPr>
        <w:jc w:val="both"/>
        <w:rPr>
          <w:rFonts w:ascii="Calibri" w:eastAsia="Times New Roman" w:hAnsi="Calibri" w:cs="Calibri"/>
          <w:color w:val="000000"/>
          <w:sz w:val="22"/>
          <w:szCs w:val="22"/>
          <w:lang w:eastAsia="es-ES"/>
        </w:rPr>
      </w:pPr>
    </w:p>
    <w:p w14:paraId="65FA58A6" w14:textId="77777777" w:rsidR="0095481E" w:rsidRPr="00FE2A58" w:rsidRDefault="0095481E" w:rsidP="0095481E">
      <w:pPr>
        <w:jc w:val="center"/>
        <w:rPr>
          <w:rFonts w:ascii="Calibri" w:eastAsia="Times New Roman" w:hAnsi="Calibri" w:cs="Calibri"/>
          <w:color w:val="000000"/>
          <w:sz w:val="28"/>
          <w:szCs w:val="28"/>
          <w:lang w:eastAsia="es-ES"/>
        </w:rPr>
      </w:pPr>
      <w:r w:rsidRPr="00FE2A58">
        <w:rPr>
          <w:rFonts w:ascii="Calibri" w:eastAsia="Times New Roman" w:hAnsi="Calibri" w:cs="Calibri"/>
          <w:color w:val="000000"/>
          <w:sz w:val="28"/>
          <w:szCs w:val="28"/>
          <w:lang w:eastAsia="es-ES"/>
        </w:rPr>
        <w:t>LA FRACCIÓN V DEL ARTÍCULO 12 DE LA LEY DE DESARROLLO FORESTAL SUSTENTABLE</w:t>
      </w:r>
    </w:p>
    <w:p w14:paraId="5027C28D" w14:textId="77777777" w:rsidR="0095481E" w:rsidRDefault="0095481E" w:rsidP="0095481E">
      <w:pPr>
        <w:rPr>
          <w:rFonts w:ascii="Calibri" w:eastAsia="Times New Roman" w:hAnsi="Calibri" w:cs="Calibri"/>
          <w:b/>
          <w:color w:val="000000"/>
          <w:sz w:val="28"/>
          <w:szCs w:val="28"/>
          <w:u w:val="single"/>
          <w:lang w:eastAsia="es-ES"/>
        </w:rPr>
      </w:pPr>
    </w:p>
    <w:p w14:paraId="205F8ACB" w14:textId="77777777" w:rsidR="0095481E" w:rsidRPr="00410CEB" w:rsidRDefault="0095481E" w:rsidP="0095481E">
      <w:pPr>
        <w:jc w:val="center"/>
        <w:rPr>
          <w:rFonts w:ascii="Calibri" w:eastAsia="Times New Roman" w:hAnsi="Calibri" w:cs="Calibri"/>
          <w:b/>
          <w:color w:val="000000"/>
          <w:sz w:val="28"/>
          <w:szCs w:val="28"/>
          <w:u w:val="single"/>
          <w:lang w:eastAsia="es-ES"/>
        </w:rPr>
      </w:pPr>
    </w:p>
    <w:p w14:paraId="0C5C52FC" w14:textId="6F5E4A7C" w:rsidR="0095481E" w:rsidRDefault="0095481E" w:rsidP="0095481E">
      <w:pPr>
        <w:jc w:val="both"/>
        <w:rPr>
          <w:rFonts w:ascii="Calibri" w:eastAsia="Times New Roman" w:hAnsi="Calibri" w:cs="Calibri"/>
          <w:color w:val="000000"/>
          <w:sz w:val="22"/>
          <w:szCs w:val="22"/>
          <w:lang w:eastAsia="es-ES"/>
        </w:rPr>
      </w:pPr>
      <w:r w:rsidRPr="00167814">
        <w:rPr>
          <w:rFonts w:ascii="Calibri" w:eastAsia="Times New Roman" w:hAnsi="Calibri" w:cs="Calibri"/>
          <w:color w:val="000000"/>
          <w:sz w:val="22"/>
          <w:szCs w:val="22"/>
          <w:lang w:eastAsia="es-ES"/>
        </w:rPr>
        <w:t>La información solicitada concierne a una entidad de Gobierno Federal como lo es la Secretar</w:t>
      </w:r>
      <w:r w:rsidR="00362E74">
        <w:rPr>
          <w:rFonts w:ascii="Calibri" w:eastAsia="Times New Roman" w:hAnsi="Calibri" w:cs="Calibri"/>
          <w:color w:val="000000"/>
          <w:sz w:val="22"/>
          <w:szCs w:val="22"/>
          <w:lang w:eastAsia="es-ES"/>
        </w:rPr>
        <w:t>í</w:t>
      </w:r>
      <w:r w:rsidRPr="00167814">
        <w:rPr>
          <w:rFonts w:ascii="Calibri" w:eastAsia="Times New Roman" w:hAnsi="Calibri" w:cs="Calibri"/>
          <w:color w:val="000000"/>
          <w:sz w:val="22"/>
          <w:szCs w:val="22"/>
          <w:lang w:eastAsia="es-ES"/>
        </w:rPr>
        <w:t xml:space="preserve">a de Medio Ambiente y Recursos Naturales a través de la Comisión Nacional Forestal (CONAFOR), de conformidad con lo señalado en el Artículo 12, fracción V de la Ley de </w:t>
      </w:r>
      <w:r>
        <w:rPr>
          <w:rFonts w:ascii="Calibri" w:eastAsia="Times New Roman" w:hAnsi="Calibri" w:cs="Calibri"/>
          <w:color w:val="000000"/>
          <w:sz w:val="22"/>
          <w:szCs w:val="22"/>
          <w:lang w:eastAsia="es-ES"/>
        </w:rPr>
        <w:t>Desarrollo Forestal Sustentable que a la letra dice:</w:t>
      </w:r>
    </w:p>
    <w:p w14:paraId="4CE83ABA" w14:textId="77777777" w:rsidR="0095481E" w:rsidRDefault="0095481E" w:rsidP="0095481E">
      <w:pPr>
        <w:jc w:val="both"/>
        <w:rPr>
          <w:rFonts w:ascii="Calibri" w:eastAsia="Times New Roman" w:hAnsi="Calibri" w:cs="Calibri"/>
          <w:color w:val="000000"/>
          <w:sz w:val="22"/>
          <w:szCs w:val="22"/>
          <w:lang w:eastAsia="es-ES"/>
        </w:rPr>
      </w:pPr>
    </w:p>
    <w:p w14:paraId="0421DFB8" w14:textId="77777777" w:rsidR="0095481E" w:rsidRDefault="0095481E" w:rsidP="0095481E">
      <w:pPr>
        <w:jc w:val="both"/>
        <w:rPr>
          <w:rFonts w:ascii="Calibri" w:eastAsia="Times New Roman" w:hAnsi="Calibri" w:cs="Calibri"/>
          <w:color w:val="000000"/>
          <w:sz w:val="22"/>
          <w:szCs w:val="22"/>
          <w:lang w:eastAsia="es-ES"/>
        </w:rPr>
      </w:pPr>
    </w:p>
    <w:p w14:paraId="229049C5" w14:textId="77777777" w:rsidR="0095481E" w:rsidRPr="00FE2A58" w:rsidRDefault="0095481E" w:rsidP="0095481E">
      <w:pPr>
        <w:spacing w:line="240" w:lineRule="exact"/>
        <w:ind w:left="170" w:right="170"/>
        <w:jc w:val="both"/>
        <w:rPr>
          <w:sz w:val="20"/>
          <w:szCs w:val="20"/>
        </w:rPr>
      </w:pPr>
      <w:r w:rsidRPr="00FE2A58">
        <w:rPr>
          <w:sz w:val="20"/>
          <w:szCs w:val="20"/>
        </w:rPr>
        <w:t>ARTICULO 12. Son atribuciones de la Federación:</w:t>
      </w:r>
    </w:p>
    <w:p w14:paraId="146ADFB0" w14:textId="77777777" w:rsidR="0095481E" w:rsidRPr="00FE2A58" w:rsidRDefault="0095481E" w:rsidP="0095481E">
      <w:pPr>
        <w:spacing w:line="240" w:lineRule="exact"/>
        <w:ind w:left="170" w:right="170"/>
        <w:jc w:val="both"/>
        <w:rPr>
          <w:sz w:val="20"/>
          <w:szCs w:val="20"/>
        </w:rPr>
      </w:pPr>
    </w:p>
    <w:p w14:paraId="63142399" w14:textId="77777777" w:rsidR="0095481E" w:rsidRPr="00FE2A58" w:rsidRDefault="0095481E" w:rsidP="0095481E">
      <w:pPr>
        <w:spacing w:line="240" w:lineRule="exact"/>
        <w:ind w:left="170" w:right="170"/>
        <w:jc w:val="both"/>
        <w:rPr>
          <w:sz w:val="20"/>
          <w:szCs w:val="20"/>
        </w:rPr>
      </w:pPr>
      <w:r w:rsidRPr="00FE2A58">
        <w:rPr>
          <w:sz w:val="20"/>
          <w:szCs w:val="20"/>
        </w:rPr>
        <w:t>V. Realizar el Inventario Nacional Forestal y de Suelos y determinar los criterios e indicadores para el desarrollo, diseño y actualización de los inventarios correspondientes a las entidades;</w:t>
      </w:r>
    </w:p>
    <w:p w14:paraId="16A69B6C" w14:textId="77777777" w:rsidR="0095481E" w:rsidRDefault="0095481E" w:rsidP="0095481E">
      <w:pPr>
        <w:jc w:val="both"/>
        <w:rPr>
          <w:rFonts w:ascii="Calibri" w:eastAsia="Times New Roman" w:hAnsi="Calibri" w:cs="Calibri"/>
          <w:color w:val="000000"/>
          <w:sz w:val="22"/>
          <w:szCs w:val="22"/>
          <w:lang w:eastAsia="es-ES"/>
        </w:rPr>
      </w:pPr>
    </w:p>
    <w:p w14:paraId="10A534DC" w14:textId="77777777" w:rsidR="00CB1AF1" w:rsidRDefault="00CB1AF1" w:rsidP="00410CEB">
      <w:pPr>
        <w:jc w:val="both"/>
        <w:rPr>
          <w:rFonts w:ascii="Calibri" w:eastAsia="Times New Roman" w:hAnsi="Calibri" w:cs="Calibri"/>
          <w:color w:val="000000"/>
          <w:sz w:val="22"/>
          <w:szCs w:val="22"/>
          <w:lang w:eastAsia="es-ES"/>
        </w:rPr>
      </w:pPr>
    </w:p>
    <w:p w14:paraId="2CE99F5C" w14:textId="2CFC5383" w:rsidR="00CB1AF1" w:rsidRDefault="00CB1AF1" w:rsidP="00410CEB">
      <w:pPr>
        <w:jc w:val="both"/>
        <w:rPr>
          <w:rFonts w:ascii="Calibri" w:eastAsia="Times New Roman" w:hAnsi="Calibri" w:cs="Calibri"/>
          <w:b/>
          <w:color w:val="000000"/>
          <w:sz w:val="22"/>
          <w:szCs w:val="22"/>
          <w:lang w:eastAsia="es-ES"/>
        </w:rPr>
      </w:pPr>
      <w:r w:rsidRPr="00ED6483">
        <w:rPr>
          <w:rFonts w:ascii="Calibri" w:eastAsia="Times New Roman" w:hAnsi="Calibri" w:cs="Calibri"/>
          <w:b/>
          <w:color w:val="000000"/>
          <w:sz w:val="22"/>
          <w:szCs w:val="22"/>
          <w:u w:val="single"/>
          <w:lang w:eastAsia="es-ES"/>
        </w:rPr>
        <w:t>OBTIENE</w:t>
      </w:r>
      <w:r w:rsidR="009B763D">
        <w:rPr>
          <w:rFonts w:ascii="Calibri" w:eastAsia="Times New Roman" w:hAnsi="Calibri" w:cs="Calibri"/>
          <w:b/>
          <w:color w:val="000000"/>
          <w:sz w:val="22"/>
          <w:szCs w:val="22"/>
          <w:lang w:eastAsia="es-ES"/>
        </w:rPr>
        <w:t xml:space="preserve"> LA INFORMACIÓN DE LA</w:t>
      </w:r>
      <w:r w:rsidRPr="00ED6483">
        <w:rPr>
          <w:rFonts w:ascii="Calibri" w:eastAsia="Times New Roman" w:hAnsi="Calibri" w:cs="Calibri"/>
          <w:b/>
          <w:color w:val="000000"/>
          <w:sz w:val="22"/>
          <w:szCs w:val="22"/>
          <w:lang w:eastAsia="es-ES"/>
        </w:rPr>
        <w:t xml:space="preserve"> P</w:t>
      </w:r>
      <w:r w:rsidR="009B763D">
        <w:rPr>
          <w:rFonts w:ascii="Calibri" w:eastAsia="Times New Roman" w:hAnsi="Calibri" w:cs="Calibri"/>
          <w:b/>
          <w:color w:val="000000"/>
          <w:sz w:val="22"/>
          <w:szCs w:val="22"/>
          <w:lang w:eastAsia="es-ES"/>
        </w:rPr>
        <w:t>UBLICACIÓN EN PLATAFORMA NACIONAL DE TRANSPARENCIA</w:t>
      </w:r>
      <w:r w:rsidRPr="00ED6483">
        <w:rPr>
          <w:rFonts w:ascii="Calibri" w:eastAsia="Times New Roman" w:hAnsi="Calibri" w:cs="Calibri"/>
          <w:b/>
          <w:color w:val="000000"/>
          <w:sz w:val="22"/>
          <w:szCs w:val="22"/>
          <w:lang w:eastAsia="es-ES"/>
        </w:rPr>
        <w:t xml:space="preserve"> DEL SUJETO OBLIGADO </w:t>
      </w:r>
      <w:r w:rsidR="00927E0E">
        <w:rPr>
          <w:rFonts w:ascii="Calibri" w:eastAsia="Times New Roman" w:hAnsi="Calibri" w:cs="Calibri"/>
          <w:b/>
          <w:color w:val="000000"/>
          <w:sz w:val="22"/>
          <w:szCs w:val="22"/>
          <w:lang w:eastAsia="es-ES"/>
        </w:rPr>
        <w:t>SECRETARÍA DEL MEDIO AMBIENTE Y RECURSOS NATURALES (SEMARNAT)</w:t>
      </w:r>
    </w:p>
    <w:p w14:paraId="671C9577" w14:textId="77777777" w:rsidR="00500671" w:rsidRPr="00ED6483" w:rsidRDefault="00500671" w:rsidP="00410CEB">
      <w:pPr>
        <w:jc w:val="both"/>
        <w:rPr>
          <w:rFonts w:ascii="Calibri" w:eastAsia="Times New Roman" w:hAnsi="Calibri" w:cs="Calibri"/>
          <w:b/>
          <w:color w:val="000000"/>
          <w:sz w:val="22"/>
          <w:szCs w:val="22"/>
          <w:lang w:eastAsia="es-ES"/>
        </w:rPr>
      </w:pPr>
    </w:p>
    <w:p w14:paraId="1D50160E" w14:textId="330E094B" w:rsidR="00FA1FBA" w:rsidRDefault="00000000" w:rsidP="00410CEB">
      <w:pPr>
        <w:jc w:val="both"/>
      </w:pPr>
      <w:hyperlink r:id="rId7" w:history="1">
        <w:r w:rsidR="00E473A0" w:rsidRPr="007F142B">
          <w:rPr>
            <w:rStyle w:val="Hipervnculo"/>
          </w:rPr>
          <w:t>https://tinyurl.com/2qlebv2l</w:t>
        </w:r>
      </w:hyperlink>
    </w:p>
    <w:p w14:paraId="7EC8F1A8" w14:textId="77777777" w:rsidR="00E473A0" w:rsidRPr="00ED6483" w:rsidRDefault="00E473A0" w:rsidP="00410CEB">
      <w:pPr>
        <w:jc w:val="both"/>
        <w:rPr>
          <w:rFonts w:ascii="Calibri" w:eastAsia="Times New Roman" w:hAnsi="Calibri" w:cs="Calibri"/>
          <w:color w:val="000000"/>
          <w:sz w:val="22"/>
          <w:szCs w:val="22"/>
          <w:lang w:eastAsia="es-ES"/>
        </w:rPr>
      </w:pPr>
    </w:p>
    <w:p w14:paraId="77479C90" w14:textId="10D6EA27" w:rsidR="00CB1AF1" w:rsidRDefault="00CB1AF1" w:rsidP="00410CEB">
      <w:pPr>
        <w:jc w:val="both"/>
        <w:rPr>
          <w:rFonts w:ascii="Calibri" w:eastAsia="Times New Roman" w:hAnsi="Calibri" w:cs="Calibri"/>
          <w:b/>
          <w:color w:val="000000"/>
          <w:sz w:val="22"/>
          <w:szCs w:val="22"/>
          <w:lang w:eastAsia="es-ES"/>
        </w:rPr>
      </w:pPr>
      <w:r w:rsidRPr="00ED6483">
        <w:rPr>
          <w:rFonts w:ascii="Calibri" w:eastAsia="Times New Roman" w:hAnsi="Calibri" w:cs="Calibri"/>
          <w:b/>
          <w:color w:val="000000"/>
          <w:sz w:val="22"/>
          <w:szCs w:val="22"/>
          <w:lang w:eastAsia="es-ES"/>
        </w:rPr>
        <w:t xml:space="preserve">ADEMAS DE </w:t>
      </w:r>
      <w:r w:rsidRPr="00ED6483">
        <w:rPr>
          <w:rFonts w:ascii="Calibri" w:eastAsia="Times New Roman" w:hAnsi="Calibri" w:cs="Calibri"/>
          <w:b/>
          <w:color w:val="000000"/>
          <w:sz w:val="22"/>
          <w:szCs w:val="22"/>
          <w:u w:val="single"/>
          <w:lang w:eastAsia="es-ES"/>
        </w:rPr>
        <w:t>OBTENER</w:t>
      </w:r>
      <w:r w:rsidRPr="00ED6483">
        <w:rPr>
          <w:rFonts w:ascii="Calibri" w:eastAsia="Times New Roman" w:hAnsi="Calibri" w:cs="Calibri"/>
          <w:color w:val="000000"/>
          <w:sz w:val="22"/>
          <w:szCs w:val="22"/>
          <w:lang w:eastAsia="es-ES"/>
        </w:rPr>
        <w:t xml:space="preserve"> </w:t>
      </w:r>
      <w:r w:rsidRPr="00ED6483">
        <w:rPr>
          <w:rFonts w:ascii="Calibri" w:eastAsia="Times New Roman" w:hAnsi="Calibri" w:cs="Calibri"/>
          <w:b/>
          <w:color w:val="000000"/>
          <w:sz w:val="22"/>
          <w:szCs w:val="22"/>
          <w:lang w:eastAsia="es-ES"/>
        </w:rPr>
        <w:t>MISMA INFORMACIÓN E</w:t>
      </w:r>
      <w:r w:rsidR="005A1B18">
        <w:rPr>
          <w:rFonts w:ascii="Calibri" w:eastAsia="Times New Roman" w:hAnsi="Calibri" w:cs="Calibri"/>
          <w:b/>
          <w:color w:val="000000"/>
          <w:sz w:val="22"/>
          <w:szCs w:val="22"/>
          <w:lang w:eastAsia="es-ES"/>
        </w:rPr>
        <w:t>N PLATAFORMA ESTATAL DE TRANSPARENCIA</w:t>
      </w:r>
      <w:r w:rsidRPr="00ED6483">
        <w:rPr>
          <w:rFonts w:ascii="Calibri" w:eastAsia="Times New Roman" w:hAnsi="Calibri" w:cs="Calibri"/>
          <w:b/>
          <w:color w:val="000000"/>
          <w:sz w:val="22"/>
          <w:szCs w:val="22"/>
          <w:lang w:eastAsia="es-ES"/>
        </w:rPr>
        <w:t xml:space="preserve"> DE </w:t>
      </w:r>
      <w:r w:rsidR="00C9617A">
        <w:rPr>
          <w:rFonts w:ascii="Calibri" w:eastAsia="Times New Roman" w:hAnsi="Calibri" w:cs="Calibri"/>
          <w:b/>
          <w:color w:val="000000"/>
          <w:sz w:val="22"/>
          <w:szCs w:val="22"/>
          <w:lang w:eastAsia="es-ES"/>
        </w:rPr>
        <w:t>ÚLTIMA PUBLICACIÓN (</w:t>
      </w:r>
      <w:r w:rsidR="006A30A1">
        <w:rPr>
          <w:rFonts w:ascii="Calibri" w:eastAsia="Times New Roman" w:hAnsi="Calibri" w:cs="Calibri"/>
          <w:b/>
          <w:color w:val="000000"/>
          <w:sz w:val="22"/>
          <w:szCs w:val="22"/>
          <w:lang w:eastAsia="es-ES"/>
        </w:rPr>
        <w:t>JUNIO</w:t>
      </w:r>
      <w:r w:rsidR="00ED6483" w:rsidRPr="00ED6483">
        <w:rPr>
          <w:rFonts w:ascii="Calibri" w:eastAsia="Times New Roman" w:hAnsi="Calibri" w:cs="Calibri"/>
          <w:b/>
          <w:color w:val="000000"/>
          <w:sz w:val="22"/>
          <w:szCs w:val="22"/>
          <w:lang w:eastAsia="es-ES"/>
        </w:rPr>
        <w:t xml:space="preserve"> 202</w:t>
      </w:r>
      <w:r w:rsidR="008B7955">
        <w:rPr>
          <w:rFonts w:ascii="Calibri" w:eastAsia="Times New Roman" w:hAnsi="Calibri" w:cs="Calibri"/>
          <w:b/>
          <w:color w:val="000000"/>
          <w:sz w:val="22"/>
          <w:szCs w:val="22"/>
          <w:lang w:eastAsia="es-ES"/>
        </w:rPr>
        <w:t>2</w:t>
      </w:r>
      <w:r w:rsidR="00ED6483" w:rsidRPr="00ED6483">
        <w:rPr>
          <w:rFonts w:ascii="Calibri" w:eastAsia="Times New Roman" w:hAnsi="Calibri" w:cs="Calibri"/>
          <w:b/>
          <w:color w:val="000000"/>
          <w:sz w:val="22"/>
          <w:szCs w:val="22"/>
          <w:lang w:eastAsia="es-ES"/>
        </w:rPr>
        <w:t>) DE</w:t>
      </w:r>
      <w:r w:rsidRPr="00ED6483">
        <w:rPr>
          <w:rFonts w:ascii="Calibri" w:eastAsia="Times New Roman" w:hAnsi="Calibri" w:cs="Calibri"/>
          <w:b/>
          <w:color w:val="000000"/>
          <w:sz w:val="22"/>
          <w:szCs w:val="22"/>
          <w:lang w:eastAsia="es-ES"/>
        </w:rPr>
        <w:t xml:space="preserve"> HOMOLOGO JERÁRQUICO SUP</w:t>
      </w:r>
      <w:r w:rsidR="00ED6483" w:rsidRPr="00ED6483">
        <w:rPr>
          <w:rFonts w:ascii="Calibri" w:eastAsia="Times New Roman" w:hAnsi="Calibri" w:cs="Calibri"/>
          <w:b/>
          <w:color w:val="000000"/>
          <w:sz w:val="22"/>
          <w:szCs w:val="22"/>
          <w:lang w:eastAsia="es-ES"/>
        </w:rPr>
        <w:t>ERIOR, SUJETO OBLIGADO SECRETARÍA DE ECOLOGÍ</w:t>
      </w:r>
      <w:r w:rsidRPr="00ED6483">
        <w:rPr>
          <w:rFonts w:ascii="Calibri" w:eastAsia="Times New Roman" w:hAnsi="Calibri" w:cs="Calibri"/>
          <w:b/>
          <w:color w:val="000000"/>
          <w:sz w:val="22"/>
          <w:szCs w:val="22"/>
          <w:lang w:eastAsia="es-ES"/>
        </w:rPr>
        <w:t>A</w:t>
      </w:r>
      <w:r w:rsidR="00ED6483" w:rsidRPr="00ED6483">
        <w:rPr>
          <w:rFonts w:ascii="Calibri" w:eastAsia="Times New Roman" w:hAnsi="Calibri" w:cs="Calibri"/>
          <w:b/>
          <w:color w:val="000000"/>
          <w:sz w:val="22"/>
          <w:szCs w:val="22"/>
          <w:lang w:eastAsia="es-ES"/>
        </w:rPr>
        <w:t xml:space="preserve"> Y GESTIÓN AMBIENTAL</w:t>
      </w:r>
      <w:r w:rsidRPr="00ED6483">
        <w:rPr>
          <w:rFonts w:ascii="Calibri" w:eastAsia="Times New Roman" w:hAnsi="Calibri" w:cs="Calibri"/>
          <w:b/>
          <w:color w:val="000000"/>
          <w:sz w:val="22"/>
          <w:szCs w:val="22"/>
          <w:lang w:eastAsia="es-ES"/>
        </w:rPr>
        <w:t xml:space="preserve"> OBTENIENDO:</w:t>
      </w:r>
    </w:p>
    <w:p w14:paraId="114E4982" w14:textId="77777777" w:rsidR="00C9617A" w:rsidRPr="00C9617A" w:rsidRDefault="00C9617A" w:rsidP="00410CEB">
      <w:pPr>
        <w:jc w:val="both"/>
        <w:rPr>
          <w:rFonts w:ascii="Calibri" w:eastAsia="Times New Roman" w:hAnsi="Calibri" w:cs="Calibri"/>
          <w:color w:val="000000"/>
          <w:sz w:val="22"/>
          <w:szCs w:val="22"/>
          <w:lang w:eastAsia="es-ES"/>
        </w:rPr>
      </w:pP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9975"/>
        <w:gridCol w:w="763"/>
        <w:gridCol w:w="11"/>
        <w:gridCol w:w="12"/>
        <w:gridCol w:w="12"/>
        <w:gridCol w:w="12"/>
        <w:gridCol w:w="5"/>
        <w:gridCol w:w="5"/>
        <w:gridCol w:w="5"/>
      </w:tblGrid>
      <w:tr w:rsidR="001209BF" w14:paraId="6AA3D1AB" w14:textId="77777777" w:rsidTr="001209BF">
        <w:trPr>
          <w:gridAfter w:val="7"/>
          <w:wAfter w:w="8055" w:type="dxa"/>
          <w:tblCellSpacing w:w="0" w:type="dxa"/>
        </w:trPr>
        <w:tc>
          <w:tcPr>
            <w:tcW w:w="0" w:type="auto"/>
            <w:gridSpan w:val="2"/>
            <w:shd w:val="clear" w:color="auto" w:fill="FFFFFF"/>
            <w:vAlign w:val="center"/>
            <w:hideMark/>
          </w:tcPr>
          <w:p w14:paraId="215C3D2E" w14:textId="77777777" w:rsidR="001209BF" w:rsidRDefault="001209BF">
            <w:pPr>
              <w:rPr>
                <w:lang w:val="es-MX"/>
              </w:rPr>
            </w:pPr>
          </w:p>
        </w:tc>
      </w:tr>
      <w:tr w:rsidR="00FC295A" w14:paraId="6694CECF" w14:textId="77777777" w:rsidTr="001209BF">
        <w:trPr>
          <w:gridAfter w:val="7"/>
          <w:wAfter w:w="8055" w:type="dxa"/>
          <w:tblCellSpacing w:w="0" w:type="dxa"/>
        </w:trPr>
        <w:tc>
          <w:tcPr>
            <w:tcW w:w="0" w:type="auto"/>
            <w:gridSpan w:val="2"/>
            <w:shd w:val="clear" w:color="auto" w:fill="FFFFFF"/>
            <w:vAlign w:val="center"/>
          </w:tcPr>
          <w:p w14:paraId="3B91E1EB" w14:textId="77777777" w:rsidR="00FC295A" w:rsidRDefault="00FC295A">
            <w:pPr>
              <w:rPr>
                <w:lang w:val="es-MX"/>
              </w:rPr>
            </w:pPr>
          </w:p>
        </w:tc>
      </w:tr>
      <w:tr w:rsidR="001209BF" w14:paraId="6B75886D" w14:textId="77777777" w:rsidTr="00DF45AA">
        <w:trPr>
          <w:tblCellSpacing w:w="0" w:type="dxa"/>
        </w:trPr>
        <w:tc>
          <w:tcPr>
            <w:tcW w:w="2745" w:type="dxa"/>
            <w:gridSpan w:val="2"/>
            <w:shd w:val="clear" w:color="auto" w:fill="F7F7F7"/>
          </w:tcPr>
          <w:tbl>
            <w:tblPr>
              <w:tblW w:w="0" w:type="auto"/>
              <w:tblCellSpacing w:w="0" w:type="dxa"/>
              <w:shd w:val="clear" w:color="auto" w:fill="FFFFFF"/>
              <w:tblCellMar>
                <w:left w:w="0" w:type="dxa"/>
                <w:right w:w="0" w:type="dxa"/>
              </w:tblCellMar>
              <w:tblLook w:val="04A0" w:firstRow="1" w:lastRow="0" w:firstColumn="1" w:lastColumn="0" w:noHBand="0" w:noVBand="1"/>
            </w:tblPr>
            <w:tblGrid>
              <w:gridCol w:w="10675"/>
              <w:gridCol w:w="11"/>
              <w:gridCol w:w="11"/>
              <w:gridCol w:w="12"/>
              <w:gridCol w:w="12"/>
              <w:gridCol w:w="12"/>
              <w:gridCol w:w="5"/>
            </w:tblGrid>
            <w:tr w:rsidR="008B7955" w:rsidRPr="008B7955" w14:paraId="7B58CF43" w14:textId="77777777" w:rsidTr="008B7955">
              <w:trPr>
                <w:gridAfter w:val="6"/>
                <w:wAfter w:w="7174" w:type="dxa"/>
                <w:tblCellSpacing w:w="0" w:type="dxa"/>
              </w:trPr>
              <w:tc>
                <w:tcPr>
                  <w:tcW w:w="0" w:type="auto"/>
                  <w:shd w:val="clear" w:color="auto" w:fill="FFFFFF"/>
                  <w:vAlign w:val="center"/>
                  <w:hideMark/>
                </w:tcPr>
                <w:p w14:paraId="6A41DA19" w14:textId="77777777" w:rsidR="008B7955" w:rsidRPr="008B7955" w:rsidRDefault="008B7955" w:rsidP="008B7955">
                  <w:pPr>
                    <w:rPr>
                      <w:rFonts w:ascii="Times New Roman" w:eastAsia="Times New Roman" w:hAnsi="Times New Roman" w:cs="Times New Roman"/>
                      <w:lang w:val="es-MX" w:eastAsia="es-MX"/>
                    </w:rPr>
                  </w:pPr>
                </w:p>
              </w:tc>
            </w:tr>
            <w:tr w:rsidR="008B7955" w:rsidRPr="008B7955" w14:paraId="2264DFCE" w14:textId="77777777" w:rsidTr="00892DD9">
              <w:trPr>
                <w:gridAfter w:val="1"/>
                <w:tblCellSpacing w:w="0" w:type="dxa"/>
              </w:trPr>
              <w:tc>
                <w:tcPr>
                  <w:tcW w:w="3564" w:type="dxa"/>
                  <w:shd w:val="clear" w:color="auto" w:fill="F7F7F7"/>
                  <w:hideMark/>
                </w:tcPr>
                <w:p w14:paraId="191449E8" w14:textId="12DC2B49" w:rsidR="008B7955" w:rsidRPr="008B7955" w:rsidRDefault="008B7955" w:rsidP="008B7955">
                  <w:pPr>
                    <w:rPr>
                      <w:rFonts w:ascii="Times New Roman" w:eastAsia="Times New Roman" w:hAnsi="Times New Roman" w:cs="Times New Roman"/>
                      <w:lang w:val="es-MX" w:eastAsia="es-MX"/>
                    </w:rPr>
                  </w:pPr>
                </w:p>
              </w:tc>
              <w:tc>
                <w:tcPr>
                  <w:tcW w:w="178" w:type="dxa"/>
                  <w:shd w:val="clear" w:color="auto" w:fill="F7F7F7"/>
                  <w:hideMark/>
                </w:tcPr>
                <w:p w14:paraId="3A6419D4" w14:textId="77777777" w:rsidR="008B7955" w:rsidRPr="008B7955" w:rsidRDefault="008B7955" w:rsidP="008B7955">
                  <w:pPr>
                    <w:rPr>
                      <w:rFonts w:ascii="Times New Roman" w:eastAsia="Times New Roman" w:hAnsi="Times New Roman" w:cs="Times New Roman"/>
                      <w:lang w:val="es-MX" w:eastAsia="es-MX"/>
                    </w:rPr>
                  </w:pPr>
                  <w:r w:rsidRPr="008B7955">
                    <w:rPr>
                      <w:rFonts w:ascii="Times New Roman" w:eastAsia="Times New Roman" w:hAnsi="Times New Roman" w:cs="Times New Roman"/>
                      <w:noProof/>
                      <w:lang w:val="es-MX" w:eastAsia="es-MX"/>
                    </w:rPr>
                    <w:drawing>
                      <wp:inline distT="0" distB="0" distL="0" distR="0" wp14:anchorId="49D77636" wp14:editId="69DED333">
                        <wp:extent cx="9525" cy="952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5280" w:type="dxa"/>
                  <w:shd w:val="clear" w:color="auto" w:fill="F7F7F7"/>
                  <w:hideMark/>
                </w:tcPr>
                <w:p w14:paraId="2D3FBDF9" w14:textId="77777777" w:rsidR="008B7955" w:rsidRPr="008B7955" w:rsidRDefault="008B7955" w:rsidP="008B7955">
                  <w:pPr>
                    <w:rPr>
                      <w:rFonts w:ascii="Times New Roman" w:eastAsia="Times New Roman" w:hAnsi="Times New Roman" w:cs="Times New Roman"/>
                      <w:lang w:val="es-MX" w:eastAsia="es-MX"/>
                    </w:rPr>
                  </w:pPr>
                  <w:r w:rsidRPr="008B7955">
                    <w:rPr>
                      <w:rFonts w:ascii="Times New Roman" w:eastAsia="Times New Roman" w:hAnsi="Times New Roman" w:cs="Times New Roman"/>
                      <w:noProof/>
                      <w:lang w:val="es-MX" w:eastAsia="es-MX"/>
                    </w:rPr>
                    <w:drawing>
                      <wp:inline distT="0" distB="0" distL="0" distR="0" wp14:anchorId="245946B6" wp14:editId="0FFA7F46">
                        <wp:extent cx="9525" cy="952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67" w:type="dxa"/>
                  <w:shd w:val="clear" w:color="auto" w:fill="F7F7F7"/>
                  <w:hideMark/>
                </w:tcPr>
                <w:p w14:paraId="0167B8C7" w14:textId="77777777" w:rsidR="008B7955" w:rsidRPr="008B7955" w:rsidRDefault="008B7955" w:rsidP="008B7955">
                  <w:pPr>
                    <w:rPr>
                      <w:rFonts w:ascii="Times New Roman" w:eastAsia="Times New Roman" w:hAnsi="Times New Roman" w:cs="Times New Roman"/>
                      <w:lang w:val="es-MX" w:eastAsia="es-MX"/>
                    </w:rPr>
                  </w:pPr>
                  <w:r w:rsidRPr="008B7955">
                    <w:rPr>
                      <w:rFonts w:ascii="Times New Roman" w:eastAsia="Times New Roman" w:hAnsi="Times New Roman" w:cs="Times New Roman"/>
                      <w:noProof/>
                      <w:lang w:val="es-MX" w:eastAsia="es-MX"/>
                    </w:rPr>
                    <w:drawing>
                      <wp:inline distT="0" distB="0" distL="0" distR="0" wp14:anchorId="17F15B07" wp14:editId="213DD0AB">
                        <wp:extent cx="9525" cy="9525"/>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67" w:type="dxa"/>
                  <w:shd w:val="clear" w:color="auto" w:fill="F7F7F7"/>
                  <w:hideMark/>
                </w:tcPr>
                <w:p w14:paraId="03284A11" w14:textId="77777777" w:rsidR="008B7955" w:rsidRPr="008B7955" w:rsidRDefault="008B7955" w:rsidP="008B7955">
                  <w:pPr>
                    <w:rPr>
                      <w:rFonts w:ascii="Times New Roman" w:eastAsia="Times New Roman" w:hAnsi="Times New Roman" w:cs="Times New Roman"/>
                      <w:lang w:val="es-MX" w:eastAsia="es-MX"/>
                    </w:rPr>
                  </w:pPr>
                  <w:r w:rsidRPr="008B7955">
                    <w:rPr>
                      <w:rFonts w:ascii="Times New Roman" w:eastAsia="Times New Roman" w:hAnsi="Times New Roman" w:cs="Times New Roman"/>
                      <w:noProof/>
                      <w:lang w:val="es-MX" w:eastAsia="es-MX"/>
                    </w:rPr>
                    <w:drawing>
                      <wp:inline distT="0" distB="0" distL="0" distR="0" wp14:anchorId="5B7B01A4" wp14:editId="18FAE266">
                        <wp:extent cx="9525" cy="952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377" w:type="dxa"/>
                  <w:shd w:val="clear" w:color="auto" w:fill="F7F7F7"/>
                  <w:hideMark/>
                </w:tcPr>
                <w:p w14:paraId="3BAE2241" w14:textId="77777777" w:rsidR="008B7955" w:rsidRPr="008B7955" w:rsidRDefault="008B7955" w:rsidP="008B7955">
                  <w:pPr>
                    <w:rPr>
                      <w:rFonts w:ascii="Times New Roman" w:eastAsia="Times New Roman" w:hAnsi="Times New Roman" w:cs="Times New Roman"/>
                      <w:lang w:val="es-MX" w:eastAsia="es-MX"/>
                    </w:rPr>
                  </w:pPr>
                  <w:r w:rsidRPr="008B7955">
                    <w:rPr>
                      <w:rFonts w:ascii="Times New Roman" w:eastAsia="Times New Roman" w:hAnsi="Times New Roman" w:cs="Times New Roman"/>
                      <w:noProof/>
                      <w:lang w:val="es-MX" w:eastAsia="es-MX"/>
                    </w:rPr>
                    <w:drawing>
                      <wp:inline distT="0" distB="0" distL="0" distR="0" wp14:anchorId="6BCC1328" wp14:editId="0F07D6E7">
                        <wp:extent cx="9525" cy="9525"/>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892DD9" w:rsidRPr="008B7955" w14:paraId="6FDB861A" w14:textId="77777777" w:rsidTr="00236DF2">
              <w:trPr>
                <w:tblCellSpacing w:w="0" w:type="dxa"/>
              </w:trPr>
              <w:tc>
                <w:tcPr>
                  <w:tcW w:w="10733" w:type="dxa"/>
                  <w:gridSpan w:val="6"/>
                  <w:shd w:val="clear" w:color="auto" w:fill="F7F7F7"/>
                  <w:hideMark/>
                </w:tcPr>
                <w:p w14:paraId="12EAB84E" w14:textId="68A8937E" w:rsidR="00892DD9" w:rsidRPr="008B7955" w:rsidRDefault="00892DD9" w:rsidP="00892DD9">
                  <w:pPr>
                    <w:rPr>
                      <w:rFonts w:ascii="Times New Roman" w:eastAsia="Times New Roman" w:hAnsi="Times New Roman" w:cs="Times New Roman"/>
                      <w:lang w:val="es-MX" w:eastAsia="es-MX"/>
                    </w:rPr>
                  </w:pPr>
                  <w:r w:rsidRPr="001E4CFB">
                    <w:t>hipervínculo</w:t>
                  </w:r>
                </w:p>
              </w:tc>
              <w:tc>
                <w:tcPr>
                  <w:tcW w:w="0" w:type="auto"/>
                </w:tcPr>
                <w:p w14:paraId="51AD5357" w14:textId="6F8C6B45" w:rsidR="00892DD9" w:rsidRPr="00B34EB9" w:rsidRDefault="00892DD9" w:rsidP="00892DD9">
                  <w:pPr>
                    <w:rPr>
                      <w:lang w:val="es-MX"/>
                    </w:rPr>
                  </w:pPr>
                </w:p>
              </w:tc>
            </w:tr>
            <w:tr w:rsidR="00892DD9" w:rsidRPr="008B7955" w14:paraId="44714E59" w14:textId="77777777" w:rsidTr="00892DD9">
              <w:trPr>
                <w:gridAfter w:val="1"/>
                <w:tblCellSpacing w:w="0" w:type="dxa"/>
              </w:trPr>
              <w:tc>
                <w:tcPr>
                  <w:tcW w:w="3564" w:type="dxa"/>
                  <w:shd w:val="clear" w:color="auto" w:fill="F7F7F7"/>
                  <w:hideMark/>
                </w:tcPr>
                <w:p w14:paraId="016303A1" w14:textId="6C372EDE" w:rsidR="00892DD9" w:rsidRPr="008B7955" w:rsidRDefault="00892DD9" w:rsidP="00892DD9">
                  <w:pPr>
                    <w:rPr>
                      <w:rFonts w:ascii="Times New Roman" w:eastAsia="Times New Roman" w:hAnsi="Times New Roman" w:cs="Times New Roman"/>
                      <w:lang w:val="es-MX" w:eastAsia="es-MX"/>
                    </w:rPr>
                  </w:pPr>
                  <w:r w:rsidRPr="001E4CFB">
                    <w:t>http://www.cegaipslp.org.mx/webcegaip2022.nsf/nombre_de_la_vista/AE944856C431AAE58625887C000A54C5/$File/LTAIPSLP85IM9.06.xlsx</w:t>
                  </w:r>
                </w:p>
              </w:tc>
              <w:tc>
                <w:tcPr>
                  <w:tcW w:w="178" w:type="dxa"/>
                  <w:shd w:val="clear" w:color="auto" w:fill="F7F7F7"/>
                  <w:hideMark/>
                </w:tcPr>
                <w:p w14:paraId="4E8EF4DB" w14:textId="77777777" w:rsidR="00892DD9" w:rsidRPr="008B7955" w:rsidRDefault="00892DD9" w:rsidP="00892DD9">
                  <w:pPr>
                    <w:rPr>
                      <w:rFonts w:ascii="Times New Roman" w:eastAsia="Times New Roman" w:hAnsi="Times New Roman" w:cs="Times New Roman"/>
                      <w:lang w:val="es-MX" w:eastAsia="es-MX"/>
                    </w:rPr>
                  </w:pPr>
                  <w:r w:rsidRPr="008B7955">
                    <w:rPr>
                      <w:rFonts w:ascii="Times New Roman" w:eastAsia="Times New Roman" w:hAnsi="Times New Roman" w:cs="Times New Roman"/>
                      <w:noProof/>
                      <w:lang w:val="es-MX" w:eastAsia="es-MX"/>
                    </w:rPr>
                    <w:drawing>
                      <wp:inline distT="0" distB="0" distL="0" distR="0" wp14:anchorId="3ACC08A7" wp14:editId="4074B301">
                        <wp:extent cx="9525" cy="9525"/>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5280" w:type="dxa"/>
                  <w:shd w:val="clear" w:color="auto" w:fill="F7F7F7"/>
                  <w:hideMark/>
                </w:tcPr>
                <w:p w14:paraId="5D544655" w14:textId="77777777" w:rsidR="00892DD9" w:rsidRPr="008B7955" w:rsidRDefault="00892DD9" w:rsidP="00892DD9">
                  <w:pPr>
                    <w:rPr>
                      <w:rFonts w:ascii="Times New Roman" w:eastAsia="Times New Roman" w:hAnsi="Times New Roman" w:cs="Times New Roman"/>
                      <w:lang w:val="es-MX" w:eastAsia="es-MX"/>
                    </w:rPr>
                  </w:pPr>
                  <w:r w:rsidRPr="008B7955">
                    <w:rPr>
                      <w:rFonts w:ascii="Times New Roman" w:eastAsia="Times New Roman" w:hAnsi="Times New Roman" w:cs="Times New Roman"/>
                      <w:noProof/>
                      <w:lang w:val="es-MX" w:eastAsia="es-MX"/>
                    </w:rPr>
                    <w:drawing>
                      <wp:inline distT="0" distB="0" distL="0" distR="0" wp14:anchorId="5803FA04" wp14:editId="2B9B3E53">
                        <wp:extent cx="9525" cy="9525"/>
                        <wp:effectExtent l="0" t="0" r="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FFFFF"/>
                  <w:vAlign w:val="center"/>
                  <w:hideMark/>
                </w:tcPr>
                <w:p w14:paraId="051B08D8" w14:textId="77777777" w:rsidR="00892DD9" w:rsidRPr="008B7955" w:rsidRDefault="00892DD9" w:rsidP="00892DD9">
                  <w:pPr>
                    <w:rPr>
                      <w:rFonts w:ascii="Times New Roman" w:eastAsia="Times New Roman" w:hAnsi="Times New Roman" w:cs="Times New Roman"/>
                      <w:sz w:val="20"/>
                      <w:szCs w:val="20"/>
                      <w:lang w:val="es-MX" w:eastAsia="es-MX"/>
                    </w:rPr>
                  </w:pPr>
                </w:p>
              </w:tc>
              <w:tc>
                <w:tcPr>
                  <w:tcW w:w="0" w:type="auto"/>
                  <w:shd w:val="clear" w:color="auto" w:fill="FFFFFF"/>
                  <w:vAlign w:val="center"/>
                  <w:hideMark/>
                </w:tcPr>
                <w:p w14:paraId="792EF166" w14:textId="77777777" w:rsidR="00892DD9" w:rsidRPr="008B7955" w:rsidRDefault="00892DD9" w:rsidP="00892DD9">
                  <w:pPr>
                    <w:rPr>
                      <w:rFonts w:ascii="Times New Roman" w:eastAsia="Times New Roman" w:hAnsi="Times New Roman" w:cs="Times New Roman"/>
                      <w:sz w:val="20"/>
                      <w:szCs w:val="20"/>
                      <w:lang w:val="es-MX" w:eastAsia="es-MX"/>
                    </w:rPr>
                  </w:pPr>
                </w:p>
              </w:tc>
              <w:tc>
                <w:tcPr>
                  <w:tcW w:w="0" w:type="auto"/>
                  <w:shd w:val="clear" w:color="auto" w:fill="FFFFFF"/>
                  <w:vAlign w:val="center"/>
                  <w:hideMark/>
                </w:tcPr>
                <w:p w14:paraId="18EFD955" w14:textId="77777777" w:rsidR="00892DD9" w:rsidRPr="008B7955" w:rsidRDefault="00892DD9" w:rsidP="00892DD9">
                  <w:pPr>
                    <w:rPr>
                      <w:rFonts w:ascii="Times New Roman" w:eastAsia="Times New Roman" w:hAnsi="Times New Roman" w:cs="Times New Roman"/>
                      <w:sz w:val="20"/>
                      <w:szCs w:val="20"/>
                      <w:lang w:val="es-MX" w:eastAsia="es-MX"/>
                    </w:rPr>
                  </w:pPr>
                </w:p>
              </w:tc>
            </w:tr>
          </w:tbl>
          <w:p w14:paraId="29AF83A9" w14:textId="6D414D11" w:rsidR="001209BF" w:rsidRDefault="001209BF"/>
        </w:tc>
        <w:tc>
          <w:tcPr>
            <w:tcW w:w="195" w:type="dxa"/>
            <w:shd w:val="clear" w:color="auto" w:fill="F7F7F7"/>
          </w:tcPr>
          <w:p w14:paraId="4D5AAB82" w14:textId="6F821A8C" w:rsidR="001209BF" w:rsidRDefault="001209BF"/>
        </w:tc>
        <w:tc>
          <w:tcPr>
            <w:tcW w:w="5914" w:type="dxa"/>
            <w:gridSpan w:val="3"/>
            <w:shd w:val="clear" w:color="auto" w:fill="F7F7F7"/>
          </w:tcPr>
          <w:p w14:paraId="2A726E26" w14:textId="40F0C353" w:rsidR="001209BF" w:rsidRDefault="001209BF"/>
        </w:tc>
        <w:tc>
          <w:tcPr>
            <w:tcW w:w="180" w:type="dxa"/>
            <w:shd w:val="clear" w:color="auto" w:fill="F7F7F7"/>
          </w:tcPr>
          <w:p w14:paraId="02F86C12" w14:textId="2830A5E7" w:rsidR="001209BF" w:rsidRDefault="001209BF"/>
        </w:tc>
        <w:tc>
          <w:tcPr>
            <w:tcW w:w="180" w:type="dxa"/>
            <w:shd w:val="clear" w:color="auto" w:fill="F7F7F7"/>
          </w:tcPr>
          <w:p w14:paraId="0F568DDD" w14:textId="6FB259EC" w:rsidR="001209BF" w:rsidRDefault="001209BF"/>
        </w:tc>
        <w:tc>
          <w:tcPr>
            <w:tcW w:w="1586" w:type="dxa"/>
            <w:shd w:val="clear" w:color="auto" w:fill="F7F7F7"/>
          </w:tcPr>
          <w:p w14:paraId="068D07EB" w14:textId="29A66661" w:rsidR="001209BF" w:rsidRDefault="001209BF"/>
        </w:tc>
      </w:tr>
      <w:tr w:rsidR="00DF45AA" w14:paraId="51CC675E" w14:textId="77777777" w:rsidTr="00DF45AA">
        <w:trPr>
          <w:tblCellSpacing w:w="0" w:type="dxa"/>
        </w:trPr>
        <w:tc>
          <w:tcPr>
            <w:tcW w:w="2745" w:type="dxa"/>
            <w:gridSpan w:val="2"/>
            <w:shd w:val="clear" w:color="auto" w:fill="F7F7F7"/>
          </w:tcPr>
          <w:p w14:paraId="19FE1677" w14:textId="77777777" w:rsidR="00DF45AA" w:rsidRDefault="00DF45AA"/>
        </w:tc>
        <w:tc>
          <w:tcPr>
            <w:tcW w:w="195" w:type="dxa"/>
            <w:shd w:val="clear" w:color="auto" w:fill="F7F7F7"/>
          </w:tcPr>
          <w:p w14:paraId="43B0994A" w14:textId="77777777" w:rsidR="00DF45AA" w:rsidRDefault="00DF45AA"/>
        </w:tc>
        <w:tc>
          <w:tcPr>
            <w:tcW w:w="5914" w:type="dxa"/>
            <w:gridSpan w:val="3"/>
            <w:shd w:val="clear" w:color="auto" w:fill="F7F7F7"/>
          </w:tcPr>
          <w:p w14:paraId="68F57F5A" w14:textId="77777777" w:rsidR="00DF45AA" w:rsidRDefault="00DF45AA"/>
        </w:tc>
        <w:tc>
          <w:tcPr>
            <w:tcW w:w="180" w:type="dxa"/>
            <w:shd w:val="clear" w:color="auto" w:fill="F7F7F7"/>
          </w:tcPr>
          <w:p w14:paraId="2D2386DF" w14:textId="77777777" w:rsidR="00DF45AA" w:rsidRDefault="00DF45AA">
            <w:pPr>
              <w:rPr>
                <w:noProof/>
              </w:rPr>
            </w:pPr>
          </w:p>
        </w:tc>
        <w:tc>
          <w:tcPr>
            <w:tcW w:w="180" w:type="dxa"/>
            <w:shd w:val="clear" w:color="auto" w:fill="F7F7F7"/>
          </w:tcPr>
          <w:p w14:paraId="46F9F76C" w14:textId="77777777" w:rsidR="00DF45AA" w:rsidRDefault="00DF45AA">
            <w:pPr>
              <w:rPr>
                <w:noProof/>
              </w:rPr>
            </w:pPr>
          </w:p>
        </w:tc>
        <w:tc>
          <w:tcPr>
            <w:tcW w:w="1586" w:type="dxa"/>
            <w:shd w:val="clear" w:color="auto" w:fill="F7F7F7"/>
          </w:tcPr>
          <w:p w14:paraId="7E95BEFA" w14:textId="77777777" w:rsidR="00DF45AA" w:rsidRDefault="00DF45AA">
            <w:pPr>
              <w:rPr>
                <w:noProof/>
              </w:rPr>
            </w:pPr>
          </w:p>
        </w:tc>
      </w:tr>
      <w:tr w:rsidR="001209BF" w14:paraId="6B2CDE49" w14:textId="77777777" w:rsidTr="00DF45AA">
        <w:trPr>
          <w:tblCellSpacing w:w="0" w:type="dxa"/>
        </w:trPr>
        <w:tc>
          <w:tcPr>
            <w:tcW w:w="10800" w:type="dxa"/>
            <w:gridSpan w:val="9"/>
            <w:shd w:val="clear" w:color="auto" w:fill="F7F7F7"/>
          </w:tcPr>
          <w:p w14:paraId="16FFB76F" w14:textId="7D3667B4" w:rsidR="001209BF" w:rsidRDefault="001209BF"/>
        </w:tc>
      </w:tr>
      <w:tr w:rsidR="001209BF" w14:paraId="7AA51715" w14:textId="77777777" w:rsidTr="00DF45AA">
        <w:trPr>
          <w:tblCellSpacing w:w="0" w:type="dxa"/>
        </w:trPr>
        <w:tc>
          <w:tcPr>
            <w:tcW w:w="2745" w:type="dxa"/>
            <w:gridSpan w:val="2"/>
            <w:shd w:val="clear" w:color="auto" w:fill="F7F7F7"/>
            <w:hideMark/>
          </w:tcPr>
          <w:p w14:paraId="335882DE" w14:textId="7762FA0C" w:rsidR="001209BF" w:rsidRDefault="001209BF"/>
        </w:tc>
        <w:tc>
          <w:tcPr>
            <w:tcW w:w="195" w:type="dxa"/>
            <w:shd w:val="clear" w:color="auto" w:fill="F7F7F7"/>
          </w:tcPr>
          <w:p w14:paraId="65A14B4C" w14:textId="6D59496F" w:rsidR="001209BF" w:rsidRDefault="001209BF"/>
        </w:tc>
        <w:tc>
          <w:tcPr>
            <w:tcW w:w="0" w:type="auto"/>
            <w:gridSpan w:val="3"/>
            <w:shd w:val="clear" w:color="auto" w:fill="FFFFFF"/>
            <w:vAlign w:val="center"/>
          </w:tcPr>
          <w:p w14:paraId="77D29BD7" w14:textId="77777777" w:rsidR="001209BF" w:rsidRDefault="001209BF">
            <w:pPr>
              <w:rPr>
                <w:sz w:val="20"/>
                <w:szCs w:val="20"/>
              </w:rPr>
            </w:pPr>
          </w:p>
        </w:tc>
        <w:tc>
          <w:tcPr>
            <w:tcW w:w="0" w:type="auto"/>
            <w:shd w:val="clear" w:color="auto" w:fill="FFFFFF"/>
            <w:vAlign w:val="center"/>
          </w:tcPr>
          <w:p w14:paraId="65B18342" w14:textId="77777777" w:rsidR="001209BF" w:rsidRDefault="001209BF">
            <w:pPr>
              <w:rPr>
                <w:sz w:val="20"/>
                <w:szCs w:val="20"/>
              </w:rPr>
            </w:pPr>
          </w:p>
        </w:tc>
        <w:tc>
          <w:tcPr>
            <w:tcW w:w="0" w:type="auto"/>
            <w:shd w:val="clear" w:color="auto" w:fill="FFFFFF"/>
            <w:vAlign w:val="center"/>
          </w:tcPr>
          <w:p w14:paraId="66057A6D" w14:textId="77777777" w:rsidR="001209BF" w:rsidRDefault="001209BF">
            <w:pPr>
              <w:rPr>
                <w:sz w:val="20"/>
                <w:szCs w:val="20"/>
              </w:rPr>
            </w:pPr>
          </w:p>
        </w:tc>
        <w:tc>
          <w:tcPr>
            <w:tcW w:w="0" w:type="auto"/>
            <w:shd w:val="clear" w:color="auto" w:fill="FFFFFF"/>
            <w:vAlign w:val="center"/>
          </w:tcPr>
          <w:p w14:paraId="7B36A6AC" w14:textId="77777777" w:rsidR="001209BF" w:rsidRDefault="001209BF">
            <w:pPr>
              <w:rPr>
                <w:sz w:val="20"/>
                <w:szCs w:val="20"/>
              </w:rPr>
            </w:pPr>
          </w:p>
        </w:tc>
      </w:tr>
      <w:tr w:rsidR="00DF45AA" w14:paraId="7C05C293" w14:textId="77777777" w:rsidTr="00DF45AA">
        <w:trPr>
          <w:gridAfter w:val="8"/>
          <w:wAfter w:w="8089" w:type="dxa"/>
          <w:tblCellSpacing w:w="0" w:type="dxa"/>
        </w:trPr>
        <w:tc>
          <w:tcPr>
            <w:tcW w:w="0" w:type="auto"/>
            <w:shd w:val="clear" w:color="auto" w:fill="FFFFFF"/>
            <w:vAlign w:val="center"/>
            <w:hideMark/>
          </w:tcPr>
          <w:p w14:paraId="312BE53A" w14:textId="77777777" w:rsidR="00DF45AA" w:rsidRDefault="00DF45AA">
            <w:pPr>
              <w:rPr>
                <w:lang w:val="es-MX"/>
              </w:rPr>
            </w:pPr>
          </w:p>
        </w:tc>
      </w:tr>
      <w:tr w:rsidR="00DF45AA" w14:paraId="71BEDFA7" w14:textId="77777777" w:rsidTr="008B7955">
        <w:trPr>
          <w:gridAfter w:val="3"/>
          <w:wAfter w:w="1962" w:type="dxa"/>
          <w:tblCellSpacing w:w="0" w:type="dxa"/>
        </w:trPr>
        <w:tc>
          <w:tcPr>
            <w:tcW w:w="2711" w:type="dxa"/>
            <w:shd w:val="clear" w:color="auto" w:fill="F7F7F7"/>
          </w:tcPr>
          <w:p w14:paraId="04067FCF" w14:textId="3A4627B2" w:rsidR="00DF45AA" w:rsidRDefault="00DF45AA"/>
        </w:tc>
        <w:tc>
          <w:tcPr>
            <w:tcW w:w="193" w:type="dxa"/>
            <w:shd w:val="clear" w:color="auto" w:fill="F7F7F7"/>
            <w:hideMark/>
          </w:tcPr>
          <w:p w14:paraId="0861EC2A" w14:textId="166F2525" w:rsidR="00DF45AA" w:rsidRDefault="00DF45AA">
            <w:r>
              <w:rPr>
                <w:noProof/>
              </w:rPr>
              <w:drawing>
                <wp:inline distT="0" distB="0" distL="0" distR="0" wp14:anchorId="20F01400" wp14:editId="220AE13A">
                  <wp:extent cx="9525" cy="9525"/>
                  <wp:effectExtent l="0"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4290" w:type="dxa"/>
            <w:shd w:val="clear" w:color="auto" w:fill="F7F7F7"/>
            <w:hideMark/>
          </w:tcPr>
          <w:p w14:paraId="2FADB112" w14:textId="16D67419" w:rsidR="00DF45AA" w:rsidRDefault="00DF45AA">
            <w:r>
              <w:rPr>
                <w:noProof/>
              </w:rPr>
              <w:drawing>
                <wp:inline distT="0" distB="0" distL="0" distR="0" wp14:anchorId="353C0E7B" wp14:editId="563DAB03">
                  <wp:extent cx="9525" cy="9525"/>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8" w:type="dxa"/>
            <w:shd w:val="clear" w:color="auto" w:fill="F7F7F7"/>
            <w:hideMark/>
          </w:tcPr>
          <w:p w14:paraId="356EC0A7" w14:textId="23D3736F" w:rsidR="00DF45AA" w:rsidRDefault="00DF45AA">
            <w:r>
              <w:rPr>
                <w:noProof/>
              </w:rPr>
              <w:drawing>
                <wp:inline distT="0" distB="0" distL="0" distR="0" wp14:anchorId="5C044D4A" wp14:editId="0A8ED023">
                  <wp:extent cx="9525" cy="9525"/>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8" w:type="dxa"/>
            <w:shd w:val="clear" w:color="auto" w:fill="F7F7F7"/>
            <w:hideMark/>
          </w:tcPr>
          <w:p w14:paraId="74E19A96" w14:textId="39918F93" w:rsidR="00DF45AA" w:rsidRDefault="00DF45AA">
            <w:r>
              <w:rPr>
                <w:noProof/>
              </w:rPr>
              <w:drawing>
                <wp:inline distT="0" distB="0" distL="0" distR="0" wp14:anchorId="2C15EA19" wp14:editId="0663B132">
                  <wp:extent cx="9525" cy="9525"/>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288" w:type="dxa"/>
            <w:shd w:val="clear" w:color="auto" w:fill="F7F7F7"/>
            <w:hideMark/>
          </w:tcPr>
          <w:p w14:paraId="0DF4571E" w14:textId="3EE5E1CB" w:rsidR="00DF45AA" w:rsidRDefault="00DF45AA">
            <w:r>
              <w:rPr>
                <w:noProof/>
              </w:rPr>
              <w:drawing>
                <wp:inline distT="0" distB="0" distL="0" distR="0" wp14:anchorId="5FC28F3B" wp14:editId="1719412C">
                  <wp:extent cx="9525" cy="9525"/>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F45AA" w14:paraId="38009AB9" w14:textId="77777777" w:rsidTr="008B7955">
        <w:trPr>
          <w:gridAfter w:val="3"/>
          <w:wAfter w:w="1962" w:type="dxa"/>
          <w:tblCellSpacing w:w="0" w:type="dxa"/>
        </w:trPr>
        <w:tc>
          <w:tcPr>
            <w:tcW w:w="8838" w:type="dxa"/>
            <w:gridSpan w:val="6"/>
            <w:shd w:val="clear" w:color="auto" w:fill="F7F7F7"/>
          </w:tcPr>
          <w:p w14:paraId="42970DFE" w14:textId="306DA3F1" w:rsidR="00DF45AA" w:rsidRDefault="00DF45AA"/>
        </w:tc>
      </w:tr>
      <w:tr w:rsidR="00DF45AA" w14:paraId="2FA1D7F6" w14:textId="77777777" w:rsidTr="00DF45AA">
        <w:trPr>
          <w:gridAfter w:val="3"/>
          <w:wAfter w:w="1962" w:type="dxa"/>
          <w:tblCellSpacing w:w="0" w:type="dxa"/>
        </w:trPr>
        <w:tc>
          <w:tcPr>
            <w:tcW w:w="8838" w:type="dxa"/>
            <w:gridSpan w:val="6"/>
            <w:shd w:val="clear" w:color="auto" w:fill="F7F7F7"/>
          </w:tcPr>
          <w:p w14:paraId="3991F647" w14:textId="77777777" w:rsidR="00DF45AA" w:rsidRDefault="00DF45AA">
            <w:pPr>
              <w:rPr>
                <w:rFonts w:ascii="MS Sans Serif" w:hAnsi="MS Sans Serif"/>
                <w:sz w:val="15"/>
                <w:szCs w:val="15"/>
              </w:rPr>
            </w:pPr>
          </w:p>
        </w:tc>
      </w:tr>
      <w:tr w:rsidR="00DF45AA" w14:paraId="00F7DA67" w14:textId="77777777" w:rsidTr="00DF45AA">
        <w:trPr>
          <w:gridAfter w:val="3"/>
          <w:wAfter w:w="1962" w:type="dxa"/>
          <w:tblCellSpacing w:w="0" w:type="dxa"/>
        </w:trPr>
        <w:tc>
          <w:tcPr>
            <w:tcW w:w="2711" w:type="dxa"/>
            <w:shd w:val="clear" w:color="auto" w:fill="F7F7F7"/>
            <w:hideMark/>
          </w:tcPr>
          <w:p w14:paraId="0A3C6FB2" w14:textId="77777777" w:rsidR="00DF45AA" w:rsidRDefault="00DF45AA"/>
        </w:tc>
        <w:tc>
          <w:tcPr>
            <w:tcW w:w="193" w:type="dxa"/>
            <w:shd w:val="clear" w:color="auto" w:fill="F7F7F7"/>
            <w:hideMark/>
          </w:tcPr>
          <w:p w14:paraId="4B95B3E4" w14:textId="0C030032" w:rsidR="00DF45AA" w:rsidRDefault="00DF45AA">
            <w:r>
              <w:rPr>
                <w:noProof/>
              </w:rPr>
              <w:drawing>
                <wp:inline distT="0" distB="0" distL="0" distR="0" wp14:anchorId="45FDB595" wp14:editId="2D82BFC0">
                  <wp:extent cx="9525" cy="9525"/>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FFFFF"/>
            <w:vAlign w:val="center"/>
            <w:hideMark/>
          </w:tcPr>
          <w:p w14:paraId="4922FC75" w14:textId="77777777" w:rsidR="00DF45AA" w:rsidRDefault="00DF45AA">
            <w:pPr>
              <w:rPr>
                <w:sz w:val="20"/>
                <w:szCs w:val="20"/>
              </w:rPr>
            </w:pPr>
          </w:p>
        </w:tc>
        <w:tc>
          <w:tcPr>
            <w:tcW w:w="0" w:type="auto"/>
            <w:shd w:val="clear" w:color="auto" w:fill="FFFFFF"/>
            <w:vAlign w:val="center"/>
            <w:hideMark/>
          </w:tcPr>
          <w:p w14:paraId="5E3BEB0B" w14:textId="77777777" w:rsidR="00DF45AA" w:rsidRDefault="00DF45AA">
            <w:pPr>
              <w:rPr>
                <w:sz w:val="20"/>
                <w:szCs w:val="20"/>
              </w:rPr>
            </w:pPr>
          </w:p>
        </w:tc>
        <w:tc>
          <w:tcPr>
            <w:tcW w:w="0" w:type="auto"/>
            <w:shd w:val="clear" w:color="auto" w:fill="FFFFFF"/>
            <w:vAlign w:val="center"/>
            <w:hideMark/>
          </w:tcPr>
          <w:p w14:paraId="3BB4FD55" w14:textId="77777777" w:rsidR="00DF45AA" w:rsidRDefault="00DF45AA">
            <w:pPr>
              <w:rPr>
                <w:sz w:val="20"/>
                <w:szCs w:val="20"/>
              </w:rPr>
            </w:pPr>
          </w:p>
        </w:tc>
        <w:tc>
          <w:tcPr>
            <w:tcW w:w="0" w:type="auto"/>
            <w:shd w:val="clear" w:color="auto" w:fill="FFFFFF"/>
            <w:vAlign w:val="center"/>
            <w:hideMark/>
          </w:tcPr>
          <w:p w14:paraId="296774C8" w14:textId="77777777" w:rsidR="00DF45AA" w:rsidRDefault="00DF45AA">
            <w:pPr>
              <w:rPr>
                <w:sz w:val="20"/>
                <w:szCs w:val="20"/>
              </w:rPr>
            </w:pPr>
          </w:p>
        </w:tc>
      </w:tr>
    </w:tbl>
    <w:p w14:paraId="25F3A067" w14:textId="77777777" w:rsidR="00927E0E" w:rsidRPr="00ED6483" w:rsidRDefault="00927E0E" w:rsidP="00410CEB">
      <w:pPr>
        <w:jc w:val="both"/>
        <w:rPr>
          <w:rFonts w:ascii="Calibri" w:eastAsia="Times New Roman" w:hAnsi="Calibri" w:cs="Calibri"/>
          <w:color w:val="000000"/>
          <w:sz w:val="32"/>
          <w:szCs w:val="32"/>
          <w:lang w:eastAsia="es-ES"/>
        </w:rPr>
      </w:pPr>
    </w:p>
    <w:p w14:paraId="1F96EA94" w14:textId="68776E15" w:rsidR="00410CEB" w:rsidRPr="00106BFD" w:rsidRDefault="00410CEB" w:rsidP="00106BFD">
      <w:pPr>
        <w:jc w:val="center"/>
        <w:rPr>
          <w:rFonts w:ascii="Calibri" w:eastAsia="Times New Roman" w:hAnsi="Calibri" w:cs="Calibri"/>
          <w:b/>
          <w:color w:val="000000"/>
          <w:sz w:val="28"/>
          <w:szCs w:val="28"/>
          <w:lang w:eastAsia="es-ES"/>
        </w:rPr>
      </w:pPr>
      <w:r w:rsidRPr="00ED6483">
        <w:rPr>
          <w:rFonts w:ascii="Calibri" w:eastAsia="Times New Roman" w:hAnsi="Calibri" w:cs="Calibri"/>
          <w:b/>
          <w:color w:val="000000"/>
          <w:sz w:val="28"/>
          <w:szCs w:val="28"/>
          <w:lang w:eastAsia="es-ES"/>
        </w:rPr>
        <w:t>DIRECCI</w:t>
      </w:r>
      <w:r w:rsidR="00362E74">
        <w:rPr>
          <w:rFonts w:ascii="Calibri" w:eastAsia="Times New Roman" w:hAnsi="Calibri" w:cs="Calibri"/>
          <w:b/>
          <w:color w:val="000000"/>
          <w:sz w:val="28"/>
          <w:szCs w:val="28"/>
          <w:lang w:eastAsia="es-ES"/>
        </w:rPr>
        <w:t>Ó</w:t>
      </w:r>
      <w:r w:rsidRPr="00ED6483">
        <w:rPr>
          <w:rFonts w:ascii="Calibri" w:eastAsia="Times New Roman" w:hAnsi="Calibri" w:cs="Calibri"/>
          <w:b/>
          <w:color w:val="000000"/>
          <w:sz w:val="28"/>
          <w:szCs w:val="28"/>
          <w:lang w:eastAsia="es-ES"/>
        </w:rPr>
        <w:t xml:space="preserve">N DE </w:t>
      </w:r>
      <w:r w:rsidR="00CF4800">
        <w:rPr>
          <w:rFonts w:ascii="Calibri" w:eastAsia="Times New Roman" w:hAnsi="Calibri" w:cs="Calibri"/>
          <w:b/>
          <w:color w:val="000000"/>
          <w:sz w:val="28"/>
          <w:szCs w:val="28"/>
          <w:lang w:eastAsia="es-ES"/>
        </w:rPr>
        <w:t>GESTIÓN ECOLÓGICA Y MANEJO DE RESIDUOS</w:t>
      </w:r>
    </w:p>
    <w:sectPr w:rsidR="00410CEB" w:rsidRPr="00106BFD" w:rsidSect="00941F53">
      <w:pgSz w:w="12240" w:h="15840"/>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4C26AF" w14:textId="77777777" w:rsidR="005B570B" w:rsidRDefault="005B570B" w:rsidP="0025483C">
      <w:r>
        <w:separator/>
      </w:r>
    </w:p>
  </w:endnote>
  <w:endnote w:type="continuationSeparator" w:id="0">
    <w:p w14:paraId="75AAA929" w14:textId="77777777" w:rsidR="005B570B" w:rsidRDefault="005B570B" w:rsidP="00254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Sans Serif">
    <w:altName w:val="Microsoft Sans Serif"/>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E3C960" w14:textId="77777777" w:rsidR="005B570B" w:rsidRDefault="005B570B" w:rsidP="0025483C">
      <w:r>
        <w:separator/>
      </w:r>
    </w:p>
  </w:footnote>
  <w:footnote w:type="continuationSeparator" w:id="0">
    <w:p w14:paraId="3257E29A" w14:textId="77777777" w:rsidR="005B570B" w:rsidRDefault="005B570B" w:rsidP="002548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1332E1"/>
    <w:multiLevelType w:val="hybridMultilevel"/>
    <w:tmpl w:val="169E2282"/>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40EB2D1F"/>
    <w:multiLevelType w:val="hybridMultilevel"/>
    <w:tmpl w:val="E020A824"/>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486291057">
    <w:abstractNumId w:val="1"/>
  </w:num>
  <w:num w:numId="2" w16cid:durableId="2511626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465"/>
    <w:rsid w:val="00002F8B"/>
    <w:rsid w:val="000065CA"/>
    <w:rsid w:val="0000668B"/>
    <w:rsid w:val="0001426A"/>
    <w:rsid w:val="00016216"/>
    <w:rsid w:val="0002239C"/>
    <w:rsid w:val="0003079F"/>
    <w:rsid w:val="00042483"/>
    <w:rsid w:val="00043006"/>
    <w:rsid w:val="0005115C"/>
    <w:rsid w:val="00057824"/>
    <w:rsid w:val="0006080B"/>
    <w:rsid w:val="00060E7B"/>
    <w:rsid w:val="00061082"/>
    <w:rsid w:val="00073085"/>
    <w:rsid w:val="00086700"/>
    <w:rsid w:val="0009799F"/>
    <w:rsid w:val="000B5A16"/>
    <w:rsid w:val="000C0001"/>
    <w:rsid w:val="000D5E57"/>
    <w:rsid w:val="000F2FA7"/>
    <w:rsid w:val="000F44C5"/>
    <w:rsid w:val="00105EB5"/>
    <w:rsid w:val="00106BFD"/>
    <w:rsid w:val="001209BF"/>
    <w:rsid w:val="001221A0"/>
    <w:rsid w:val="00153748"/>
    <w:rsid w:val="001549CE"/>
    <w:rsid w:val="00176104"/>
    <w:rsid w:val="001847CB"/>
    <w:rsid w:val="00190FB2"/>
    <w:rsid w:val="00191EFF"/>
    <w:rsid w:val="00196192"/>
    <w:rsid w:val="001964A5"/>
    <w:rsid w:val="001B48F8"/>
    <w:rsid w:val="001B502E"/>
    <w:rsid w:val="001B675B"/>
    <w:rsid w:val="001B73C3"/>
    <w:rsid w:val="001C419D"/>
    <w:rsid w:val="001E3049"/>
    <w:rsid w:val="001F4836"/>
    <w:rsid w:val="00200702"/>
    <w:rsid w:val="00207A7E"/>
    <w:rsid w:val="002352D0"/>
    <w:rsid w:val="00236DF2"/>
    <w:rsid w:val="002449F4"/>
    <w:rsid w:val="002460E9"/>
    <w:rsid w:val="0025483C"/>
    <w:rsid w:val="00264E22"/>
    <w:rsid w:val="00264FA6"/>
    <w:rsid w:val="002823C2"/>
    <w:rsid w:val="00294C88"/>
    <w:rsid w:val="002A1771"/>
    <w:rsid w:val="002C161F"/>
    <w:rsid w:val="002D2FE3"/>
    <w:rsid w:val="002D6E39"/>
    <w:rsid w:val="002D736A"/>
    <w:rsid w:val="002E479D"/>
    <w:rsid w:val="002F04E6"/>
    <w:rsid w:val="003023C1"/>
    <w:rsid w:val="00320A03"/>
    <w:rsid w:val="00322816"/>
    <w:rsid w:val="003346C0"/>
    <w:rsid w:val="00353CCF"/>
    <w:rsid w:val="00360E89"/>
    <w:rsid w:val="00362E74"/>
    <w:rsid w:val="00382BD7"/>
    <w:rsid w:val="003839E0"/>
    <w:rsid w:val="00386E62"/>
    <w:rsid w:val="00392308"/>
    <w:rsid w:val="00394F93"/>
    <w:rsid w:val="003955F1"/>
    <w:rsid w:val="003A603D"/>
    <w:rsid w:val="003B51C1"/>
    <w:rsid w:val="003B5E6B"/>
    <w:rsid w:val="003E0407"/>
    <w:rsid w:val="003E2180"/>
    <w:rsid w:val="003E4D22"/>
    <w:rsid w:val="003E594D"/>
    <w:rsid w:val="003F0DE0"/>
    <w:rsid w:val="003F5C4C"/>
    <w:rsid w:val="003F7F97"/>
    <w:rsid w:val="00410CEB"/>
    <w:rsid w:val="004140CC"/>
    <w:rsid w:val="004301E2"/>
    <w:rsid w:val="004417FB"/>
    <w:rsid w:val="00441A2B"/>
    <w:rsid w:val="00445319"/>
    <w:rsid w:val="00452224"/>
    <w:rsid w:val="00454B12"/>
    <w:rsid w:val="00477189"/>
    <w:rsid w:val="004910FB"/>
    <w:rsid w:val="004913C4"/>
    <w:rsid w:val="004A09C4"/>
    <w:rsid w:val="004B3670"/>
    <w:rsid w:val="004C1228"/>
    <w:rsid w:val="004F1543"/>
    <w:rsid w:val="00500671"/>
    <w:rsid w:val="00505429"/>
    <w:rsid w:val="00522B5E"/>
    <w:rsid w:val="005345FA"/>
    <w:rsid w:val="00536B7C"/>
    <w:rsid w:val="005411C4"/>
    <w:rsid w:val="00576115"/>
    <w:rsid w:val="00590FAB"/>
    <w:rsid w:val="005A1B18"/>
    <w:rsid w:val="005B064D"/>
    <w:rsid w:val="005B1F99"/>
    <w:rsid w:val="005B34CA"/>
    <w:rsid w:val="005B570B"/>
    <w:rsid w:val="005D7307"/>
    <w:rsid w:val="005E5F2A"/>
    <w:rsid w:val="005E66ED"/>
    <w:rsid w:val="005F01B5"/>
    <w:rsid w:val="005F5B33"/>
    <w:rsid w:val="006164B9"/>
    <w:rsid w:val="00617684"/>
    <w:rsid w:val="006277F3"/>
    <w:rsid w:val="006369C5"/>
    <w:rsid w:val="00641DE8"/>
    <w:rsid w:val="006463E5"/>
    <w:rsid w:val="006521E2"/>
    <w:rsid w:val="00652B3D"/>
    <w:rsid w:val="00652E2E"/>
    <w:rsid w:val="00660DDC"/>
    <w:rsid w:val="0066589B"/>
    <w:rsid w:val="00677437"/>
    <w:rsid w:val="00677AA8"/>
    <w:rsid w:val="0069764C"/>
    <w:rsid w:val="006A21AB"/>
    <w:rsid w:val="006A30A1"/>
    <w:rsid w:val="006B328E"/>
    <w:rsid w:val="006B6595"/>
    <w:rsid w:val="006C1198"/>
    <w:rsid w:val="006C309B"/>
    <w:rsid w:val="006D3E2D"/>
    <w:rsid w:val="006D4AAE"/>
    <w:rsid w:val="006D6AA7"/>
    <w:rsid w:val="006D7B9D"/>
    <w:rsid w:val="006F31F5"/>
    <w:rsid w:val="006F54C6"/>
    <w:rsid w:val="00702611"/>
    <w:rsid w:val="00714B38"/>
    <w:rsid w:val="00737652"/>
    <w:rsid w:val="00754DFA"/>
    <w:rsid w:val="007568E9"/>
    <w:rsid w:val="00757A00"/>
    <w:rsid w:val="00764F77"/>
    <w:rsid w:val="007813A6"/>
    <w:rsid w:val="00781906"/>
    <w:rsid w:val="0078235C"/>
    <w:rsid w:val="007848C5"/>
    <w:rsid w:val="007B0FD2"/>
    <w:rsid w:val="007B1961"/>
    <w:rsid w:val="007B3DE3"/>
    <w:rsid w:val="007D64D4"/>
    <w:rsid w:val="007E4BC7"/>
    <w:rsid w:val="008115DC"/>
    <w:rsid w:val="00812C4F"/>
    <w:rsid w:val="00814459"/>
    <w:rsid w:val="00814AE4"/>
    <w:rsid w:val="00816FA6"/>
    <w:rsid w:val="00826D04"/>
    <w:rsid w:val="0083035B"/>
    <w:rsid w:val="00837277"/>
    <w:rsid w:val="00844DF0"/>
    <w:rsid w:val="00847228"/>
    <w:rsid w:val="00851465"/>
    <w:rsid w:val="0085376D"/>
    <w:rsid w:val="00875A74"/>
    <w:rsid w:val="008769E6"/>
    <w:rsid w:val="00886810"/>
    <w:rsid w:val="0088720F"/>
    <w:rsid w:val="0089138D"/>
    <w:rsid w:val="00892DD9"/>
    <w:rsid w:val="008A7074"/>
    <w:rsid w:val="008B4704"/>
    <w:rsid w:val="008B7955"/>
    <w:rsid w:val="008C2C5C"/>
    <w:rsid w:val="008C6035"/>
    <w:rsid w:val="008C642C"/>
    <w:rsid w:val="008D0BD0"/>
    <w:rsid w:val="008F06A4"/>
    <w:rsid w:val="008F2CCB"/>
    <w:rsid w:val="00903D96"/>
    <w:rsid w:val="00904106"/>
    <w:rsid w:val="0090790B"/>
    <w:rsid w:val="0091037F"/>
    <w:rsid w:val="00913E8F"/>
    <w:rsid w:val="00927E0E"/>
    <w:rsid w:val="00934834"/>
    <w:rsid w:val="00934B02"/>
    <w:rsid w:val="00941F53"/>
    <w:rsid w:val="00950711"/>
    <w:rsid w:val="00951072"/>
    <w:rsid w:val="009514E8"/>
    <w:rsid w:val="00952C8E"/>
    <w:rsid w:val="00953C57"/>
    <w:rsid w:val="00953D3D"/>
    <w:rsid w:val="0095481E"/>
    <w:rsid w:val="00961F3B"/>
    <w:rsid w:val="00970A12"/>
    <w:rsid w:val="009729E0"/>
    <w:rsid w:val="0097355E"/>
    <w:rsid w:val="009815D1"/>
    <w:rsid w:val="009842A1"/>
    <w:rsid w:val="00984D17"/>
    <w:rsid w:val="009A593D"/>
    <w:rsid w:val="009B1C7A"/>
    <w:rsid w:val="009B1EBB"/>
    <w:rsid w:val="009B71EC"/>
    <w:rsid w:val="009B763D"/>
    <w:rsid w:val="009E19F9"/>
    <w:rsid w:val="009F1D7D"/>
    <w:rsid w:val="00A00156"/>
    <w:rsid w:val="00A06490"/>
    <w:rsid w:val="00A06AA2"/>
    <w:rsid w:val="00A11B9A"/>
    <w:rsid w:val="00A314A5"/>
    <w:rsid w:val="00A332B7"/>
    <w:rsid w:val="00A72955"/>
    <w:rsid w:val="00A75E6A"/>
    <w:rsid w:val="00A902A8"/>
    <w:rsid w:val="00AB2944"/>
    <w:rsid w:val="00AB6CC8"/>
    <w:rsid w:val="00AD0FA8"/>
    <w:rsid w:val="00B11D67"/>
    <w:rsid w:val="00B34EB9"/>
    <w:rsid w:val="00B52130"/>
    <w:rsid w:val="00B53D53"/>
    <w:rsid w:val="00B6333D"/>
    <w:rsid w:val="00B71E74"/>
    <w:rsid w:val="00B733D3"/>
    <w:rsid w:val="00B833BD"/>
    <w:rsid w:val="00B83FFE"/>
    <w:rsid w:val="00B92713"/>
    <w:rsid w:val="00B92F34"/>
    <w:rsid w:val="00B93A52"/>
    <w:rsid w:val="00BB547A"/>
    <w:rsid w:val="00BD0B63"/>
    <w:rsid w:val="00BD1CF9"/>
    <w:rsid w:val="00BF4445"/>
    <w:rsid w:val="00C05724"/>
    <w:rsid w:val="00C3287E"/>
    <w:rsid w:val="00C374EA"/>
    <w:rsid w:val="00C44F91"/>
    <w:rsid w:val="00C50FAD"/>
    <w:rsid w:val="00C519FF"/>
    <w:rsid w:val="00C52491"/>
    <w:rsid w:val="00C54AC9"/>
    <w:rsid w:val="00C54B95"/>
    <w:rsid w:val="00C70AE9"/>
    <w:rsid w:val="00C7282E"/>
    <w:rsid w:val="00C75A62"/>
    <w:rsid w:val="00C76644"/>
    <w:rsid w:val="00C81CD5"/>
    <w:rsid w:val="00C904AE"/>
    <w:rsid w:val="00C920FF"/>
    <w:rsid w:val="00C936BC"/>
    <w:rsid w:val="00C9617A"/>
    <w:rsid w:val="00C963D1"/>
    <w:rsid w:val="00CA2EFB"/>
    <w:rsid w:val="00CB1AF1"/>
    <w:rsid w:val="00CC40AC"/>
    <w:rsid w:val="00CE22F8"/>
    <w:rsid w:val="00CF1B82"/>
    <w:rsid w:val="00CF3448"/>
    <w:rsid w:val="00CF4800"/>
    <w:rsid w:val="00CF5FB7"/>
    <w:rsid w:val="00D42595"/>
    <w:rsid w:val="00D4360B"/>
    <w:rsid w:val="00D6003F"/>
    <w:rsid w:val="00D61B19"/>
    <w:rsid w:val="00D65198"/>
    <w:rsid w:val="00D77936"/>
    <w:rsid w:val="00D864B3"/>
    <w:rsid w:val="00D91C7B"/>
    <w:rsid w:val="00D949A4"/>
    <w:rsid w:val="00DA065C"/>
    <w:rsid w:val="00DB00E9"/>
    <w:rsid w:val="00DB7B36"/>
    <w:rsid w:val="00DD38EC"/>
    <w:rsid w:val="00DD6942"/>
    <w:rsid w:val="00DE30B6"/>
    <w:rsid w:val="00DE7A18"/>
    <w:rsid w:val="00DF3740"/>
    <w:rsid w:val="00DF45AA"/>
    <w:rsid w:val="00E32A94"/>
    <w:rsid w:val="00E42EC6"/>
    <w:rsid w:val="00E45C8E"/>
    <w:rsid w:val="00E46795"/>
    <w:rsid w:val="00E473A0"/>
    <w:rsid w:val="00E6791E"/>
    <w:rsid w:val="00E7636D"/>
    <w:rsid w:val="00E76EA6"/>
    <w:rsid w:val="00E80303"/>
    <w:rsid w:val="00E8199A"/>
    <w:rsid w:val="00E83855"/>
    <w:rsid w:val="00E90F25"/>
    <w:rsid w:val="00EA5F6B"/>
    <w:rsid w:val="00EB0B39"/>
    <w:rsid w:val="00EB6952"/>
    <w:rsid w:val="00ED178A"/>
    <w:rsid w:val="00ED6483"/>
    <w:rsid w:val="00EF461C"/>
    <w:rsid w:val="00F30B94"/>
    <w:rsid w:val="00F4379C"/>
    <w:rsid w:val="00F4752D"/>
    <w:rsid w:val="00F57476"/>
    <w:rsid w:val="00F727D6"/>
    <w:rsid w:val="00F76D09"/>
    <w:rsid w:val="00F77605"/>
    <w:rsid w:val="00F77FDE"/>
    <w:rsid w:val="00F8144F"/>
    <w:rsid w:val="00F85088"/>
    <w:rsid w:val="00F90EAA"/>
    <w:rsid w:val="00F939CF"/>
    <w:rsid w:val="00F96641"/>
    <w:rsid w:val="00FA1FBA"/>
    <w:rsid w:val="00FC100C"/>
    <w:rsid w:val="00FC1A5D"/>
    <w:rsid w:val="00FC1C78"/>
    <w:rsid w:val="00FC295A"/>
    <w:rsid w:val="00FC7A9C"/>
    <w:rsid w:val="00FD0E3E"/>
    <w:rsid w:val="00FD535B"/>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5E73E2"/>
  <w15:docId w15:val="{33A0ECC3-85A6-43B1-B4F0-43B69E0A6E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D53"/>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984D17"/>
    <w:rPr>
      <w:color w:val="0000FF"/>
      <w:u w:val="single"/>
    </w:rPr>
  </w:style>
  <w:style w:type="paragraph" w:styleId="Textodeglobo">
    <w:name w:val="Balloon Text"/>
    <w:basedOn w:val="Normal"/>
    <w:link w:val="TextodegloboCar"/>
    <w:uiPriority w:val="99"/>
    <w:semiHidden/>
    <w:unhideWhenUsed/>
    <w:rsid w:val="00984D17"/>
    <w:rPr>
      <w:rFonts w:ascii="Tahoma" w:hAnsi="Tahoma" w:cs="Tahoma"/>
      <w:sz w:val="16"/>
      <w:szCs w:val="16"/>
    </w:rPr>
  </w:style>
  <w:style w:type="character" w:customStyle="1" w:styleId="TextodegloboCar">
    <w:name w:val="Texto de globo Car"/>
    <w:basedOn w:val="Fuentedeprrafopredeter"/>
    <w:link w:val="Textodeglobo"/>
    <w:uiPriority w:val="99"/>
    <w:semiHidden/>
    <w:rsid w:val="00984D17"/>
    <w:rPr>
      <w:rFonts w:ascii="Tahoma" w:hAnsi="Tahoma" w:cs="Tahoma"/>
      <w:sz w:val="16"/>
      <w:szCs w:val="16"/>
      <w:lang w:val="es-ES"/>
    </w:rPr>
  </w:style>
  <w:style w:type="character" w:styleId="Hipervnculovisitado">
    <w:name w:val="FollowedHyperlink"/>
    <w:basedOn w:val="Fuentedeprrafopredeter"/>
    <w:uiPriority w:val="99"/>
    <w:semiHidden/>
    <w:unhideWhenUsed/>
    <w:rsid w:val="00A06AA2"/>
    <w:rPr>
      <w:color w:val="954F72" w:themeColor="followedHyperlink"/>
      <w:u w:val="single"/>
    </w:rPr>
  </w:style>
  <w:style w:type="paragraph" w:styleId="Prrafodelista">
    <w:name w:val="List Paragraph"/>
    <w:basedOn w:val="Normal"/>
    <w:uiPriority w:val="34"/>
    <w:qFormat/>
    <w:rsid w:val="006F31F5"/>
    <w:pPr>
      <w:ind w:left="720"/>
      <w:contextualSpacing/>
    </w:pPr>
  </w:style>
  <w:style w:type="paragraph" w:styleId="Encabezado">
    <w:name w:val="header"/>
    <w:basedOn w:val="Normal"/>
    <w:link w:val="EncabezadoCar"/>
    <w:uiPriority w:val="99"/>
    <w:unhideWhenUsed/>
    <w:rsid w:val="0025483C"/>
    <w:pPr>
      <w:tabs>
        <w:tab w:val="center" w:pos="4419"/>
        <w:tab w:val="right" w:pos="8838"/>
      </w:tabs>
    </w:pPr>
  </w:style>
  <w:style w:type="character" w:customStyle="1" w:styleId="EncabezadoCar">
    <w:name w:val="Encabezado Car"/>
    <w:basedOn w:val="Fuentedeprrafopredeter"/>
    <w:link w:val="Encabezado"/>
    <w:uiPriority w:val="99"/>
    <w:rsid w:val="0025483C"/>
    <w:rPr>
      <w:lang w:val="es-ES"/>
    </w:rPr>
  </w:style>
  <w:style w:type="paragraph" w:styleId="Piedepgina">
    <w:name w:val="footer"/>
    <w:basedOn w:val="Normal"/>
    <w:link w:val="PiedepginaCar"/>
    <w:uiPriority w:val="99"/>
    <w:unhideWhenUsed/>
    <w:rsid w:val="0025483C"/>
    <w:pPr>
      <w:tabs>
        <w:tab w:val="center" w:pos="4419"/>
        <w:tab w:val="right" w:pos="8838"/>
      </w:tabs>
    </w:pPr>
  </w:style>
  <w:style w:type="character" w:customStyle="1" w:styleId="PiedepginaCar">
    <w:name w:val="Pie de página Car"/>
    <w:basedOn w:val="Fuentedeprrafopredeter"/>
    <w:link w:val="Piedepgina"/>
    <w:uiPriority w:val="99"/>
    <w:rsid w:val="0025483C"/>
    <w:rPr>
      <w:lang w:val="es-ES"/>
    </w:rPr>
  </w:style>
  <w:style w:type="paragraph" w:styleId="Sinespaciado">
    <w:name w:val="No Spacing"/>
    <w:uiPriority w:val="1"/>
    <w:qFormat/>
    <w:rsid w:val="000F44C5"/>
    <w:rPr>
      <w:lang w:val="es-ES"/>
    </w:rPr>
  </w:style>
  <w:style w:type="character" w:customStyle="1" w:styleId="Mencinsinresolver1">
    <w:name w:val="Mención sin resolver1"/>
    <w:basedOn w:val="Fuentedeprrafopredeter"/>
    <w:uiPriority w:val="99"/>
    <w:semiHidden/>
    <w:unhideWhenUsed/>
    <w:rsid w:val="00904106"/>
    <w:rPr>
      <w:color w:val="605E5C"/>
      <w:shd w:val="clear" w:color="auto" w:fill="E1DFDD"/>
    </w:rPr>
  </w:style>
  <w:style w:type="paragraph" w:customStyle="1" w:styleId="Default">
    <w:name w:val="Default"/>
    <w:rsid w:val="00C50FAD"/>
    <w:pPr>
      <w:autoSpaceDE w:val="0"/>
      <w:autoSpaceDN w:val="0"/>
      <w:adjustRightInd w:val="0"/>
    </w:pPr>
    <w:rPr>
      <w:rFonts w:ascii="Arial" w:hAnsi="Arial" w:cs="Arial"/>
      <w:color w:val="000000"/>
      <w:lang w:val="es-MX"/>
    </w:rPr>
  </w:style>
  <w:style w:type="character" w:styleId="Mencinsinresolver">
    <w:name w:val="Unresolved Mention"/>
    <w:basedOn w:val="Fuentedeprrafopredeter"/>
    <w:uiPriority w:val="99"/>
    <w:semiHidden/>
    <w:unhideWhenUsed/>
    <w:rsid w:val="00CF480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6794918">
      <w:bodyDiv w:val="1"/>
      <w:marLeft w:val="0"/>
      <w:marRight w:val="0"/>
      <w:marTop w:val="0"/>
      <w:marBottom w:val="0"/>
      <w:divBdr>
        <w:top w:val="none" w:sz="0" w:space="0" w:color="auto"/>
        <w:left w:val="none" w:sz="0" w:space="0" w:color="auto"/>
        <w:bottom w:val="none" w:sz="0" w:space="0" w:color="auto"/>
        <w:right w:val="none" w:sz="0" w:space="0" w:color="auto"/>
      </w:divBdr>
    </w:div>
    <w:div w:id="311787204">
      <w:bodyDiv w:val="1"/>
      <w:marLeft w:val="0"/>
      <w:marRight w:val="0"/>
      <w:marTop w:val="0"/>
      <w:marBottom w:val="0"/>
      <w:divBdr>
        <w:top w:val="none" w:sz="0" w:space="0" w:color="auto"/>
        <w:left w:val="none" w:sz="0" w:space="0" w:color="auto"/>
        <w:bottom w:val="none" w:sz="0" w:space="0" w:color="auto"/>
        <w:right w:val="none" w:sz="0" w:space="0" w:color="auto"/>
      </w:divBdr>
    </w:div>
    <w:div w:id="671490569">
      <w:bodyDiv w:val="1"/>
      <w:marLeft w:val="0"/>
      <w:marRight w:val="0"/>
      <w:marTop w:val="0"/>
      <w:marBottom w:val="0"/>
      <w:divBdr>
        <w:top w:val="none" w:sz="0" w:space="0" w:color="auto"/>
        <w:left w:val="none" w:sz="0" w:space="0" w:color="auto"/>
        <w:bottom w:val="none" w:sz="0" w:space="0" w:color="auto"/>
        <w:right w:val="none" w:sz="0" w:space="0" w:color="auto"/>
      </w:divBdr>
    </w:div>
    <w:div w:id="758404841">
      <w:bodyDiv w:val="1"/>
      <w:marLeft w:val="0"/>
      <w:marRight w:val="0"/>
      <w:marTop w:val="0"/>
      <w:marBottom w:val="0"/>
      <w:divBdr>
        <w:top w:val="none" w:sz="0" w:space="0" w:color="auto"/>
        <w:left w:val="none" w:sz="0" w:space="0" w:color="auto"/>
        <w:bottom w:val="none" w:sz="0" w:space="0" w:color="auto"/>
        <w:right w:val="none" w:sz="0" w:space="0" w:color="auto"/>
      </w:divBdr>
    </w:div>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 w:id="1740051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openxmlformats.org/officeDocument/2006/relationships/settings" Target="settings.xml"/><Relationship Id="rId7" Type="http://schemas.openxmlformats.org/officeDocument/2006/relationships/hyperlink" Target="https://tinyurl.com/2qlebv2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849</Words>
  <Characters>4671</Characters>
  <Application>Microsoft Office Word</Application>
  <DocSecurity>0</DocSecurity>
  <Lines>38</Lines>
  <Paragraphs>11</Paragraphs>
  <ScaleCrop>false</ScaleCrop>
  <HeadingPairs>
    <vt:vector size="2" baseType="variant">
      <vt:variant>
        <vt:lpstr>Título</vt:lpstr>
      </vt:variant>
      <vt:variant>
        <vt:i4>1</vt:i4>
      </vt:variant>
    </vt:vector>
  </HeadingPairs>
  <TitlesOfParts>
    <vt:vector size="1" baseType="lpstr">
      <vt:lpstr/>
    </vt:vector>
  </TitlesOfParts>
  <Company>iu</Company>
  <LinksUpToDate>false</LinksUpToDate>
  <CharactersWithSpaces>5509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JimenezAP</cp:lastModifiedBy>
  <cp:revision>2</cp:revision>
  <cp:lastPrinted>2019-07-03T20:24:00Z</cp:lastPrinted>
  <dcterms:created xsi:type="dcterms:W3CDTF">2022-08-09T17:58:00Z</dcterms:created>
  <dcterms:modified xsi:type="dcterms:W3CDTF">2022-08-09T17:58:00Z</dcterms:modified>
</cp:coreProperties>
</file>