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3D33" w:rsidRPr="00C03D33" w:rsidRDefault="00C03D33" w:rsidP="00C03D33">
      <w:pPr>
        <w:spacing w:after="0" w:line="240" w:lineRule="auto"/>
        <w:ind w:left="3969"/>
        <w:jc w:val="both"/>
        <w:rPr>
          <w:rFonts w:ascii="Arial" w:eastAsia="Calibri" w:hAnsi="Arial" w:cs="Arial"/>
          <w:b/>
          <w:sz w:val="20"/>
          <w:szCs w:val="20"/>
        </w:rPr>
      </w:pPr>
      <w:r w:rsidRPr="00C03D33">
        <w:rPr>
          <w:rFonts w:ascii="Arial" w:eastAsia="Calibri" w:hAnsi="Arial" w:cs="Arial"/>
          <w:b/>
          <w:sz w:val="20"/>
          <w:szCs w:val="20"/>
        </w:rPr>
        <w:t>TRIBUNAL ESTATAL DE JUSTICIA ADMINISTRATIVA</w:t>
      </w:r>
    </w:p>
    <w:p w:rsidR="00C03D33" w:rsidRPr="00C03D33" w:rsidRDefault="00C03D33" w:rsidP="00C03D33">
      <w:pPr>
        <w:spacing w:after="0" w:line="240" w:lineRule="auto"/>
        <w:ind w:left="3969"/>
        <w:jc w:val="both"/>
        <w:rPr>
          <w:rFonts w:ascii="Arial" w:eastAsia="Calibri" w:hAnsi="Arial" w:cs="Arial"/>
          <w:b/>
          <w:sz w:val="20"/>
          <w:szCs w:val="20"/>
        </w:rPr>
      </w:pPr>
    </w:p>
    <w:p w:rsidR="00C03D33" w:rsidRPr="00C03D33" w:rsidRDefault="00C03D33" w:rsidP="00C03D33">
      <w:pPr>
        <w:spacing w:after="0" w:line="240" w:lineRule="auto"/>
        <w:ind w:left="3969"/>
        <w:jc w:val="both"/>
        <w:rPr>
          <w:rFonts w:ascii="Arial" w:eastAsia="Calibri" w:hAnsi="Arial" w:cs="Arial"/>
          <w:b/>
          <w:sz w:val="20"/>
          <w:szCs w:val="20"/>
        </w:rPr>
      </w:pPr>
      <w:r w:rsidRPr="00C03D33">
        <w:rPr>
          <w:rFonts w:ascii="Arial" w:eastAsia="Calibri" w:hAnsi="Arial" w:cs="Arial"/>
          <w:b/>
          <w:sz w:val="20"/>
          <w:szCs w:val="20"/>
        </w:rPr>
        <w:t>TERCERA SALA UNITARIA</w:t>
      </w:r>
    </w:p>
    <w:p w:rsidR="00C03D33" w:rsidRPr="00C03D33" w:rsidRDefault="00C03D33" w:rsidP="00C03D33">
      <w:pPr>
        <w:spacing w:after="0" w:line="240" w:lineRule="auto"/>
        <w:ind w:left="3969"/>
        <w:jc w:val="center"/>
        <w:rPr>
          <w:rFonts w:ascii="Arial" w:eastAsia="Calibri" w:hAnsi="Arial" w:cs="Arial"/>
          <w:b/>
          <w:sz w:val="20"/>
          <w:szCs w:val="20"/>
        </w:rPr>
      </w:pPr>
    </w:p>
    <w:p w:rsidR="00C03D33" w:rsidRPr="00C03D33" w:rsidRDefault="00C03D33" w:rsidP="00C03D33">
      <w:pPr>
        <w:spacing w:after="0" w:line="240" w:lineRule="auto"/>
        <w:ind w:left="3969"/>
        <w:jc w:val="both"/>
        <w:rPr>
          <w:rFonts w:ascii="Arial" w:eastAsia="Calibri" w:hAnsi="Arial" w:cs="Arial"/>
          <w:b/>
          <w:sz w:val="20"/>
          <w:szCs w:val="20"/>
        </w:rPr>
      </w:pPr>
      <w:r w:rsidRPr="00C03D33">
        <w:rPr>
          <w:rFonts w:ascii="Arial" w:eastAsia="Calibri" w:hAnsi="Arial" w:cs="Arial"/>
          <w:b/>
          <w:sz w:val="20"/>
          <w:szCs w:val="20"/>
        </w:rPr>
        <w:t xml:space="preserve">EXPEDIENTE: </w:t>
      </w:r>
      <w:r w:rsidR="00735467">
        <w:rPr>
          <w:rFonts w:ascii="Arial" w:eastAsia="Calibri" w:hAnsi="Arial" w:cs="Arial"/>
          <w:b/>
          <w:sz w:val="20"/>
          <w:szCs w:val="20"/>
        </w:rPr>
        <w:t>600</w:t>
      </w:r>
      <w:r w:rsidRPr="00C03D33">
        <w:rPr>
          <w:rFonts w:ascii="Arial" w:eastAsia="Calibri" w:hAnsi="Arial" w:cs="Arial"/>
          <w:b/>
          <w:sz w:val="20"/>
          <w:szCs w:val="20"/>
        </w:rPr>
        <w:t>/2021-3</w:t>
      </w:r>
    </w:p>
    <w:p w:rsidR="00C03D33" w:rsidRPr="00C03D33" w:rsidRDefault="00C03D33" w:rsidP="00C03D33">
      <w:pPr>
        <w:spacing w:after="0" w:line="240" w:lineRule="auto"/>
        <w:ind w:left="3969"/>
        <w:jc w:val="both"/>
        <w:rPr>
          <w:rFonts w:ascii="Arial" w:eastAsia="Calibri" w:hAnsi="Arial" w:cs="Arial"/>
          <w:b/>
          <w:sz w:val="20"/>
          <w:szCs w:val="20"/>
        </w:rPr>
      </w:pPr>
    </w:p>
    <w:p w:rsidR="00C03D33" w:rsidRPr="00C03D33" w:rsidRDefault="00C03D33" w:rsidP="00C03D33">
      <w:pPr>
        <w:spacing w:after="0" w:line="240" w:lineRule="auto"/>
        <w:ind w:left="3969"/>
        <w:jc w:val="both"/>
        <w:rPr>
          <w:rFonts w:ascii="Arial" w:eastAsia="Calibri" w:hAnsi="Arial" w:cs="Arial"/>
          <w:b/>
          <w:sz w:val="20"/>
          <w:szCs w:val="20"/>
        </w:rPr>
      </w:pPr>
      <w:r w:rsidRPr="00C03D33">
        <w:rPr>
          <w:rFonts w:ascii="Arial" w:eastAsia="Calibri" w:hAnsi="Arial" w:cs="Arial"/>
          <w:b/>
          <w:sz w:val="20"/>
          <w:szCs w:val="20"/>
        </w:rPr>
        <w:t xml:space="preserve">PARTE ACTORA: </w:t>
      </w:r>
    </w:p>
    <w:p w:rsidR="00C03D33" w:rsidRPr="00C03D33" w:rsidRDefault="0085499B" w:rsidP="00C03D33">
      <w:pPr>
        <w:spacing w:after="0" w:line="240" w:lineRule="auto"/>
        <w:ind w:left="3969"/>
        <w:jc w:val="both"/>
        <w:rPr>
          <w:rFonts w:ascii="Arial" w:eastAsia="Calibri" w:hAnsi="Arial" w:cs="Arial"/>
          <w:sz w:val="20"/>
          <w:szCs w:val="20"/>
        </w:rPr>
      </w:pPr>
      <w:r>
        <w:rPr>
          <w:rFonts w:ascii="Arial" w:eastAsia="Calibri" w:hAnsi="Arial" w:cs="Arial"/>
          <w:color w:val="FF0000"/>
          <w:sz w:val="20"/>
          <w:szCs w:val="20"/>
        </w:rPr>
        <w:t>**********</w:t>
      </w:r>
    </w:p>
    <w:p w:rsidR="00C03D33" w:rsidRPr="00C03D33" w:rsidRDefault="00C03D33" w:rsidP="00C03D33">
      <w:pPr>
        <w:spacing w:after="0" w:line="240" w:lineRule="auto"/>
        <w:ind w:left="3969"/>
        <w:jc w:val="both"/>
        <w:rPr>
          <w:rFonts w:ascii="Arial" w:eastAsia="Calibri" w:hAnsi="Arial" w:cs="Arial"/>
          <w:b/>
          <w:sz w:val="20"/>
          <w:szCs w:val="20"/>
        </w:rPr>
      </w:pPr>
      <w:r w:rsidRPr="00C03D33">
        <w:rPr>
          <w:rFonts w:ascii="Arial" w:eastAsia="Calibri" w:hAnsi="Arial" w:cs="Arial"/>
          <w:b/>
          <w:sz w:val="20"/>
          <w:szCs w:val="20"/>
        </w:rPr>
        <w:t>MAGISTRADO:</w:t>
      </w:r>
    </w:p>
    <w:p w:rsidR="00C03D33" w:rsidRPr="00C03D33" w:rsidRDefault="00C03D33" w:rsidP="00C03D33">
      <w:pPr>
        <w:spacing w:after="0" w:line="240" w:lineRule="auto"/>
        <w:ind w:left="3969"/>
        <w:jc w:val="both"/>
        <w:rPr>
          <w:rFonts w:ascii="Arial" w:eastAsia="Calibri" w:hAnsi="Arial" w:cs="Arial"/>
          <w:sz w:val="20"/>
          <w:szCs w:val="20"/>
        </w:rPr>
      </w:pPr>
      <w:r w:rsidRPr="00C03D33">
        <w:rPr>
          <w:rFonts w:ascii="Arial" w:eastAsia="Calibri" w:hAnsi="Arial" w:cs="Arial"/>
          <w:sz w:val="20"/>
          <w:szCs w:val="20"/>
        </w:rPr>
        <w:t>LICENCIADO JORGE ALEJANDRO VERA NOYOLA</w:t>
      </w:r>
    </w:p>
    <w:p w:rsidR="00C03D33" w:rsidRPr="00C03D33" w:rsidRDefault="00C03D33" w:rsidP="00C03D33">
      <w:pPr>
        <w:spacing w:after="0" w:line="240" w:lineRule="auto"/>
        <w:ind w:left="3969"/>
        <w:jc w:val="both"/>
        <w:rPr>
          <w:rFonts w:ascii="Arial" w:eastAsia="Calibri" w:hAnsi="Arial" w:cs="Arial"/>
          <w:sz w:val="20"/>
          <w:szCs w:val="20"/>
        </w:rPr>
      </w:pPr>
    </w:p>
    <w:p w:rsidR="00C03D33" w:rsidRPr="00C03D33" w:rsidRDefault="00C03D33" w:rsidP="00C03D33">
      <w:pPr>
        <w:spacing w:after="0" w:line="240" w:lineRule="auto"/>
        <w:ind w:left="3969"/>
        <w:jc w:val="both"/>
        <w:rPr>
          <w:rFonts w:ascii="Arial" w:eastAsia="Calibri" w:hAnsi="Arial" w:cs="Arial"/>
          <w:b/>
          <w:sz w:val="20"/>
          <w:szCs w:val="20"/>
        </w:rPr>
      </w:pPr>
      <w:r w:rsidRPr="00C03D33">
        <w:rPr>
          <w:rFonts w:ascii="Arial" w:eastAsia="Calibri" w:hAnsi="Arial" w:cs="Arial"/>
          <w:b/>
          <w:sz w:val="20"/>
          <w:szCs w:val="20"/>
        </w:rPr>
        <w:t>SECRETARIO DE ESTUDIO Y CUENTA:</w:t>
      </w:r>
    </w:p>
    <w:p w:rsidR="00C03D33" w:rsidRPr="00C03D33" w:rsidRDefault="00C03D33" w:rsidP="00C03D33">
      <w:pPr>
        <w:spacing w:after="0" w:line="240" w:lineRule="auto"/>
        <w:ind w:left="3969"/>
        <w:jc w:val="both"/>
        <w:rPr>
          <w:rFonts w:ascii="Arial" w:eastAsia="Calibri" w:hAnsi="Arial" w:cs="Arial"/>
          <w:sz w:val="20"/>
          <w:szCs w:val="20"/>
        </w:rPr>
      </w:pPr>
      <w:r w:rsidRPr="00C03D33">
        <w:rPr>
          <w:rFonts w:ascii="Arial" w:eastAsia="Calibri" w:hAnsi="Arial" w:cs="Arial"/>
          <w:sz w:val="20"/>
          <w:szCs w:val="20"/>
        </w:rPr>
        <w:t xml:space="preserve">LICENCIADA DIANA CAROLINA MONTELONGO ORTIZ </w:t>
      </w:r>
    </w:p>
    <w:p w:rsidR="00C03D33" w:rsidRPr="00C03D33" w:rsidRDefault="00C03D33" w:rsidP="00C03D33">
      <w:pPr>
        <w:keepNext/>
        <w:spacing w:after="0" w:line="360" w:lineRule="auto"/>
        <w:ind w:firstLine="708"/>
        <w:jc w:val="both"/>
        <w:outlineLvl w:val="1"/>
        <w:rPr>
          <w:rFonts w:ascii="Arial Narrow" w:eastAsia="Calibri" w:hAnsi="Arial Narrow" w:cs="Arial"/>
          <w:sz w:val="28"/>
          <w:szCs w:val="28"/>
        </w:rPr>
      </w:pPr>
    </w:p>
    <w:p w:rsidR="00C03D33" w:rsidRPr="00C03D33" w:rsidRDefault="00C03D33" w:rsidP="00C03D33">
      <w:pPr>
        <w:keepNext/>
        <w:spacing w:after="0" w:line="360" w:lineRule="auto"/>
        <w:ind w:firstLine="708"/>
        <w:jc w:val="both"/>
        <w:outlineLvl w:val="1"/>
        <w:rPr>
          <w:rFonts w:ascii="Arial" w:eastAsia="Calibri" w:hAnsi="Arial" w:cs="Arial"/>
          <w:sz w:val="26"/>
          <w:szCs w:val="26"/>
        </w:rPr>
      </w:pPr>
      <w:r w:rsidRPr="00C03D33">
        <w:rPr>
          <w:rFonts w:ascii="Arial" w:eastAsia="Calibri" w:hAnsi="Arial" w:cs="Arial"/>
          <w:sz w:val="26"/>
          <w:szCs w:val="26"/>
        </w:rPr>
        <w:t xml:space="preserve">San Luis Potosí, S.L.P., a </w:t>
      </w:r>
      <w:r w:rsidR="00735467">
        <w:rPr>
          <w:rFonts w:ascii="Arial" w:eastAsia="Calibri" w:hAnsi="Arial" w:cs="Arial"/>
          <w:sz w:val="26"/>
          <w:szCs w:val="26"/>
        </w:rPr>
        <w:t>catorce de junio de dos mil veintidós</w:t>
      </w:r>
      <w:r w:rsidRPr="00C03D33">
        <w:rPr>
          <w:rFonts w:ascii="Arial" w:eastAsia="Calibri" w:hAnsi="Arial" w:cs="Arial"/>
          <w:sz w:val="26"/>
          <w:szCs w:val="26"/>
        </w:rPr>
        <w:t>.</w:t>
      </w:r>
    </w:p>
    <w:p w:rsidR="00C03D33" w:rsidRPr="00C03D33" w:rsidRDefault="00C03D33" w:rsidP="00C03D33">
      <w:pPr>
        <w:spacing w:after="0" w:line="360" w:lineRule="auto"/>
        <w:rPr>
          <w:rFonts w:ascii="Arial" w:eastAsia="Calibri" w:hAnsi="Arial" w:cs="Arial"/>
          <w:sz w:val="26"/>
          <w:szCs w:val="26"/>
        </w:rPr>
      </w:pPr>
    </w:p>
    <w:p w:rsidR="00C03D33" w:rsidRPr="00C03D33" w:rsidRDefault="00C03D33" w:rsidP="00C03D33">
      <w:pPr>
        <w:spacing w:line="360" w:lineRule="auto"/>
        <w:jc w:val="both"/>
        <w:rPr>
          <w:rFonts w:ascii="Arial" w:eastAsia="Calibri" w:hAnsi="Arial" w:cs="Arial"/>
          <w:b/>
          <w:sz w:val="26"/>
          <w:szCs w:val="26"/>
        </w:rPr>
      </w:pPr>
      <w:r w:rsidRPr="00C03D33">
        <w:rPr>
          <w:rFonts w:ascii="Arial" w:eastAsia="Calibri" w:hAnsi="Arial" w:cs="Arial"/>
          <w:b/>
          <w:sz w:val="26"/>
          <w:szCs w:val="26"/>
        </w:rPr>
        <w:tab/>
        <w:t xml:space="preserve">V I S T O S </w:t>
      </w:r>
      <w:r w:rsidRPr="00C03D33">
        <w:rPr>
          <w:rFonts w:ascii="Arial" w:eastAsia="Calibri" w:hAnsi="Arial" w:cs="Arial"/>
          <w:sz w:val="26"/>
          <w:szCs w:val="26"/>
        </w:rPr>
        <w:t xml:space="preserve">para resolver en definitiva los autos del juicio  contencioso administrativo número </w:t>
      </w:r>
      <w:r w:rsidR="006F4E8C" w:rsidRPr="006F4E8C">
        <w:rPr>
          <w:rFonts w:ascii="Arial" w:eastAsia="Calibri" w:hAnsi="Arial" w:cs="Arial"/>
          <w:b/>
          <w:sz w:val="26"/>
          <w:szCs w:val="26"/>
        </w:rPr>
        <w:t>600</w:t>
      </w:r>
      <w:r w:rsidRPr="00C03D33">
        <w:rPr>
          <w:rFonts w:ascii="Arial" w:eastAsia="Calibri" w:hAnsi="Arial" w:cs="Arial"/>
          <w:b/>
          <w:sz w:val="26"/>
          <w:szCs w:val="26"/>
        </w:rPr>
        <w:t xml:space="preserve">/2021-3, </w:t>
      </w:r>
      <w:r w:rsidRPr="00C03D33">
        <w:rPr>
          <w:rFonts w:ascii="Arial" w:eastAsia="Calibri" w:hAnsi="Arial" w:cs="Arial"/>
          <w:sz w:val="26"/>
          <w:szCs w:val="26"/>
        </w:rPr>
        <w:t xml:space="preserve">promovido por </w:t>
      </w:r>
      <w:r w:rsidR="0085499B">
        <w:rPr>
          <w:rFonts w:ascii="Arial" w:eastAsia="Calibri" w:hAnsi="Arial" w:cs="Arial"/>
          <w:b/>
          <w:color w:val="FF0000"/>
          <w:sz w:val="26"/>
          <w:szCs w:val="26"/>
        </w:rPr>
        <w:t>**********</w:t>
      </w:r>
      <w:r w:rsidRPr="00C03D33">
        <w:rPr>
          <w:rFonts w:ascii="Arial" w:eastAsia="Calibri" w:hAnsi="Arial" w:cs="Arial"/>
          <w:sz w:val="26"/>
          <w:szCs w:val="26"/>
        </w:rPr>
        <w:t xml:space="preserve">, en su carácter de Representante Legal de la persona moral </w:t>
      </w:r>
      <w:r w:rsidR="0085499B">
        <w:rPr>
          <w:rFonts w:ascii="Arial" w:eastAsia="Calibri" w:hAnsi="Arial" w:cs="Arial"/>
          <w:b/>
          <w:color w:val="FF0000"/>
          <w:sz w:val="26"/>
          <w:szCs w:val="26"/>
        </w:rPr>
        <w:t>**********</w:t>
      </w:r>
      <w:r w:rsidRPr="00C03D33">
        <w:rPr>
          <w:rFonts w:ascii="Arial" w:eastAsia="Calibri" w:hAnsi="Arial" w:cs="Arial"/>
          <w:sz w:val="26"/>
          <w:szCs w:val="26"/>
        </w:rPr>
        <w:t>contra actos del</w:t>
      </w:r>
      <w:r w:rsidR="00577C2D">
        <w:rPr>
          <w:rFonts w:ascii="Arial" w:eastAsia="Calibri" w:hAnsi="Arial" w:cs="Arial"/>
          <w:sz w:val="26"/>
          <w:szCs w:val="26"/>
        </w:rPr>
        <w:t xml:space="preserve"> </w:t>
      </w:r>
      <w:r w:rsidR="00577C2D" w:rsidRPr="00B82F31">
        <w:rPr>
          <w:rFonts w:ascii="Arial" w:eastAsia="Calibri" w:hAnsi="Arial" w:cs="Arial"/>
          <w:b/>
          <w:sz w:val="26"/>
          <w:szCs w:val="26"/>
        </w:rPr>
        <w:t>H. AYUNTAMIENTO DE SAN LUIS POTOSI y SINDICO MUNICIPAL</w:t>
      </w:r>
      <w:r w:rsidR="00EE0D53">
        <w:rPr>
          <w:rFonts w:ascii="Arial" w:eastAsia="Calibri" w:hAnsi="Arial" w:cs="Arial"/>
          <w:b/>
          <w:sz w:val="26"/>
          <w:szCs w:val="26"/>
        </w:rPr>
        <w:t xml:space="preserve"> del citado Ayuntamiento</w:t>
      </w:r>
      <w:r w:rsidRPr="00C03D33">
        <w:rPr>
          <w:rFonts w:ascii="Arial" w:eastAsia="Calibri" w:hAnsi="Arial" w:cs="Arial"/>
          <w:sz w:val="26"/>
          <w:szCs w:val="26"/>
        </w:rPr>
        <w:t>,</w:t>
      </w:r>
      <w:r w:rsidRPr="00C03D33">
        <w:rPr>
          <w:rFonts w:ascii="Arial" w:eastAsia="Calibri" w:hAnsi="Arial" w:cs="Arial"/>
          <w:b/>
          <w:sz w:val="26"/>
          <w:szCs w:val="26"/>
        </w:rPr>
        <w:t xml:space="preserve"> </w:t>
      </w:r>
      <w:r w:rsidRPr="00C03D33">
        <w:rPr>
          <w:rFonts w:ascii="Arial" w:eastAsia="Calibri" w:hAnsi="Arial" w:cs="Arial"/>
          <w:sz w:val="26"/>
          <w:szCs w:val="26"/>
        </w:rPr>
        <w:t>y;</w:t>
      </w:r>
    </w:p>
    <w:p w:rsidR="00C03D33" w:rsidRPr="00C03D33" w:rsidRDefault="00C03D33" w:rsidP="00C03D33">
      <w:pPr>
        <w:keepNext/>
        <w:tabs>
          <w:tab w:val="left" w:pos="851"/>
          <w:tab w:val="left" w:pos="8389"/>
        </w:tabs>
        <w:spacing w:after="0" w:line="360" w:lineRule="auto"/>
        <w:jc w:val="center"/>
        <w:outlineLvl w:val="2"/>
        <w:rPr>
          <w:rFonts w:ascii="Arial" w:eastAsia="Calibri" w:hAnsi="Arial" w:cs="Arial"/>
          <w:b/>
          <w:sz w:val="26"/>
          <w:szCs w:val="26"/>
        </w:rPr>
      </w:pPr>
      <w:r w:rsidRPr="00C03D33">
        <w:rPr>
          <w:rFonts w:ascii="Arial" w:eastAsia="Calibri" w:hAnsi="Arial" w:cs="Arial"/>
          <w:b/>
          <w:sz w:val="26"/>
          <w:szCs w:val="26"/>
        </w:rPr>
        <w:t>R E S U L T A N D O</w:t>
      </w:r>
    </w:p>
    <w:p w:rsidR="00C03D33" w:rsidRPr="00C03D33" w:rsidRDefault="00C03D33" w:rsidP="00C03D33">
      <w:pPr>
        <w:keepNext/>
        <w:tabs>
          <w:tab w:val="left" w:pos="851"/>
          <w:tab w:val="left" w:pos="8389"/>
        </w:tabs>
        <w:spacing w:after="0" w:line="360" w:lineRule="auto"/>
        <w:jc w:val="center"/>
        <w:outlineLvl w:val="2"/>
        <w:rPr>
          <w:rFonts w:ascii="Arial" w:eastAsia="Calibri" w:hAnsi="Arial" w:cs="Arial"/>
          <w:b/>
          <w:sz w:val="26"/>
          <w:szCs w:val="26"/>
        </w:rPr>
      </w:pPr>
    </w:p>
    <w:p w:rsidR="00C03D33" w:rsidRPr="00C03D33" w:rsidRDefault="00C03D33" w:rsidP="00C03D33">
      <w:pPr>
        <w:spacing w:line="360" w:lineRule="auto"/>
        <w:jc w:val="both"/>
        <w:rPr>
          <w:rFonts w:ascii="Arial" w:eastAsia="Calibri" w:hAnsi="Arial" w:cs="Arial"/>
          <w:sz w:val="26"/>
          <w:szCs w:val="26"/>
          <w:lang w:val="es-ES"/>
        </w:rPr>
      </w:pPr>
      <w:r w:rsidRPr="00C03D33">
        <w:rPr>
          <w:rFonts w:ascii="Arial" w:eastAsia="Calibri" w:hAnsi="Arial" w:cs="Arial"/>
          <w:sz w:val="26"/>
          <w:szCs w:val="26"/>
        </w:rPr>
        <w:t xml:space="preserve"> </w:t>
      </w:r>
      <w:r w:rsidRPr="00C03D33">
        <w:rPr>
          <w:rFonts w:ascii="Arial" w:eastAsia="Calibri" w:hAnsi="Arial" w:cs="Arial"/>
          <w:sz w:val="26"/>
          <w:szCs w:val="26"/>
        </w:rPr>
        <w:tab/>
      </w:r>
      <w:r w:rsidRPr="00C03D33">
        <w:rPr>
          <w:rFonts w:ascii="Arial" w:eastAsia="Calibri" w:hAnsi="Arial" w:cs="Arial"/>
          <w:b/>
          <w:sz w:val="26"/>
          <w:szCs w:val="26"/>
          <w:lang w:val="es-ES"/>
        </w:rPr>
        <w:t xml:space="preserve">I.- </w:t>
      </w:r>
      <w:r w:rsidRPr="00C03D33">
        <w:rPr>
          <w:rFonts w:ascii="Arial" w:eastAsia="Calibri" w:hAnsi="Arial" w:cs="Arial"/>
          <w:sz w:val="26"/>
          <w:szCs w:val="26"/>
          <w:lang w:val="es-ES"/>
        </w:rPr>
        <w:t xml:space="preserve">Por escrito recibido en este Tribunal con fecha </w:t>
      </w:r>
      <w:r w:rsidR="006F1668">
        <w:rPr>
          <w:rFonts w:ascii="Arial" w:eastAsia="Calibri" w:hAnsi="Arial" w:cs="Arial"/>
          <w:sz w:val="26"/>
          <w:szCs w:val="26"/>
          <w:lang w:val="es-ES"/>
        </w:rPr>
        <w:t>veintisiete de agosto de dos mil veintiuno</w:t>
      </w:r>
      <w:r w:rsidRPr="00C03D33">
        <w:rPr>
          <w:rFonts w:ascii="Arial" w:eastAsia="Calibri" w:hAnsi="Arial" w:cs="Arial"/>
          <w:sz w:val="26"/>
          <w:szCs w:val="26"/>
          <w:lang w:val="es-ES"/>
        </w:rPr>
        <w:t>, compareci</w:t>
      </w:r>
      <w:r w:rsidR="006F1668">
        <w:rPr>
          <w:rFonts w:ascii="Arial" w:eastAsia="Calibri" w:hAnsi="Arial" w:cs="Arial"/>
          <w:sz w:val="26"/>
          <w:szCs w:val="26"/>
          <w:lang w:val="es-ES"/>
        </w:rPr>
        <w:t xml:space="preserve">ó </w:t>
      </w:r>
      <w:r w:rsidR="0085499B">
        <w:rPr>
          <w:rFonts w:ascii="Arial" w:eastAsia="Calibri" w:hAnsi="Arial" w:cs="Arial"/>
          <w:color w:val="FF0000"/>
          <w:sz w:val="26"/>
          <w:szCs w:val="26"/>
          <w:lang w:val="es-ES"/>
        </w:rPr>
        <w:t>**********</w:t>
      </w:r>
      <w:r w:rsidR="00F96A63">
        <w:rPr>
          <w:rFonts w:ascii="Arial" w:eastAsia="Calibri" w:hAnsi="Arial" w:cs="Arial"/>
          <w:sz w:val="26"/>
          <w:szCs w:val="26"/>
          <w:lang w:val="es-ES"/>
        </w:rPr>
        <w:t xml:space="preserve">, en su carácter de Representante Legal de la persona moral denominada </w:t>
      </w:r>
      <w:r w:rsidR="0085499B">
        <w:rPr>
          <w:rFonts w:ascii="Arial" w:eastAsia="Calibri" w:hAnsi="Arial" w:cs="Arial"/>
          <w:color w:val="FF0000"/>
          <w:sz w:val="26"/>
          <w:szCs w:val="26"/>
          <w:lang w:val="es-ES"/>
        </w:rPr>
        <w:t>**********</w:t>
      </w:r>
      <w:r w:rsidR="00F96A63">
        <w:rPr>
          <w:rFonts w:ascii="Arial" w:eastAsia="Calibri" w:hAnsi="Arial" w:cs="Arial"/>
          <w:sz w:val="26"/>
          <w:szCs w:val="26"/>
          <w:lang w:val="es-ES"/>
        </w:rPr>
        <w:t>a demandar la nulidad del oficio S.S. 784/2021 de fecha dieciocho de junio de dos mil veintiuno, emitido por la Síndico Municipal del H. Ayuntamiento de San Luis Potosí,</w:t>
      </w:r>
      <w:r w:rsidRPr="00C03D33">
        <w:rPr>
          <w:rFonts w:ascii="Arial" w:eastAsia="Calibri" w:hAnsi="Arial" w:cs="Arial"/>
          <w:sz w:val="26"/>
          <w:szCs w:val="26"/>
          <w:lang w:val="es-ES"/>
        </w:rPr>
        <w:t xml:space="preserve"> a quien señaló como autoridad demandada</w:t>
      </w:r>
      <w:r w:rsidR="00F96A63">
        <w:rPr>
          <w:rFonts w:ascii="Arial" w:eastAsia="Calibri" w:hAnsi="Arial" w:cs="Arial"/>
          <w:sz w:val="26"/>
          <w:szCs w:val="26"/>
          <w:lang w:val="es-ES"/>
        </w:rPr>
        <w:t xml:space="preserve"> además del H. Ayuntamiento de San Luis Potosí</w:t>
      </w:r>
      <w:r w:rsidRPr="00C03D33">
        <w:rPr>
          <w:rFonts w:ascii="Arial" w:eastAsia="Calibri" w:hAnsi="Arial" w:cs="Arial"/>
          <w:sz w:val="26"/>
          <w:szCs w:val="26"/>
          <w:lang w:val="es-ES"/>
        </w:rPr>
        <w:t xml:space="preserve">; indicando como fecha en que tuvo conocimiento del acto impugnado, el </w:t>
      </w:r>
      <w:r w:rsidR="006650E8">
        <w:rPr>
          <w:rFonts w:ascii="Arial" w:eastAsia="Calibri" w:hAnsi="Arial" w:cs="Arial"/>
          <w:sz w:val="26"/>
          <w:szCs w:val="26"/>
          <w:lang w:val="es-ES"/>
        </w:rPr>
        <w:t>veintinueve de junio de dos mil veintiuno</w:t>
      </w:r>
      <w:r w:rsidRPr="00C03D33">
        <w:rPr>
          <w:rFonts w:ascii="Arial" w:eastAsia="Calibri" w:hAnsi="Arial" w:cs="Arial"/>
          <w:sz w:val="26"/>
          <w:szCs w:val="26"/>
          <w:lang w:val="es-ES"/>
        </w:rPr>
        <w:t>.</w:t>
      </w:r>
    </w:p>
    <w:p w:rsidR="00C03D33" w:rsidRPr="00C03D33" w:rsidRDefault="00C03D33" w:rsidP="00C03D33">
      <w:pPr>
        <w:spacing w:line="360" w:lineRule="auto"/>
        <w:ind w:firstLine="708"/>
        <w:jc w:val="both"/>
        <w:rPr>
          <w:rFonts w:ascii="Arial" w:eastAsia="Calibri" w:hAnsi="Arial" w:cs="Arial"/>
          <w:b/>
          <w:sz w:val="26"/>
          <w:szCs w:val="26"/>
          <w:lang w:val="es-ES"/>
        </w:rPr>
      </w:pPr>
    </w:p>
    <w:p w:rsidR="00C03D33" w:rsidRPr="00C03D33" w:rsidRDefault="00C03D33" w:rsidP="00C03D33">
      <w:pPr>
        <w:spacing w:line="360" w:lineRule="auto"/>
        <w:ind w:firstLine="708"/>
        <w:jc w:val="both"/>
        <w:rPr>
          <w:rFonts w:ascii="Arial" w:eastAsia="Calibri" w:hAnsi="Arial" w:cs="Arial"/>
          <w:sz w:val="26"/>
          <w:szCs w:val="26"/>
          <w:lang w:val="es-ES"/>
        </w:rPr>
      </w:pPr>
      <w:r w:rsidRPr="00C03D33">
        <w:rPr>
          <w:rFonts w:ascii="Arial" w:eastAsia="Calibri" w:hAnsi="Arial" w:cs="Arial"/>
          <w:b/>
          <w:sz w:val="26"/>
          <w:szCs w:val="26"/>
          <w:lang w:val="es-ES"/>
        </w:rPr>
        <w:t>II.</w:t>
      </w:r>
      <w:r w:rsidR="00890E6D" w:rsidRPr="0082230E">
        <w:rPr>
          <w:rFonts w:ascii="Arial" w:eastAsia="Calibri" w:hAnsi="Arial" w:cs="Arial"/>
          <w:b/>
          <w:sz w:val="26"/>
          <w:szCs w:val="26"/>
          <w:lang w:val="es-ES"/>
        </w:rPr>
        <w:t>-</w:t>
      </w:r>
      <w:r w:rsidR="00890E6D">
        <w:rPr>
          <w:rFonts w:ascii="Arial" w:eastAsia="Calibri" w:hAnsi="Arial" w:cs="Arial"/>
          <w:sz w:val="26"/>
          <w:szCs w:val="26"/>
          <w:lang w:val="es-ES"/>
        </w:rPr>
        <w:t xml:space="preserve"> </w:t>
      </w:r>
      <w:r w:rsidRPr="00C03D33">
        <w:rPr>
          <w:rFonts w:ascii="Arial" w:eastAsia="Calibri" w:hAnsi="Arial" w:cs="Arial"/>
          <w:sz w:val="26"/>
          <w:szCs w:val="26"/>
          <w:lang w:val="es-ES"/>
        </w:rPr>
        <w:t xml:space="preserve">Por proveído de </w:t>
      </w:r>
      <w:r w:rsidR="009D34BF">
        <w:rPr>
          <w:rFonts w:ascii="Arial" w:eastAsia="Calibri" w:hAnsi="Arial" w:cs="Arial"/>
          <w:sz w:val="26"/>
          <w:szCs w:val="26"/>
          <w:lang w:val="es-ES"/>
        </w:rPr>
        <w:t>nueve de septiembre de dos mil veintiuno</w:t>
      </w:r>
      <w:r w:rsidRPr="00C03D33">
        <w:rPr>
          <w:rFonts w:ascii="Arial" w:eastAsia="Calibri" w:hAnsi="Arial" w:cs="Arial"/>
          <w:sz w:val="26"/>
          <w:szCs w:val="26"/>
          <w:lang w:val="es-ES"/>
        </w:rPr>
        <w:t>, se admitió a trámite la demanda, se ordenó correr traslado a la</w:t>
      </w:r>
      <w:r w:rsidR="009D34BF">
        <w:rPr>
          <w:rFonts w:ascii="Arial" w:eastAsia="Calibri" w:hAnsi="Arial" w:cs="Arial"/>
          <w:sz w:val="26"/>
          <w:szCs w:val="26"/>
          <w:lang w:val="es-ES"/>
        </w:rPr>
        <w:t>s</w:t>
      </w:r>
      <w:r w:rsidRPr="00C03D33">
        <w:rPr>
          <w:rFonts w:ascii="Arial" w:eastAsia="Calibri" w:hAnsi="Arial" w:cs="Arial"/>
          <w:sz w:val="26"/>
          <w:szCs w:val="26"/>
          <w:lang w:val="es-ES"/>
        </w:rPr>
        <w:t xml:space="preserve"> autoridad</w:t>
      </w:r>
      <w:r w:rsidR="009D34BF">
        <w:rPr>
          <w:rFonts w:ascii="Arial" w:eastAsia="Calibri" w:hAnsi="Arial" w:cs="Arial"/>
          <w:sz w:val="26"/>
          <w:szCs w:val="26"/>
          <w:lang w:val="es-ES"/>
        </w:rPr>
        <w:t>es</w:t>
      </w:r>
      <w:r w:rsidRPr="00C03D33">
        <w:rPr>
          <w:rFonts w:ascii="Arial" w:eastAsia="Calibri" w:hAnsi="Arial" w:cs="Arial"/>
          <w:sz w:val="26"/>
          <w:szCs w:val="26"/>
          <w:lang w:val="es-ES"/>
        </w:rPr>
        <w:t xml:space="preserve"> demandada, con la copia simple de su escrito de demanda, para que dentro del término de diez días hábiles, contados a partir del día siguiente al que surtiera efectos la notificación contestaran lo que a su derecho conviniera.</w:t>
      </w:r>
    </w:p>
    <w:p w:rsidR="00C03D33" w:rsidRPr="00C03D33" w:rsidRDefault="00C03D33" w:rsidP="00C03D33">
      <w:pPr>
        <w:spacing w:line="360" w:lineRule="auto"/>
        <w:ind w:firstLine="708"/>
        <w:jc w:val="both"/>
        <w:rPr>
          <w:rFonts w:ascii="Arial" w:eastAsia="Calibri" w:hAnsi="Arial" w:cs="Arial"/>
          <w:sz w:val="26"/>
          <w:szCs w:val="26"/>
          <w:lang w:val="es-ES"/>
        </w:rPr>
      </w:pPr>
    </w:p>
    <w:p w:rsidR="00C03D33" w:rsidRPr="00C03D33" w:rsidRDefault="00C03D33" w:rsidP="00C03D33">
      <w:pPr>
        <w:spacing w:line="360" w:lineRule="auto"/>
        <w:ind w:firstLine="708"/>
        <w:jc w:val="both"/>
        <w:rPr>
          <w:rFonts w:ascii="Arial" w:eastAsia="Calibri" w:hAnsi="Arial" w:cs="Arial"/>
          <w:sz w:val="26"/>
          <w:szCs w:val="26"/>
          <w:lang w:val="es-ES"/>
        </w:rPr>
      </w:pPr>
      <w:r w:rsidRPr="00C03D33">
        <w:rPr>
          <w:rFonts w:ascii="Arial" w:eastAsia="Calibri" w:hAnsi="Arial" w:cs="Arial"/>
          <w:b/>
          <w:sz w:val="26"/>
          <w:szCs w:val="26"/>
          <w:lang w:val="es-ES"/>
        </w:rPr>
        <w:t>III.-</w:t>
      </w:r>
      <w:r w:rsidRPr="00C03D33">
        <w:rPr>
          <w:rFonts w:ascii="Arial" w:eastAsia="Calibri" w:hAnsi="Arial" w:cs="Arial"/>
          <w:sz w:val="26"/>
          <w:szCs w:val="26"/>
          <w:lang w:val="es-ES"/>
        </w:rPr>
        <w:t xml:space="preserve"> Por proveído de</w:t>
      </w:r>
      <w:r w:rsidR="00992CCF">
        <w:rPr>
          <w:rFonts w:ascii="Arial" w:eastAsia="Calibri" w:hAnsi="Arial" w:cs="Arial"/>
          <w:sz w:val="26"/>
          <w:szCs w:val="26"/>
          <w:lang w:val="es-ES"/>
        </w:rPr>
        <w:t xml:space="preserve"> once de enero de dos mil veintidós</w:t>
      </w:r>
      <w:r w:rsidRPr="00C03D33">
        <w:rPr>
          <w:rFonts w:ascii="Arial" w:eastAsia="Calibri" w:hAnsi="Arial" w:cs="Arial"/>
          <w:sz w:val="26"/>
          <w:szCs w:val="26"/>
          <w:lang w:val="es-ES"/>
        </w:rPr>
        <w:t>, se tuvo a la</w:t>
      </w:r>
      <w:r w:rsidR="00992CCF">
        <w:rPr>
          <w:rFonts w:ascii="Arial" w:eastAsia="Calibri" w:hAnsi="Arial" w:cs="Arial"/>
          <w:sz w:val="26"/>
          <w:szCs w:val="26"/>
          <w:lang w:val="es-ES"/>
        </w:rPr>
        <w:t>s</w:t>
      </w:r>
      <w:r w:rsidRPr="00C03D33">
        <w:rPr>
          <w:rFonts w:ascii="Arial" w:eastAsia="Calibri" w:hAnsi="Arial" w:cs="Arial"/>
          <w:sz w:val="26"/>
          <w:szCs w:val="26"/>
          <w:lang w:val="es-ES"/>
        </w:rPr>
        <w:t xml:space="preserve"> autoridad</w:t>
      </w:r>
      <w:r w:rsidR="00992CCF">
        <w:rPr>
          <w:rFonts w:ascii="Arial" w:eastAsia="Calibri" w:hAnsi="Arial" w:cs="Arial"/>
          <w:sz w:val="26"/>
          <w:szCs w:val="26"/>
          <w:lang w:val="es-ES"/>
        </w:rPr>
        <w:t>es</w:t>
      </w:r>
      <w:r w:rsidRPr="00C03D33">
        <w:rPr>
          <w:rFonts w:ascii="Arial" w:eastAsia="Calibri" w:hAnsi="Arial" w:cs="Arial"/>
          <w:sz w:val="26"/>
          <w:szCs w:val="26"/>
          <w:lang w:val="es-ES"/>
        </w:rPr>
        <w:t xml:space="preserve"> por contestada la demanda, por lo que con la copia simple y anexos, se ordenó correr traslado a la parte actora, para que dentro del término de cinco días hábiles, manifestara lo que a su interés conviniera. Se tuvo a las partes por ofrecidas y admitidas las pruebas documentales que acompañaron a sus escritos de demanda y contestación, así como la presuncional legal y humana e instrumental de actuaciones. </w:t>
      </w:r>
    </w:p>
    <w:p w:rsidR="00C03D33" w:rsidRPr="00C03D33" w:rsidRDefault="00C03D33" w:rsidP="00C03D33">
      <w:pPr>
        <w:spacing w:line="360" w:lineRule="auto"/>
        <w:ind w:firstLine="708"/>
        <w:jc w:val="both"/>
        <w:rPr>
          <w:rFonts w:ascii="Arial" w:eastAsia="Calibri" w:hAnsi="Arial" w:cs="Arial"/>
          <w:sz w:val="26"/>
          <w:szCs w:val="26"/>
          <w:lang w:val="es-ES"/>
        </w:rPr>
      </w:pPr>
    </w:p>
    <w:p w:rsidR="00C03D33" w:rsidRPr="00C03D33" w:rsidRDefault="00C03D33" w:rsidP="00C03D33">
      <w:pPr>
        <w:spacing w:line="360" w:lineRule="auto"/>
        <w:ind w:firstLine="708"/>
        <w:jc w:val="both"/>
        <w:rPr>
          <w:rFonts w:ascii="Arial" w:eastAsia="Calibri" w:hAnsi="Arial" w:cs="Arial"/>
          <w:sz w:val="26"/>
          <w:szCs w:val="26"/>
          <w:lang w:val="es-ES"/>
        </w:rPr>
      </w:pPr>
      <w:r w:rsidRPr="00C03D33">
        <w:rPr>
          <w:rFonts w:ascii="Arial" w:eastAsia="Calibri" w:hAnsi="Arial" w:cs="Arial"/>
          <w:b/>
          <w:sz w:val="26"/>
          <w:szCs w:val="26"/>
          <w:lang w:val="es-ES"/>
        </w:rPr>
        <w:t>IV.-</w:t>
      </w:r>
      <w:r w:rsidRPr="00C03D33">
        <w:rPr>
          <w:rFonts w:ascii="Arial" w:eastAsia="Calibri" w:hAnsi="Arial" w:cs="Arial"/>
          <w:sz w:val="26"/>
          <w:szCs w:val="26"/>
          <w:lang w:val="es-ES"/>
        </w:rPr>
        <w:t xml:space="preserve"> Siendo las </w:t>
      </w:r>
      <w:r w:rsidR="00992CCF">
        <w:rPr>
          <w:rFonts w:ascii="Arial" w:eastAsia="Calibri" w:hAnsi="Arial" w:cs="Arial"/>
          <w:sz w:val="26"/>
          <w:szCs w:val="26"/>
          <w:lang w:val="es-ES"/>
        </w:rPr>
        <w:t>nueve horas del día cuatro de marzo de dos mil veintidós</w:t>
      </w:r>
      <w:r w:rsidRPr="00C03D33">
        <w:rPr>
          <w:rFonts w:ascii="Arial" w:eastAsia="Calibri" w:hAnsi="Arial" w:cs="Arial"/>
          <w:sz w:val="26"/>
          <w:szCs w:val="26"/>
          <w:lang w:val="es-ES"/>
        </w:rPr>
        <w:t xml:space="preserve">, tuvo verificativo la Audiencia de Ley, </w:t>
      </w:r>
      <w:r w:rsidR="00992CCF">
        <w:rPr>
          <w:rFonts w:ascii="Arial" w:eastAsia="Calibri" w:hAnsi="Arial" w:cs="Arial"/>
          <w:sz w:val="26"/>
          <w:szCs w:val="26"/>
          <w:lang w:val="es-ES"/>
        </w:rPr>
        <w:t>con la asistencia de las autoridades demandadas, no así de la parte actora</w:t>
      </w:r>
      <w:r w:rsidRPr="00C03D33">
        <w:rPr>
          <w:rFonts w:ascii="Arial" w:eastAsia="Calibri" w:hAnsi="Arial" w:cs="Arial"/>
          <w:sz w:val="26"/>
          <w:szCs w:val="26"/>
          <w:lang w:val="es-ES"/>
        </w:rPr>
        <w:t xml:space="preserve">. En período de pruebas se tuvieron por desahogadas las pruebas documentales de la parte actora, dada su propia naturaleza, no existiendo pruebas por desahogar, en período de alegatos se </w:t>
      </w:r>
      <w:r w:rsidR="004D7A95">
        <w:rPr>
          <w:rFonts w:ascii="Arial" w:eastAsia="Calibri" w:hAnsi="Arial" w:cs="Arial"/>
          <w:sz w:val="26"/>
          <w:szCs w:val="26"/>
          <w:lang w:val="es-ES"/>
        </w:rPr>
        <w:t>dio cuenta con los que por escrito formuló la autoridad demandada y se hizo constar que estos no fueron presentados por la parte actora</w:t>
      </w:r>
      <w:r w:rsidRPr="00C03D33">
        <w:rPr>
          <w:rFonts w:ascii="Arial" w:eastAsia="Calibri" w:hAnsi="Arial" w:cs="Arial"/>
          <w:sz w:val="26"/>
          <w:szCs w:val="26"/>
          <w:lang w:val="es-ES"/>
        </w:rPr>
        <w:t>, quedando así debidamente integrado el expediente en que se actúa, citándose para su resolución.</w:t>
      </w:r>
    </w:p>
    <w:p w:rsidR="003706AE" w:rsidRDefault="003706AE" w:rsidP="00C03D33">
      <w:pPr>
        <w:keepNext/>
        <w:spacing w:after="0" w:line="360" w:lineRule="auto"/>
        <w:ind w:right="-1"/>
        <w:jc w:val="center"/>
        <w:outlineLvl w:val="3"/>
        <w:rPr>
          <w:rFonts w:ascii="Arial" w:eastAsia="Calibri" w:hAnsi="Arial" w:cs="Arial"/>
          <w:b/>
          <w:sz w:val="26"/>
          <w:szCs w:val="26"/>
        </w:rPr>
      </w:pPr>
    </w:p>
    <w:p w:rsidR="00C03D33" w:rsidRPr="00C03D33" w:rsidRDefault="00C03D33" w:rsidP="00C03D33">
      <w:pPr>
        <w:keepNext/>
        <w:spacing w:after="0" w:line="360" w:lineRule="auto"/>
        <w:ind w:right="-1"/>
        <w:jc w:val="center"/>
        <w:outlineLvl w:val="3"/>
        <w:rPr>
          <w:rFonts w:ascii="Arial" w:eastAsia="Calibri" w:hAnsi="Arial" w:cs="Arial"/>
          <w:b/>
          <w:sz w:val="26"/>
          <w:szCs w:val="26"/>
        </w:rPr>
      </w:pPr>
      <w:r w:rsidRPr="00C03D33">
        <w:rPr>
          <w:rFonts w:ascii="Arial" w:eastAsia="Calibri" w:hAnsi="Arial" w:cs="Arial"/>
          <w:b/>
          <w:sz w:val="26"/>
          <w:szCs w:val="26"/>
        </w:rPr>
        <w:t>C O N S I D E R A N D O</w:t>
      </w:r>
    </w:p>
    <w:p w:rsidR="00C03D33" w:rsidRPr="00C03D33" w:rsidRDefault="00C03D33" w:rsidP="00C03D33">
      <w:pPr>
        <w:spacing w:before="240" w:after="240" w:line="360" w:lineRule="auto"/>
        <w:ind w:firstLine="708"/>
        <w:jc w:val="both"/>
        <w:rPr>
          <w:rFonts w:ascii="Arial" w:eastAsia="Times New Roman" w:hAnsi="Arial" w:cs="Arial"/>
          <w:sz w:val="26"/>
          <w:szCs w:val="26"/>
          <w:lang w:eastAsia="es-ES"/>
        </w:rPr>
      </w:pPr>
      <w:r w:rsidRPr="00C03D33">
        <w:rPr>
          <w:rFonts w:ascii="Arial" w:eastAsia="Calibri" w:hAnsi="Arial" w:cs="Arial"/>
          <w:b/>
          <w:sz w:val="26"/>
          <w:szCs w:val="26"/>
        </w:rPr>
        <w:t>PRIMERO.-</w:t>
      </w:r>
      <w:r w:rsidRPr="00C03D33">
        <w:rPr>
          <w:rFonts w:ascii="Arial" w:eastAsia="Calibri" w:hAnsi="Arial" w:cs="Arial"/>
          <w:sz w:val="26"/>
          <w:szCs w:val="26"/>
        </w:rPr>
        <w:t xml:space="preserve"> </w:t>
      </w:r>
      <w:r w:rsidRPr="00C03D33">
        <w:rPr>
          <w:rFonts w:ascii="Arial" w:eastAsia="Times New Roman" w:hAnsi="Arial" w:cs="Arial"/>
          <w:sz w:val="26"/>
          <w:szCs w:val="26"/>
          <w:lang w:eastAsia="es-ES"/>
        </w:rPr>
        <w:t>A la Tercera Sala Unitaria del Tribunal Estatal de Justicia Administrativa, corresponde conocer, substanciar y resolver los juicios de su competencia, en términos de los artículos 123 de la Constitución Política del Estado de San Luis Potosí; 1º, 2º, 7º, fracción I, 9º fracción III, 24 y 35 fracción VIII de la Ley Orgánica del Tribunal Estatal de Justicia Administrativa de San Luis Potosí; 248, 249, 250 y 251 del Código Procesal Administrativo para el Estado de San Luis Potosí;</w:t>
      </w:r>
      <w:r w:rsidRPr="00C03D33">
        <w:rPr>
          <w:rFonts w:ascii="Arial" w:eastAsia="Calibri" w:hAnsi="Arial" w:cs="Arial"/>
          <w:sz w:val="26"/>
          <w:szCs w:val="26"/>
        </w:rPr>
        <w:t xml:space="preserve"> por tratarse de una controversia suscitada </w:t>
      </w:r>
      <w:r w:rsidRPr="00C03D33">
        <w:rPr>
          <w:rFonts w:ascii="Arial" w:eastAsia="Times New Roman" w:hAnsi="Arial" w:cs="Arial"/>
          <w:sz w:val="26"/>
          <w:szCs w:val="26"/>
          <w:lang w:eastAsia="es-ES"/>
        </w:rPr>
        <w:t>entre un particular y una autoridad de esta entidad federativa donde se ejerce jurisdicción.</w:t>
      </w:r>
    </w:p>
    <w:p w:rsidR="00C03D33" w:rsidRDefault="00C03D33" w:rsidP="00C03D33">
      <w:pPr>
        <w:spacing w:before="240" w:after="240" w:line="360" w:lineRule="auto"/>
        <w:ind w:firstLine="708"/>
        <w:jc w:val="both"/>
        <w:rPr>
          <w:rFonts w:ascii="Arial" w:eastAsia="Calibri" w:hAnsi="Arial" w:cs="Arial"/>
          <w:color w:val="000000"/>
          <w:sz w:val="26"/>
          <w:szCs w:val="26"/>
        </w:rPr>
      </w:pPr>
      <w:r w:rsidRPr="00C03D33">
        <w:rPr>
          <w:rFonts w:ascii="Arial" w:eastAsia="Calibri" w:hAnsi="Arial" w:cs="Arial"/>
          <w:b/>
          <w:sz w:val="26"/>
          <w:szCs w:val="26"/>
          <w:lang w:val="es-ES"/>
        </w:rPr>
        <w:t>SEGUNDO.-</w:t>
      </w:r>
      <w:r w:rsidRPr="00C03D33">
        <w:rPr>
          <w:rFonts w:ascii="Arial" w:eastAsia="Calibri" w:hAnsi="Arial" w:cs="Arial"/>
          <w:sz w:val="26"/>
          <w:szCs w:val="26"/>
          <w:lang w:val="es-ES"/>
        </w:rPr>
        <w:t xml:space="preserve"> </w:t>
      </w:r>
      <w:r w:rsidRPr="00C03D33">
        <w:rPr>
          <w:rFonts w:ascii="Arial" w:eastAsia="Calibri" w:hAnsi="Arial" w:cs="Arial"/>
          <w:sz w:val="26"/>
          <w:szCs w:val="26"/>
        </w:rPr>
        <w:t>De acuerdo con lo que precisa el artículo 221 del Código Procesal Administrativo para el Estado de San Luis Potosí</w:t>
      </w:r>
      <w:r w:rsidRPr="00C03D33">
        <w:rPr>
          <w:rFonts w:ascii="Arial" w:eastAsia="Calibri" w:hAnsi="Arial" w:cs="Arial"/>
          <w:color w:val="000000"/>
          <w:sz w:val="26"/>
          <w:szCs w:val="26"/>
        </w:rPr>
        <w:t>, esta Sala, procede a analizar la legitimación del compareciente en este juicio.</w:t>
      </w:r>
    </w:p>
    <w:p w:rsidR="00B72528" w:rsidRPr="00C03D33" w:rsidRDefault="00B72528" w:rsidP="00C03D33">
      <w:pPr>
        <w:spacing w:before="240" w:after="240" w:line="360" w:lineRule="auto"/>
        <w:ind w:firstLine="708"/>
        <w:jc w:val="both"/>
        <w:rPr>
          <w:rFonts w:ascii="Arial" w:eastAsia="Calibri" w:hAnsi="Arial" w:cs="Arial"/>
          <w:color w:val="000000"/>
          <w:sz w:val="26"/>
          <w:szCs w:val="26"/>
        </w:rPr>
      </w:pPr>
    </w:p>
    <w:p w:rsidR="00C03D33" w:rsidRDefault="00C03D33" w:rsidP="00C03D33">
      <w:pPr>
        <w:autoSpaceDE w:val="0"/>
        <w:autoSpaceDN w:val="0"/>
        <w:adjustRightInd w:val="0"/>
        <w:spacing w:before="240" w:after="240" w:line="360" w:lineRule="auto"/>
        <w:ind w:firstLine="709"/>
        <w:jc w:val="both"/>
        <w:rPr>
          <w:rFonts w:ascii="Arial" w:eastAsia="Calibri" w:hAnsi="Arial" w:cs="Arial"/>
          <w:sz w:val="26"/>
          <w:szCs w:val="26"/>
          <w:lang w:val="es-ES"/>
        </w:rPr>
      </w:pPr>
      <w:r w:rsidRPr="00C03D33">
        <w:rPr>
          <w:rFonts w:ascii="Arial" w:hAnsi="Arial" w:cs="Arial"/>
          <w:color w:val="000000"/>
          <w:sz w:val="26"/>
          <w:szCs w:val="26"/>
        </w:rPr>
        <w:t xml:space="preserve">La parte actora, comparece por derecho propio, dentro de este procedimiento y su </w:t>
      </w:r>
      <w:r w:rsidRPr="00C03D33">
        <w:rPr>
          <w:rFonts w:ascii="Arial" w:eastAsia="Calibri" w:hAnsi="Arial" w:cs="Arial"/>
          <w:sz w:val="26"/>
          <w:szCs w:val="26"/>
          <w:lang w:val="es-ES"/>
        </w:rPr>
        <w:t xml:space="preserve">interés jurídico, quedó debidamente acreditado, en virtud de que acompañó a fojas </w:t>
      </w:r>
      <w:r w:rsidR="00983AF7">
        <w:rPr>
          <w:rFonts w:ascii="Arial" w:eastAsia="Calibri" w:hAnsi="Arial" w:cs="Arial"/>
          <w:sz w:val="26"/>
          <w:szCs w:val="26"/>
          <w:lang w:val="es-ES"/>
        </w:rPr>
        <w:t>157 a 164</w:t>
      </w:r>
      <w:r w:rsidRPr="00C03D33">
        <w:rPr>
          <w:rFonts w:ascii="Arial" w:eastAsia="Calibri" w:hAnsi="Arial" w:cs="Arial"/>
          <w:sz w:val="26"/>
          <w:szCs w:val="26"/>
          <w:lang w:val="es-ES"/>
        </w:rPr>
        <w:t xml:space="preserve"> de autos, el oficio número </w:t>
      </w:r>
      <w:r w:rsidR="009F7E84">
        <w:rPr>
          <w:rFonts w:ascii="Arial" w:eastAsia="Calibri" w:hAnsi="Arial" w:cs="Arial"/>
          <w:sz w:val="26"/>
          <w:szCs w:val="26"/>
          <w:lang w:val="es-ES"/>
        </w:rPr>
        <w:t>S.S. 784/21</w:t>
      </w:r>
      <w:r w:rsidRPr="00C03D33">
        <w:rPr>
          <w:rFonts w:ascii="Arial" w:eastAsia="Calibri" w:hAnsi="Arial" w:cs="Arial"/>
          <w:sz w:val="26"/>
          <w:szCs w:val="26"/>
          <w:lang w:val="es-ES"/>
        </w:rPr>
        <w:t xml:space="preserve">, de fecha </w:t>
      </w:r>
      <w:r w:rsidR="009F7E84">
        <w:rPr>
          <w:rFonts w:ascii="Arial" w:eastAsia="Calibri" w:hAnsi="Arial" w:cs="Arial"/>
          <w:sz w:val="26"/>
          <w:szCs w:val="26"/>
          <w:lang w:val="es-ES"/>
        </w:rPr>
        <w:t>dieciocho de junio de dos mil veintiuno</w:t>
      </w:r>
      <w:r w:rsidRPr="00C03D33">
        <w:rPr>
          <w:rFonts w:ascii="Arial" w:eastAsia="Calibri" w:hAnsi="Arial" w:cs="Arial"/>
          <w:sz w:val="26"/>
          <w:szCs w:val="26"/>
          <w:lang w:val="es-ES"/>
        </w:rPr>
        <w:t xml:space="preserve">, signado por </w:t>
      </w:r>
      <w:r w:rsidR="009C1170">
        <w:rPr>
          <w:rFonts w:ascii="Arial" w:eastAsia="Calibri" w:hAnsi="Arial" w:cs="Arial"/>
          <w:sz w:val="26"/>
          <w:szCs w:val="26"/>
          <w:lang w:val="es-ES"/>
        </w:rPr>
        <w:t>el Síndico Municipal del H. Ayuntamiento de San Luis Potosí</w:t>
      </w:r>
      <w:r w:rsidR="00190D91">
        <w:rPr>
          <w:rFonts w:ascii="Arial" w:eastAsia="Calibri" w:hAnsi="Arial" w:cs="Arial"/>
          <w:sz w:val="26"/>
          <w:szCs w:val="26"/>
          <w:lang w:val="es-ES"/>
        </w:rPr>
        <w:t xml:space="preserve">, </w:t>
      </w:r>
      <w:r w:rsidRPr="00C03D33">
        <w:rPr>
          <w:rFonts w:ascii="Arial" w:eastAsia="Calibri" w:hAnsi="Arial" w:cs="Arial"/>
          <w:sz w:val="26"/>
          <w:szCs w:val="26"/>
          <w:lang w:val="es-ES"/>
        </w:rPr>
        <w:t>el cual constituye el acto impugnado.</w:t>
      </w:r>
    </w:p>
    <w:p w:rsidR="00B72528" w:rsidRPr="00C03D33" w:rsidRDefault="00B72528" w:rsidP="00C03D33">
      <w:pPr>
        <w:autoSpaceDE w:val="0"/>
        <w:autoSpaceDN w:val="0"/>
        <w:adjustRightInd w:val="0"/>
        <w:spacing w:before="240" w:after="240" w:line="360" w:lineRule="auto"/>
        <w:ind w:firstLine="709"/>
        <w:jc w:val="both"/>
        <w:rPr>
          <w:rFonts w:ascii="Arial" w:eastAsia="Calibri" w:hAnsi="Arial" w:cs="Arial"/>
          <w:sz w:val="26"/>
          <w:szCs w:val="26"/>
          <w:lang w:val="es-ES"/>
        </w:rPr>
      </w:pPr>
    </w:p>
    <w:p w:rsidR="00190D91" w:rsidRDefault="00190D91" w:rsidP="000D2B6A">
      <w:pPr>
        <w:spacing w:before="240" w:after="240" w:line="360" w:lineRule="auto"/>
        <w:ind w:firstLine="708"/>
        <w:jc w:val="both"/>
        <w:rPr>
          <w:rFonts w:ascii="Arial" w:eastAsia="Times New Roman" w:hAnsi="Arial" w:cs="Arial"/>
          <w:sz w:val="26"/>
          <w:szCs w:val="26"/>
          <w:lang w:val="es-ES" w:eastAsia="es-ES"/>
        </w:rPr>
      </w:pPr>
      <w:r w:rsidRPr="00891DA0">
        <w:rPr>
          <w:rFonts w:ascii="Arial" w:eastAsia="Times New Roman" w:hAnsi="Arial" w:cs="Arial"/>
          <w:sz w:val="26"/>
          <w:szCs w:val="26"/>
          <w:lang w:val="es-ES" w:eastAsia="es-ES"/>
        </w:rPr>
        <w:t xml:space="preserve">Por su parte </w:t>
      </w:r>
      <w:r w:rsidR="0085499B">
        <w:rPr>
          <w:rFonts w:ascii="Arial" w:eastAsia="Times New Roman" w:hAnsi="Arial" w:cs="Arial"/>
          <w:color w:val="FF0000"/>
          <w:sz w:val="26"/>
          <w:szCs w:val="26"/>
          <w:lang w:val="es-ES" w:eastAsia="es-ES"/>
        </w:rPr>
        <w:t>**********</w:t>
      </w:r>
      <w:r w:rsidRPr="00891DA0">
        <w:rPr>
          <w:rFonts w:ascii="Arial" w:eastAsia="Times New Roman" w:hAnsi="Arial" w:cs="Arial"/>
          <w:sz w:val="26"/>
          <w:szCs w:val="26"/>
          <w:lang w:val="es-ES" w:eastAsia="es-ES"/>
        </w:rPr>
        <w:t xml:space="preserve">, acreditó su personalidad como Representante Legal de la persona moral </w:t>
      </w:r>
      <w:r w:rsidR="0085499B">
        <w:rPr>
          <w:rFonts w:ascii="Arial" w:eastAsia="Times New Roman" w:hAnsi="Arial" w:cs="Arial"/>
          <w:color w:val="FF0000"/>
          <w:sz w:val="26"/>
          <w:szCs w:val="26"/>
          <w:lang w:val="es-ES" w:eastAsia="es-ES"/>
        </w:rPr>
        <w:t>**********</w:t>
      </w:r>
      <w:r w:rsidRPr="00891DA0">
        <w:rPr>
          <w:rFonts w:ascii="Arial" w:eastAsia="Times New Roman" w:hAnsi="Arial" w:cs="Arial"/>
          <w:sz w:val="26"/>
          <w:szCs w:val="26"/>
          <w:lang w:val="es-ES" w:eastAsia="es-ES"/>
        </w:rPr>
        <w:t xml:space="preserve">, </w:t>
      </w:r>
      <w:r w:rsidR="000D2B6A" w:rsidRPr="00891DA0">
        <w:rPr>
          <w:rFonts w:ascii="Arial" w:eastAsia="Times New Roman" w:hAnsi="Arial" w:cs="Arial"/>
          <w:sz w:val="26"/>
          <w:szCs w:val="26"/>
          <w:lang w:val="es-ES" w:eastAsia="es-ES"/>
        </w:rPr>
        <w:t xml:space="preserve">en términos del numeral 219 segundo párrafo del Código Procesal Administrativo para el Estado de San Luis Potosí, con la documental </w:t>
      </w:r>
      <w:r w:rsidRPr="00891DA0">
        <w:rPr>
          <w:rFonts w:ascii="Arial" w:eastAsia="Times New Roman" w:hAnsi="Arial" w:cs="Arial"/>
          <w:sz w:val="26"/>
          <w:szCs w:val="26"/>
          <w:lang w:val="es-ES" w:eastAsia="es-ES"/>
        </w:rPr>
        <w:t>relativa a la copia certificada de</w:t>
      </w:r>
      <w:r w:rsidR="000D2B6A" w:rsidRPr="00891DA0">
        <w:rPr>
          <w:rFonts w:ascii="Arial" w:eastAsia="Times New Roman" w:hAnsi="Arial" w:cs="Arial"/>
          <w:sz w:val="26"/>
          <w:szCs w:val="26"/>
          <w:lang w:val="es-ES" w:eastAsia="es-ES"/>
        </w:rPr>
        <w:t xml:space="preserve">l instrumento número </w:t>
      </w:r>
      <w:r w:rsidR="0085499B">
        <w:rPr>
          <w:rFonts w:ascii="Arial" w:eastAsia="Times New Roman" w:hAnsi="Arial" w:cs="Arial"/>
          <w:color w:val="FF0000"/>
          <w:sz w:val="26"/>
          <w:szCs w:val="26"/>
          <w:lang w:val="es-ES" w:eastAsia="es-ES"/>
        </w:rPr>
        <w:t>**********</w:t>
      </w:r>
      <w:r w:rsidRPr="00891DA0">
        <w:rPr>
          <w:rFonts w:ascii="Arial" w:eastAsia="Times New Roman" w:hAnsi="Arial" w:cs="Arial"/>
          <w:color w:val="C00000"/>
          <w:sz w:val="26"/>
          <w:szCs w:val="26"/>
          <w:lang w:val="es-ES" w:eastAsia="es-ES"/>
        </w:rPr>
        <w:t xml:space="preserve"> </w:t>
      </w:r>
      <w:r w:rsidRPr="00891DA0">
        <w:rPr>
          <w:rFonts w:ascii="Arial" w:eastAsia="Times New Roman" w:hAnsi="Arial" w:cs="Arial"/>
          <w:sz w:val="26"/>
          <w:szCs w:val="26"/>
          <w:lang w:val="es-ES" w:eastAsia="es-ES"/>
        </w:rPr>
        <w:t xml:space="preserve">del protocolo de la Notaría Pública número </w:t>
      </w:r>
      <w:r w:rsidR="0085499B">
        <w:rPr>
          <w:rFonts w:ascii="Arial" w:eastAsia="Times New Roman" w:hAnsi="Arial" w:cs="Arial"/>
          <w:color w:val="FF0000"/>
          <w:sz w:val="26"/>
          <w:szCs w:val="26"/>
          <w:lang w:val="es-ES" w:eastAsia="es-ES"/>
        </w:rPr>
        <w:t>**********</w:t>
      </w:r>
      <w:r w:rsidR="000D2B6A" w:rsidRPr="00891DA0">
        <w:rPr>
          <w:rFonts w:ascii="Arial" w:eastAsia="Times New Roman" w:hAnsi="Arial" w:cs="Arial"/>
          <w:sz w:val="26"/>
          <w:szCs w:val="26"/>
          <w:lang w:val="es-ES" w:eastAsia="es-ES"/>
        </w:rPr>
        <w:t>;</w:t>
      </w:r>
      <w:r w:rsidRPr="00891DA0">
        <w:rPr>
          <w:rFonts w:ascii="Arial" w:eastAsia="Times New Roman" w:hAnsi="Arial" w:cs="Arial"/>
          <w:sz w:val="26"/>
          <w:szCs w:val="26"/>
          <w:lang w:val="es-ES" w:eastAsia="es-ES"/>
        </w:rPr>
        <w:t xml:space="preserve"> documental que es visible de la foja </w:t>
      </w:r>
      <w:r w:rsidR="000D2B6A" w:rsidRPr="00891DA0">
        <w:rPr>
          <w:rFonts w:ascii="Arial" w:eastAsia="Times New Roman" w:hAnsi="Arial" w:cs="Arial"/>
          <w:sz w:val="26"/>
          <w:szCs w:val="26"/>
          <w:lang w:val="es-ES" w:eastAsia="es-ES"/>
        </w:rPr>
        <w:t>16 a 32 de autos.</w:t>
      </w:r>
    </w:p>
    <w:p w:rsidR="00B72528" w:rsidRPr="00891DA0" w:rsidRDefault="00B72528" w:rsidP="000D2B6A">
      <w:pPr>
        <w:spacing w:before="240" w:after="240" w:line="360" w:lineRule="auto"/>
        <w:ind w:firstLine="708"/>
        <w:jc w:val="both"/>
        <w:rPr>
          <w:rFonts w:ascii="Arial" w:eastAsia="Calibri" w:hAnsi="Arial" w:cs="Arial"/>
          <w:sz w:val="26"/>
          <w:szCs w:val="26"/>
          <w:lang w:val="es-ES"/>
        </w:rPr>
      </w:pPr>
    </w:p>
    <w:p w:rsidR="00C03D33" w:rsidRDefault="00C03D33" w:rsidP="00C03D33">
      <w:pPr>
        <w:spacing w:before="240" w:after="240" w:line="360" w:lineRule="auto"/>
        <w:ind w:firstLine="708"/>
        <w:jc w:val="both"/>
        <w:rPr>
          <w:rFonts w:ascii="Arial" w:eastAsia="Calibri" w:hAnsi="Arial" w:cs="Arial"/>
          <w:sz w:val="26"/>
          <w:szCs w:val="26"/>
          <w:lang w:val="es-ES"/>
        </w:rPr>
      </w:pPr>
      <w:r w:rsidRPr="00C03D33">
        <w:rPr>
          <w:rFonts w:ascii="Arial" w:eastAsia="Calibri" w:hAnsi="Arial" w:cs="Arial"/>
          <w:sz w:val="26"/>
          <w:szCs w:val="26"/>
          <w:lang w:val="es-ES"/>
        </w:rPr>
        <w:t>La autoridad</w:t>
      </w:r>
      <w:r w:rsidR="001A3988">
        <w:rPr>
          <w:rFonts w:ascii="Arial" w:eastAsia="Calibri" w:hAnsi="Arial" w:cs="Arial"/>
          <w:sz w:val="26"/>
          <w:szCs w:val="26"/>
          <w:lang w:val="es-ES"/>
        </w:rPr>
        <w:t xml:space="preserve"> Segundo</w:t>
      </w:r>
      <w:r w:rsidRPr="00C03D33">
        <w:rPr>
          <w:rFonts w:ascii="Arial" w:eastAsia="Calibri" w:hAnsi="Arial" w:cs="Arial"/>
          <w:sz w:val="26"/>
          <w:szCs w:val="26"/>
          <w:lang w:val="es-ES"/>
        </w:rPr>
        <w:t xml:space="preserve"> </w:t>
      </w:r>
      <w:r w:rsidR="001A3988">
        <w:rPr>
          <w:rFonts w:ascii="Arial" w:eastAsia="Calibri" w:hAnsi="Arial" w:cs="Arial"/>
          <w:sz w:val="26"/>
          <w:szCs w:val="26"/>
          <w:lang w:val="es-ES"/>
        </w:rPr>
        <w:t xml:space="preserve">Síndico Municipal de San Luis Potosí, por sí y en representación del H. Ayuntamiento de San Luis Potosí, </w:t>
      </w:r>
      <w:r w:rsidR="00557BCF">
        <w:rPr>
          <w:rFonts w:ascii="Arial" w:eastAsia="Calibri" w:hAnsi="Arial" w:cs="Arial"/>
          <w:sz w:val="26"/>
          <w:szCs w:val="26"/>
          <w:lang w:val="es-ES"/>
        </w:rPr>
        <w:t xml:space="preserve">acreditó su personalidad, </w:t>
      </w:r>
      <w:r w:rsidRPr="00C03D33">
        <w:rPr>
          <w:rFonts w:ascii="Arial" w:eastAsia="Calibri" w:hAnsi="Arial" w:cs="Arial"/>
          <w:sz w:val="26"/>
          <w:szCs w:val="26"/>
          <w:lang w:val="es-ES"/>
        </w:rPr>
        <w:t xml:space="preserve">Directora de Administración y Desarrollo Urbano del Municipio de San Luis Potosí, acreditó su personalidad en términos del </w:t>
      </w:r>
      <w:r w:rsidR="00557BCF">
        <w:rPr>
          <w:rFonts w:ascii="Arial" w:eastAsia="Calibri" w:hAnsi="Arial" w:cs="Arial"/>
          <w:sz w:val="26"/>
          <w:szCs w:val="26"/>
          <w:lang w:val="es-ES"/>
        </w:rPr>
        <w:t>segundo</w:t>
      </w:r>
      <w:r w:rsidRPr="00C03D33">
        <w:rPr>
          <w:rFonts w:ascii="Arial" w:eastAsia="Calibri" w:hAnsi="Arial" w:cs="Arial"/>
          <w:sz w:val="26"/>
          <w:szCs w:val="26"/>
          <w:lang w:val="es-ES"/>
        </w:rPr>
        <w:t xml:space="preserve"> párrafo del numeral 220 del Código Procesal Administrativo para el Estado de San Luis Potosí.</w:t>
      </w:r>
    </w:p>
    <w:p w:rsidR="00B72528" w:rsidRPr="00C03D33" w:rsidRDefault="00B72528" w:rsidP="00C03D33">
      <w:pPr>
        <w:spacing w:before="240" w:after="240" w:line="360" w:lineRule="auto"/>
        <w:ind w:firstLine="708"/>
        <w:jc w:val="both"/>
        <w:rPr>
          <w:rFonts w:ascii="Arial" w:eastAsia="Calibri" w:hAnsi="Arial" w:cs="Arial"/>
          <w:sz w:val="26"/>
          <w:szCs w:val="26"/>
          <w:lang w:val="es-ES"/>
        </w:rPr>
      </w:pPr>
    </w:p>
    <w:p w:rsidR="00C03D33" w:rsidRPr="00C03D33" w:rsidRDefault="00C03D33" w:rsidP="00C03D33">
      <w:pPr>
        <w:spacing w:before="240" w:after="240" w:line="360" w:lineRule="auto"/>
        <w:ind w:firstLine="708"/>
        <w:jc w:val="both"/>
        <w:rPr>
          <w:rFonts w:ascii="Arial" w:eastAsia="Calibri" w:hAnsi="Arial" w:cs="Arial"/>
          <w:sz w:val="26"/>
          <w:szCs w:val="26"/>
          <w:lang w:val="es-ES"/>
        </w:rPr>
      </w:pPr>
      <w:r w:rsidRPr="00C03D33">
        <w:rPr>
          <w:rFonts w:ascii="Arial" w:eastAsia="Calibri" w:hAnsi="Arial" w:cs="Arial"/>
          <w:sz w:val="26"/>
          <w:szCs w:val="26"/>
          <w:lang w:val="es-ES"/>
        </w:rPr>
        <w:t>Documentales que hacen prueba plena, en términos del artículo 72 fracción I del Código Procesal Administrativo para el Estado de San Luis Potosí.</w:t>
      </w:r>
    </w:p>
    <w:p w:rsidR="00C03D33" w:rsidRPr="00C03D33" w:rsidRDefault="00C03D33" w:rsidP="00C03D33">
      <w:pPr>
        <w:spacing w:line="360" w:lineRule="auto"/>
        <w:ind w:firstLine="708"/>
        <w:jc w:val="both"/>
        <w:rPr>
          <w:rFonts w:ascii="Arial" w:eastAsia="Calibri" w:hAnsi="Arial" w:cs="Arial"/>
          <w:b/>
          <w:sz w:val="16"/>
          <w:szCs w:val="16"/>
          <w:lang w:val="es-ES"/>
        </w:rPr>
      </w:pPr>
    </w:p>
    <w:p w:rsidR="00C03D33" w:rsidRPr="00C03D33" w:rsidRDefault="00C03D33" w:rsidP="00C03D33">
      <w:pPr>
        <w:spacing w:line="360" w:lineRule="auto"/>
        <w:ind w:firstLine="708"/>
        <w:jc w:val="both"/>
        <w:rPr>
          <w:rFonts w:ascii="Arial" w:eastAsia="Calibri" w:hAnsi="Arial" w:cs="Arial"/>
          <w:sz w:val="26"/>
          <w:szCs w:val="26"/>
          <w:lang w:val="es-ES"/>
        </w:rPr>
      </w:pPr>
      <w:r w:rsidRPr="00C03D33">
        <w:rPr>
          <w:rFonts w:ascii="Arial" w:eastAsia="Calibri" w:hAnsi="Arial" w:cs="Arial"/>
          <w:b/>
          <w:sz w:val="26"/>
          <w:szCs w:val="26"/>
          <w:lang w:val="es-ES"/>
        </w:rPr>
        <w:t>TERCERO.-</w:t>
      </w:r>
      <w:r w:rsidRPr="00C03D33">
        <w:rPr>
          <w:rFonts w:ascii="Arial" w:eastAsia="Calibri" w:hAnsi="Arial" w:cs="Arial"/>
          <w:sz w:val="26"/>
          <w:szCs w:val="26"/>
          <w:lang w:val="es-ES"/>
        </w:rPr>
        <w:t xml:space="preserve"> La litis planteada en este juicio, es determinar la legalidad o ilegalidad del oficio número </w:t>
      </w:r>
      <w:r w:rsidR="00D756EA">
        <w:rPr>
          <w:rFonts w:ascii="Arial" w:eastAsia="Calibri" w:hAnsi="Arial" w:cs="Arial"/>
          <w:sz w:val="26"/>
          <w:szCs w:val="26"/>
          <w:lang w:val="es-ES"/>
        </w:rPr>
        <w:t>S.S. 784/21</w:t>
      </w:r>
      <w:r w:rsidR="00D756EA" w:rsidRPr="00C03D33">
        <w:rPr>
          <w:rFonts w:ascii="Arial" w:eastAsia="Calibri" w:hAnsi="Arial" w:cs="Arial"/>
          <w:sz w:val="26"/>
          <w:szCs w:val="26"/>
          <w:lang w:val="es-ES"/>
        </w:rPr>
        <w:t xml:space="preserve">, de fecha </w:t>
      </w:r>
      <w:r w:rsidR="00D756EA">
        <w:rPr>
          <w:rFonts w:ascii="Arial" w:eastAsia="Calibri" w:hAnsi="Arial" w:cs="Arial"/>
          <w:sz w:val="26"/>
          <w:szCs w:val="26"/>
          <w:lang w:val="es-ES"/>
        </w:rPr>
        <w:t>dieciocho de junio de dos mil veintiuno</w:t>
      </w:r>
      <w:r w:rsidR="00D756EA" w:rsidRPr="00C03D33">
        <w:rPr>
          <w:rFonts w:ascii="Arial" w:eastAsia="Calibri" w:hAnsi="Arial" w:cs="Arial"/>
          <w:sz w:val="26"/>
          <w:szCs w:val="26"/>
          <w:lang w:val="es-ES"/>
        </w:rPr>
        <w:t xml:space="preserve">, signado por </w:t>
      </w:r>
      <w:r w:rsidR="00D756EA">
        <w:rPr>
          <w:rFonts w:ascii="Arial" w:eastAsia="Calibri" w:hAnsi="Arial" w:cs="Arial"/>
          <w:sz w:val="26"/>
          <w:szCs w:val="26"/>
          <w:lang w:val="es-ES"/>
        </w:rPr>
        <w:t>el Síndico Municipal del H. Ayuntamiento de San Luis Potosí</w:t>
      </w:r>
      <w:r w:rsidRPr="00C03D33">
        <w:rPr>
          <w:rFonts w:ascii="Arial" w:eastAsia="Calibri" w:hAnsi="Arial" w:cs="Arial"/>
          <w:sz w:val="26"/>
          <w:szCs w:val="26"/>
          <w:lang w:val="es-ES"/>
        </w:rPr>
        <w:t xml:space="preserve">, cuyo original se localiza a fojas 57 a </w:t>
      </w:r>
      <w:r w:rsidRPr="00C03D33">
        <w:rPr>
          <w:rFonts w:ascii="Arial" w:eastAsia="Calibri" w:hAnsi="Arial" w:cs="Arial"/>
          <w:sz w:val="26"/>
          <w:szCs w:val="26"/>
          <w:lang w:val="es-ES"/>
        </w:rPr>
        <w:lastRenderedPageBreak/>
        <w:t>59 de autos; documental que fue exhibida por la parte actora, en cumplimiento a lo dispuesto en los numerales 233 fracción IV y 234 fracción II, del Código Procesal Administrativo para el Estado de San Luis Potosí.</w:t>
      </w:r>
    </w:p>
    <w:p w:rsidR="00C03D33" w:rsidRPr="00C03D33" w:rsidRDefault="00C03D33" w:rsidP="00C03D33">
      <w:pPr>
        <w:spacing w:after="0" w:line="360" w:lineRule="auto"/>
        <w:ind w:firstLine="709"/>
        <w:jc w:val="both"/>
        <w:rPr>
          <w:rFonts w:ascii="Arial" w:eastAsia="Calibri" w:hAnsi="Arial" w:cs="Arial"/>
          <w:b/>
          <w:sz w:val="26"/>
          <w:szCs w:val="26"/>
          <w:lang w:val="es-ES"/>
        </w:rPr>
      </w:pPr>
    </w:p>
    <w:p w:rsidR="00C03D33" w:rsidRPr="00C03D33" w:rsidRDefault="00C03D33" w:rsidP="00C03D33">
      <w:pPr>
        <w:spacing w:after="0" w:line="360" w:lineRule="auto"/>
        <w:ind w:firstLine="709"/>
        <w:jc w:val="both"/>
        <w:rPr>
          <w:rFonts w:ascii="Arial" w:eastAsia="Calibri" w:hAnsi="Arial" w:cs="Arial"/>
          <w:sz w:val="26"/>
          <w:szCs w:val="26"/>
          <w:lang w:val="es-ES"/>
        </w:rPr>
      </w:pPr>
      <w:r w:rsidRPr="00C03D33">
        <w:rPr>
          <w:rFonts w:ascii="Arial" w:eastAsia="Calibri" w:hAnsi="Arial" w:cs="Arial"/>
          <w:b/>
          <w:sz w:val="26"/>
          <w:szCs w:val="26"/>
          <w:lang w:val="es-ES"/>
        </w:rPr>
        <w:t>CUARTO.-</w:t>
      </w:r>
      <w:r w:rsidRPr="00C03D33">
        <w:rPr>
          <w:rFonts w:ascii="Arial" w:eastAsia="Calibri" w:hAnsi="Arial" w:cs="Arial"/>
          <w:sz w:val="26"/>
          <w:szCs w:val="26"/>
          <w:lang w:val="es-ES"/>
        </w:rPr>
        <w:t xml:space="preserve"> 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deben estudiar de oficio y, cuyo análisis es preferente al del fondo del asunto.</w:t>
      </w:r>
    </w:p>
    <w:p w:rsidR="00C03D33" w:rsidRPr="00C03D33" w:rsidRDefault="00C03D33" w:rsidP="00C03D33">
      <w:pPr>
        <w:spacing w:after="0" w:line="360" w:lineRule="auto"/>
        <w:ind w:firstLine="709"/>
        <w:jc w:val="both"/>
        <w:rPr>
          <w:rFonts w:ascii="Arial" w:eastAsia="Calibri" w:hAnsi="Arial" w:cs="Arial"/>
          <w:sz w:val="26"/>
          <w:szCs w:val="26"/>
          <w:lang w:val="es-ES"/>
        </w:rPr>
      </w:pPr>
    </w:p>
    <w:p w:rsidR="00C03D33" w:rsidRPr="00C03D33" w:rsidRDefault="00C03D33" w:rsidP="00C03D33">
      <w:pPr>
        <w:spacing w:after="0" w:line="360" w:lineRule="auto"/>
        <w:ind w:firstLine="709"/>
        <w:jc w:val="both"/>
        <w:rPr>
          <w:rFonts w:ascii="Arial" w:eastAsia="Arial Unicode MS" w:hAnsi="Arial" w:cs="Arial"/>
          <w:sz w:val="26"/>
          <w:szCs w:val="26"/>
        </w:rPr>
      </w:pPr>
      <w:r w:rsidRPr="00C03D33">
        <w:rPr>
          <w:rFonts w:ascii="Arial" w:eastAsia="Arial Unicode MS" w:hAnsi="Arial" w:cs="Arial"/>
          <w:sz w:val="26"/>
          <w:szCs w:val="26"/>
        </w:rPr>
        <w:t xml:space="preserve">En ese tenor, se advierte que la autoridad demandada </w:t>
      </w:r>
      <w:r w:rsidR="006970C5">
        <w:rPr>
          <w:rFonts w:ascii="Arial" w:eastAsia="Arial Unicode MS" w:hAnsi="Arial" w:cs="Arial"/>
          <w:sz w:val="26"/>
          <w:szCs w:val="26"/>
        </w:rPr>
        <w:t xml:space="preserve">Síndico Municipal y Representante Legal </w:t>
      </w:r>
      <w:r w:rsidR="00F5196A">
        <w:rPr>
          <w:rFonts w:ascii="Arial" w:eastAsia="Arial Unicode MS" w:hAnsi="Arial" w:cs="Arial"/>
          <w:sz w:val="26"/>
          <w:szCs w:val="26"/>
        </w:rPr>
        <w:t xml:space="preserve">del </w:t>
      </w:r>
      <w:r w:rsidR="000530C2">
        <w:rPr>
          <w:rFonts w:ascii="Arial" w:eastAsia="Arial Unicode MS" w:hAnsi="Arial" w:cs="Arial"/>
          <w:sz w:val="26"/>
          <w:szCs w:val="26"/>
        </w:rPr>
        <w:t xml:space="preserve">H. </w:t>
      </w:r>
      <w:r w:rsidR="00F5196A">
        <w:rPr>
          <w:rFonts w:ascii="Arial" w:eastAsia="Arial Unicode MS" w:hAnsi="Arial" w:cs="Arial"/>
          <w:sz w:val="26"/>
          <w:szCs w:val="26"/>
        </w:rPr>
        <w:t>Ayuntamiento de San Luis Potosí</w:t>
      </w:r>
      <w:r w:rsidRPr="00C03D33">
        <w:rPr>
          <w:rFonts w:ascii="Arial" w:eastAsia="Arial Unicode MS" w:hAnsi="Arial" w:cs="Arial"/>
          <w:sz w:val="26"/>
          <w:szCs w:val="26"/>
        </w:rPr>
        <w:t>, al producir su respectiva contestación, invocó la</w:t>
      </w:r>
      <w:r w:rsidR="001641F3">
        <w:rPr>
          <w:rFonts w:ascii="Arial" w:eastAsia="Arial Unicode MS" w:hAnsi="Arial" w:cs="Arial"/>
          <w:sz w:val="26"/>
          <w:szCs w:val="26"/>
        </w:rPr>
        <w:t xml:space="preserve"> excepción </w:t>
      </w:r>
      <w:r w:rsidR="00846591">
        <w:rPr>
          <w:rFonts w:ascii="Arial" w:eastAsia="Arial Unicode MS" w:hAnsi="Arial" w:cs="Arial"/>
          <w:sz w:val="26"/>
          <w:szCs w:val="26"/>
        </w:rPr>
        <w:t xml:space="preserve">de falta de acción y señala que el oficio impugnado, se citaron los razonamientos que tuvo para no acordar de conformidad con lo solicitado por la demandante, en el sentido de que el Municipio reconociera la existencia de una supuesta doble tributación de área de donación, respecto de la autorización del </w:t>
      </w:r>
      <w:r w:rsidR="0085499B">
        <w:rPr>
          <w:rFonts w:ascii="Arial" w:eastAsia="Arial Unicode MS" w:hAnsi="Arial" w:cs="Arial"/>
          <w:color w:val="FF0000"/>
          <w:sz w:val="26"/>
          <w:szCs w:val="26"/>
        </w:rPr>
        <w:t>**********</w:t>
      </w:r>
      <w:r w:rsidR="00846591">
        <w:rPr>
          <w:rFonts w:ascii="Arial" w:eastAsia="Arial Unicode MS" w:hAnsi="Arial" w:cs="Arial"/>
          <w:sz w:val="26"/>
          <w:szCs w:val="26"/>
        </w:rPr>
        <w:t xml:space="preserve">, autorizado por el Cabildo el 30 de agosto del 2018, concatenado a lo aprobado en el acuerdo de fecha 11 de septiembre de 2008, en el que se hace referencia a una donación anticipada respecto del inmueble ubicado en calle </w:t>
      </w:r>
      <w:r w:rsidR="0085499B">
        <w:rPr>
          <w:rFonts w:ascii="Arial" w:eastAsia="Arial Unicode MS" w:hAnsi="Arial" w:cs="Arial"/>
          <w:color w:val="FF0000"/>
          <w:sz w:val="26"/>
          <w:szCs w:val="26"/>
        </w:rPr>
        <w:t>**********</w:t>
      </w:r>
    </w:p>
    <w:p w:rsidR="00C03D33" w:rsidRDefault="00C03D33" w:rsidP="00C03D33">
      <w:pPr>
        <w:spacing w:after="0" w:line="360" w:lineRule="auto"/>
        <w:ind w:firstLine="709"/>
        <w:jc w:val="both"/>
        <w:rPr>
          <w:rFonts w:ascii="Arial Narrow" w:eastAsia="Arial Unicode MS" w:hAnsi="Arial Narrow" w:cs="Arial Unicode MS"/>
          <w:sz w:val="28"/>
          <w:szCs w:val="28"/>
        </w:rPr>
      </w:pPr>
      <w:r w:rsidRPr="00C03D33">
        <w:rPr>
          <w:rFonts w:ascii="Arial" w:eastAsia="Arial Unicode MS" w:hAnsi="Arial" w:cs="Arial"/>
          <w:sz w:val="26"/>
          <w:szCs w:val="26"/>
        </w:rPr>
        <w:t>Al respecto, en torno a los argumentos planteados por la autoridad demandada; debe decirse que</w:t>
      </w:r>
      <w:r w:rsidR="00324E99">
        <w:rPr>
          <w:rFonts w:ascii="Arial" w:eastAsia="Arial Unicode MS" w:hAnsi="Arial" w:cs="Arial"/>
          <w:sz w:val="26"/>
          <w:szCs w:val="26"/>
        </w:rPr>
        <w:t>,</w:t>
      </w:r>
      <w:r w:rsidRPr="00C03D33">
        <w:rPr>
          <w:rFonts w:ascii="Arial" w:eastAsia="Arial Unicode MS" w:hAnsi="Arial" w:cs="Arial"/>
          <w:sz w:val="26"/>
          <w:szCs w:val="26"/>
        </w:rPr>
        <w:t xml:space="preserve"> al no constituir propiamente causales de improcedencia o sobreseimiento, resultan inatendibles en este momento, pues se trata de cuestiones inherentes al fondo de la Litis, que son materia u objeto del presente juicio y por tanto, deben desestimarse</w:t>
      </w:r>
      <w:r w:rsidRPr="00C03D33">
        <w:rPr>
          <w:rFonts w:ascii="Arial Narrow" w:eastAsia="Arial Unicode MS" w:hAnsi="Arial Narrow" w:cs="Arial Unicode MS"/>
          <w:sz w:val="28"/>
          <w:szCs w:val="28"/>
        </w:rPr>
        <w:t>.</w:t>
      </w:r>
    </w:p>
    <w:p w:rsidR="00B72528" w:rsidRPr="00C03D33" w:rsidRDefault="00B72528" w:rsidP="00C03D33">
      <w:pPr>
        <w:spacing w:after="0" w:line="360" w:lineRule="auto"/>
        <w:ind w:firstLine="709"/>
        <w:jc w:val="both"/>
        <w:rPr>
          <w:rFonts w:ascii="Arial Narrow" w:eastAsia="Arial Unicode MS" w:hAnsi="Arial Narrow" w:cs="Arial Unicode MS"/>
          <w:sz w:val="28"/>
          <w:szCs w:val="28"/>
        </w:rPr>
      </w:pPr>
    </w:p>
    <w:p w:rsidR="00C03D33" w:rsidRPr="00C03D33" w:rsidRDefault="00C03D33" w:rsidP="00C03D33">
      <w:pPr>
        <w:spacing w:after="0" w:line="360" w:lineRule="auto"/>
        <w:ind w:firstLine="708"/>
        <w:jc w:val="both"/>
        <w:rPr>
          <w:rFonts w:ascii="Arial" w:eastAsia="Arial Unicode MS" w:hAnsi="Arial" w:cs="Arial"/>
          <w:sz w:val="26"/>
          <w:szCs w:val="26"/>
        </w:rPr>
      </w:pPr>
      <w:r w:rsidRPr="00C03D33">
        <w:rPr>
          <w:rFonts w:ascii="Arial" w:eastAsia="Arial Unicode MS" w:hAnsi="Arial" w:cs="Arial"/>
          <w:sz w:val="26"/>
          <w:szCs w:val="26"/>
        </w:rPr>
        <w:lastRenderedPageBreak/>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C03D33">
        <w:rPr>
          <w:rFonts w:ascii="Arial" w:eastAsia="Arial Unicode MS" w:hAnsi="Arial" w:cs="Arial"/>
          <w:sz w:val="26"/>
          <w:szCs w:val="26"/>
        </w:rPr>
        <w:t>./</w:t>
      </w:r>
      <w:proofErr w:type="gramEnd"/>
      <w:r w:rsidRPr="00C03D33">
        <w:rPr>
          <w:rFonts w:ascii="Arial" w:eastAsia="Arial Unicode MS" w:hAnsi="Arial" w:cs="Arial"/>
          <w:sz w:val="26"/>
          <w:szCs w:val="26"/>
        </w:rPr>
        <w:t xml:space="preserve">J. 135/2001, Página: 5; que a la letra dice: </w:t>
      </w:r>
    </w:p>
    <w:p w:rsidR="00C03D33" w:rsidRPr="00C03D33" w:rsidRDefault="00C03D33" w:rsidP="00C03D33">
      <w:pPr>
        <w:spacing w:after="0" w:line="240" w:lineRule="auto"/>
        <w:rPr>
          <w:rFonts w:ascii="Arial Narrow" w:eastAsia="Arial Unicode MS" w:hAnsi="Arial Narrow" w:cs="Arial"/>
          <w:sz w:val="24"/>
          <w:szCs w:val="24"/>
        </w:rPr>
      </w:pPr>
    </w:p>
    <w:p w:rsidR="00C03D33" w:rsidRDefault="00C03D33" w:rsidP="00C03D33">
      <w:pPr>
        <w:spacing w:after="0"/>
        <w:ind w:firstLine="709"/>
        <w:jc w:val="both"/>
        <w:rPr>
          <w:rFonts w:ascii="Arial Narrow" w:eastAsia="Arial Unicode MS" w:hAnsi="Arial Narrow" w:cs="Arial"/>
          <w:i/>
        </w:rPr>
      </w:pPr>
      <w:r w:rsidRPr="00C03D33">
        <w:rPr>
          <w:rFonts w:ascii="Arial Narrow" w:eastAsia="Arial Unicode MS" w:hAnsi="Arial Narrow" w:cs="Arial"/>
          <w:b/>
          <w:i/>
        </w:rPr>
        <w:t>“IMPROCEDENCIA DEL JUICIO DE AMPARO. SI SE HACE VALER UNA CAUSAL QUE INVOLUCRA EL ESTUDIO DE FONDO DEL ASUNTO, DEBERÁ DESESTIMARSE</w:t>
      </w:r>
      <w:r w:rsidRPr="00C03D33">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8B0FA7" w:rsidRPr="00C03D33" w:rsidRDefault="008B0FA7" w:rsidP="00C03D33">
      <w:pPr>
        <w:spacing w:after="0"/>
        <w:ind w:firstLine="709"/>
        <w:jc w:val="both"/>
        <w:rPr>
          <w:rFonts w:ascii="Arial Narrow" w:eastAsia="Arial Unicode MS" w:hAnsi="Arial Narrow" w:cs="Arial"/>
          <w:i/>
        </w:rPr>
      </w:pPr>
    </w:p>
    <w:p w:rsidR="00C03D33" w:rsidRPr="00C03D33" w:rsidRDefault="00C03D33" w:rsidP="00C03D33">
      <w:pPr>
        <w:spacing w:before="240" w:line="360" w:lineRule="auto"/>
        <w:ind w:firstLine="708"/>
        <w:jc w:val="both"/>
        <w:rPr>
          <w:rFonts w:ascii="Arial" w:hAnsi="Arial" w:cs="Arial"/>
          <w:sz w:val="26"/>
          <w:szCs w:val="26"/>
        </w:rPr>
      </w:pPr>
      <w:r w:rsidRPr="00C03D33">
        <w:rPr>
          <w:rFonts w:ascii="Arial" w:eastAsia="Calibri" w:hAnsi="Arial" w:cs="Arial"/>
          <w:sz w:val="26"/>
          <w:szCs w:val="26"/>
        </w:rPr>
        <w:t>De acuerdo a lo anterior, d</w:t>
      </w:r>
      <w:r w:rsidRPr="00C03D33">
        <w:rPr>
          <w:rFonts w:ascii="Arial" w:hAnsi="Arial" w:cs="Arial"/>
          <w:sz w:val="26"/>
          <w:szCs w:val="26"/>
        </w:rPr>
        <w:t xml:space="preserve">el examen general practicado al sumario, esta Tercera Sala Unitaria no advierte que existan causales de improcedencia o sobreseimiento que se deban examinar de oficio. </w:t>
      </w:r>
    </w:p>
    <w:p w:rsidR="00C03D33" w:rsidRPr="00C03D33" w:rsidRDefault="00C03D33" w:rsidP="00C03D33">
      <w:pPr>
        <w:spacing w:line="360" w:lineRule="auto"/>
        <w:ind w:firstLine="708"/>
        <w:jc w:val="both"/>
        <w:rPr>
          <w:rFonts w:ascii="Arial" w:eastAsia="Calibri" w:hAnsi="Arial" w:cs="Arial"/>
          <w:b/>
          <w:sz w:val="16"/>
          <w:szCs w:val="16"/>
          <w:lang w:val="es-ES"/>
        </w:rPr>
      </w:pPr>
    </w:p>
    <w:p w:rsidR="00C03D33" w:rsidRDefault="00C03D33" w:rsidP="00C03D33">
      <w:pPr>
        <w:spacing w:line="360" w:lineRule="auto"/>
        <w:ind w:firstLine="708"/>
        <w:jc w:val="both"/>
        <w:rPr>
          <w:rFonts w:ascii="Arial" w:eastAsia="Calibri" w:hAnsi="Arial" w:cs="Arial"/>
          <w:sz w:val="26"/>
          <w:szCs w:val="26"/>
          <w:lang w:val="es-ES"/>
        </w:rPr>
      </w:pPr>
      <w:r w:rsidRPr="00C03D33">
        <w:rPr>
          <w:rFonts w:ascii="Arial" w:eastAsia="Calibri" w:hAnsi="Arial" w:cs="Arial"/>
          <w:b/>
          <w:sz w:val="26"/>
          <w:szCs w:val="26"/>
          <w:lang w:val="es-ES"/>
        </w:rPr>
        <w:t>QUINTO.-</w:t>
      </w:r>
      <w:r w:rsidRPr="00C03D33">
        <w:rPr>
          <w:rFonts w:ascii="Arial" w:eastAsia="Calibri" w:hAnsi="Arial" w:cs="Arial"/>
          <w:sz w:val="26"/>
          <w:szCs w:val="26"/>
          <w:lang w:val="es-ES"/>
        </w:rPr>
        <w:t xml:space="preserve">  La parte actora hizo valer los conceptos de impugnación que se advierten en fojas </w:t>
      </w:r>
      <w:r w:rsidR="00283D82">
        <w:rPr>
          <w:rFonts w:ascii="Arial" w:eastAsia="Calibri" w:hAnsi="Arial" w:cs="Arial"/>
          <w:sz w:val="26"/>
          <w:szCs w:val="26"/>
          <w:lang w:val="es-ES"/>
        </w:rPr>
        <w:t>5</w:t>
      </w:r>
      <w:r w:rsidRPr="00C03D33">
        <w:rPr>
          <w:rFonts w:ascii="Arial" w:eastAsia="Calibri" w:hAnsi="Arial" w:cs="Arial"/>
          <w:sz w:val="26"/>
          <w:szCs w:val="26"/>
          <w:lang w:val="es-ES"/>
        </w:rPr>
        <w:t xml:space="preserve"> a 12 de este sumario; argumentos que no se transcriben y se tienen por reproducidos como si se insertaren a la letra para que surtan los efectos legales que correspondan. </w:t>
      </w:r>
    </w:p>
    <w:p w:rsidR="00811287" w:rsidRPr="00C03D33" w:rsidRDefault="00811287" w:rsidP="00C03D33">
      <w:pPr>
        <w:spacing w:line="360" w:lineRule="auto"/>
        <w:ind w:firstLine="708"/>
        <w:jc w:val="both"/>
        <w:rPr>
          <w:rFonts w:ascii="Arial" w:eastAsia="Calibri" w:hAnsi="Arial" w:cs="Arial"/>
          <w:sz w:val="26"/>
          <w:szCs w:val="26"/>
          <w:lang w:val="es-ES"/>
        </w:rPr>
      </w:pPr>
    </w:p>
    <w:p w:rsidR="00C03D33" w:rsidRPr="00C03D33" w:rsidRDefault="00C03D33" w:rsidP="00C03D33">
      <w:pPr>
        <w:spacing w:line="360" w:lineRule="auto"/>
        <w:ind w:firstLine="708"/>
        <w:jc w:val="both"/>
        <w:rPr>
          <w:rFonts w:ascii="Arial" w:eastAsia="Calibri" w:hAnsi="Arial" w:cs="Arial"/>
          <w:sz w:val="26"/>
          <w:szCs w:val="26"/>
          <w:lang w:val="es-ES"/>
        </w:rPr>
      </w:pPr>
      <w:r w:rsidRPr="00C03D33">
        <w:rPr>
          <w:rFonts w:ascii="Arial" w:eastAsia="Calibri" w:hAnsi="Arial" w:cs="Arial"/>
          <w:sz w:val="26"/>
          <w:szCs w:val="26"/>
          <w:lang w:val="es-ES"/>
        </w:rPr>
        <w:t>Resulta  aplicable por analogía la Tesis de Jurisprudencia emitida por el Segundo Tribunal Colegiado del Sexto Circuito, publicada  en la página 414, Tomo VI, Común, Jurisprudencia  TCC, del Apéndice 2000, Novena Época, que a la letra dice lo siguiente:</w:t>
      </w:r>
    </w:p>
    <w:p w:rsidR="00C03D33" w:rsidRPr="00C03D33" w:rsidRDefault="00C03D33" w:rsidP="00C03D33">
      <w:pPr>
        <w:ind w:firstLine="708"/>
        <w:jc w:val="both"/>
        <w:rPr>
          <w:rFonts w:ascii="Arial Narrow" w:eastAsia="Calibri" w:hAnsi="Arial Narrow" w:cs="Arial"/>
          <w:i/>
          <w:sz w:val="24"/>
          <w:szCs w:val="24"/>
          <w:lang w:val="es-ES"/>
        </w:rPr>
      </w:pPr>
      <w:r w:rsidRPr="00C03D33">
        <w:rPr>
          <w:rFonts w:ascii="Arial Narrow" w:eastAsia="Calibri" w:hAnsi="Arial Narrow" w:cs="Arial"/>
          <w:b/>
          <w:i/>
          <w:sz w:val="24"/>
          <w:szCs w:val="24"/>
          <w:lang w:val="es-ES"/>
        </w:rPr>
        <w:t>“CONCEPTOS DE VIOLACIÓN. EL JUEZ NO ESTÁ OBLIGADO A TRANSCRIBIRLOS.-</w:t>
      </w:r>
      <w:r w:rsidRPr="00C03D33">
        <w:rPr>
          <w:rFonts w:ascii="Arial Narrow" w:eastAsia="Calibri" w:hAnsi="Arial Narrow" w:cs="Arial"/>
          <w:i/>
          <w:sz w:val="24"/>
          <w:szCs w:val="24"/>
          <w:lang w:val="es-ES"/>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C03D33" w:rsidRPr="00C03D33" w:rsidRDefault="00C03D33" w:rsidP="00C03D33">
      <w:pPr>
        <w:ind w:firstLine="708"/>
        <w:jc w:val="both"/>
        <w:rPr>
          <w:rFonts w:ascii="Arial Narrow" w:eastAsia="Calibri" w:hAnsi="Arial Narrow" w:cs="Arial"/>
          <w:i/>
          <w:sz w:val="24"/>
          <w:szCs w:val="24"/>
          <w:lang w:val="es-ES"/>
        </w:rPr>
      </w:pPr>
    </w:p>
    <w:p w:rsidR="00055FD4" w:rsidRDefault="00C03D33" w:rsidP="00C03D33">
      <w:pPr>
        <w:spacing w:line="360" w:lineRule="auto"/>
        <w:ind w:firstLine="709"/>
        <w:jc w:val="both"/>
        <w:rPr>
          <w:rFonts w:ascii="Arial" w:eastAsia="Calibri" w:hAnsi="Arial" w:cs="Arial"/>
          <w:sz w:val="26"/>
          <w:szCs w:val="26"/>
          <w:lang w:val="es-ES"/>
        </w:rPr>
      </w:pPr>
      <w:r w:rsidRPr="00C03D33">
        <w:rPr>
          <w:rFonts w:ascii="Arial" w:eastAsia="Calibri" w:hAnsi="Arial" w:cs="Arial"/>
          <w:b/>
          <w:sz w:val="26"/>
          <w:szCs w:val="26"/>
          <w:lang w:val="es-ES"/>
        </w:rPr>
        <w:lastRenderedPageBreak/>
        <w:t>SEXTO.-</w:t>
      </w:r>
      <w:r w:rsidRPr="00C03D33">
        <w:rPr>
          <w:rFonts w:ascii="Arial" w:eastAsia="Calibri" w:hAnsi="Arial" w:cs="Arial"/>
          <w:sz w:val="26"/>
          <w:szCs w:val="26"/>
          <w:lang w:val="es-ES"/>
        </w:rPr>
        <w:t xml:space="preserve"> Antes de entrar al estudio de los conceptos de impugnación, es necesario precisar que la parte actora reclama de</w:t>
      </w:r>
      <w:r w:rsidR="00055FD4">
        <w:rPr>
          <w:rFonts w:ascii="Arial" w:eastAsia="Calibri" w:hAnsi="Arial" w:cs="Arial"/>
          <w:sz w:val="26"/>
          <w:szCs w:val="26"/>
          <w:lang w:val="es-ES"/>
        </w:rPr>
        <w:t>l Síndico Municipal del H. Ayuntamiento de San Luis Potosí</w:t>
      </w:r>
      <w:r w:rsidR="00FF1662">
        <w:rPr>
          <w:rFonts w:ascii="Arial" w:eastAsia="Calibri" w:hAnsi="Arial" w:cs="Arial"/>
          <w:sz w:val="26"/>
          <w:szCs w:val="26"/>
          <w:lang w:val="es-ES"/>
        </w:rPr>
        <w:t xml:space="preserve">, la nulidad del oficio S.S. 784/2021, de fecha 18 de junio de 2021, signado por la misma, </w:t>
      </w:r>
      <w:r w:rsidR="00FC029B">
        <w:rPr>
          <w:rFonts w:ascii="Arial" w:eastAsia="Calibri" w:hAnsi="Arial" w:cs="Arial"/>
          <w:sz w:val="26"/>
          <w:szCs w:val="26"/>
          <w:lang w:val="es-ES"/>
        </w:rPr>
        <w:t xml:space="preserve">y mediante el cual resolvió </w:t>
      </w:r>
      <w:r w:rsidR="00A5137E">
        <w:rPr>
          <w:rFonts w:ascii="Arial" w:eastAsia="Calibri" w:hAnsi="Arial" w:cs="Arial"/>
          <w:sz w:val="26"/>
          <w:szCs w:val="26"/>
          <w:lang w:val="es-ES"/>
        </w:rPr>
        <w:t xml:space="preserve">respecto a su solicitud efectuada </w:t>
      </w:r>
      <w:r w:rsidR="009B5582">
        <w:rPr>
          <w:rFonts w:ascii="Arial" w:eastAsia="Calibri" w:hAnsi="Arial" w:cs="Arial"/>
          <w:sz w:val="26"/>
          <w:szCs w:val="26"/>
          <w:lang w:val="es-ES"/>
        </w:rPr>
        <w:t xml:space="preserve">el 20 de mayo de 2021, que el predio propiedad de la aquí actora, no fue objeto de un trámite de subdivisión, sino de autorización de lotificación para un desarrollo habitacional que en el caso concreto, lo es un </w:t>
      </w:r>
      <w:r w:rsidR="00F45F3F">
        <w:rPr>
          <w:rFonts w:ascii="Arial" w:eastAsia="Calibri" w:hAnsi="Arial" w:cs="Arial"/>
          <w:sz w:val="26"/>
          <w:szCs w:val="26"/>
          <w:lang w:val="es-ES"/>
        </w:rPr>
        <w:t>condominio, el cual debería cumplir con el requisito y obligación de ceder el área de donación, en términos de los numerales 157 fracción IV y 215 fracción II de la Ley de Desarrollo Urbano del Estado, así como que la autorización del desarrollo habitacional del cual efectuó la propia demandante, quien en su oportunidad se apegó a los requisitos que para tal efecto le señalaba la ley de la materia, entre ellos el de ceder área de donación en el porcentaje correspondiente, por lo que se consideró que no existe la doble tributación que el constructor refirió y pretendió hacer valer</w:t>
      </w:r>
      <w:r w:rsidR="001A2492">
        <w:rPr>
          <w:rFonts w:ascii="Arial" w:eastAsia="Calibri" w:hAnsi="Arial" w:cs="Arial"/>
          <w:sz w:val="26"/>
          <w:szCs w:val="26"/>
          <w:lang w:val="es-ES"/>
        </w:rPr>
        <w:t>.</w:t>
      </w:r>
    </w:p>
    <w:p w:rsidR="001A2492" w:rsidRDefault="001A2492" w:rsidP="00C03D33">
      <w:pPr>
        <w:spacing w:after="0" w:line="360" w:lineRule="auto"/>
        <w:ind w:firstLine="709"/>
        <w:jc w:val="both"/>
        <w:rPr>
          <w:rFonts w:ascii="Arial" w:eastAsia="Calibri" w:hAnsi="Arial" w:cs="Arial"/>
          <w:sz w:val="26"/>
          <w:szCs w:val="26"/>
        </w:rPr>
      </w:pPr>
    </w:p>
    <w:p w:rsidR="00B91185" w:rsidRDefault="00B91185" w:rsidP="00C03D33">
      <w:pPr>
        <w:spacing w:after="0" w:line="360" w:lineRule="auto"/>
        <w:ind w:firstLine="709"/>
        <w:jc w:val="both"/>
        <w:rPr>
          <w:rFonts w:ascii="Arial" w:eastAsia="Calibri" w:hAnsi="Arial" w:cs="Arial"/>
          <w:sz w:val="26"/>
          <w:szCs w:val="26"/>
        </w:rPr>
      </w:pPr>
      <w:r>
        <w:rPr>
          <w:rFonts w:ascii="Arial" w:eastAsia="Calibri" w:hAnsi="Arial" w:cs="Arial"/>
          <w:sz w:val="26"/>
          <w:szCs w:val="26"/>
        </w:rPr>
        <w:t xml:space="preserve">Para una mejor comprensión del asunto, tenemos que la parte actora, mediante solicitud presentada con fecha 27 de mayo de 2021, formuló ante la demandada, peticionó el reconocimiento de la donación anticipada aprobada con fecha 11 de noviembre de 2008, del predio ubicado en </w:t>
      </w:r>
      <w:r w:rsidR="0085499B">
        <w:rPr>
          <w:rFonts w:ascii="Arial" w:eastAsia="Calibri" w:hAnsi="Arial" w:cs="Arial"/>
          <w:color w:val="FF0000"/>
          <w:sz w:val="26"/>
          <w:szCs w:val="26"/>
        </w:rPr>
        <w:t>**********</w:t>
      </w:r>
      <w:r>
        <w:rPr>
          <w:rFonts w:ascii="Arial" w:eastAsia="Calibri" w:hAnsi="Arial" w:cs="Arial"/>
          <w:sz w:val="26"/>
          <w:szCs w:val="26"/>
        </w:rPr>
        <w:t xml:space="preserve">; y en consecuencia, la liberación de la obligación tributaria de área de donación impuesta en el proceso de autorización de fraccionamiento del predio ubicado en calle </w:t>
      </w:r>
      <w:r w:rsidR="0085499B">
        <w:rPr>
          <w:rFonts w:ascii="Arial" w:eastAsia="Calibri" w:hAnsi="Arial" w:cs="Arial"/>
          <w:color w:val="FF0000"/>
          <w:sz w:val="26"/>
          <w:szCs w:val="26"/>
        </w:rPr>
        <w:t>**********</w:t>
      </w:r>
      <w:r>
        <w:rPr>
          <w:rFonts w:ascii="Arial" w:eastAsia="Calibri" w:hAnsi="Arial" w:cs="Arial"/>
          <w:sz w:val="26"/>
          <w:szCs w:val="26"/>
        </w:rPr>
        <w:t>, realizado por la demandante en el año 2018</w:t>
      </w:r>
      <w:r w:rsidR="00C817CA">
        <w:rPr>
          <w:rFonts w:ascii="Arial" w:eastAsia="Calibri" w:hAnsi="Arial" w:cs="Arial"/>
          <w:sz w:val="26"/>
          <w:szCs w:val="26"/>
        </w:rPr>
        <w:t>.</w:t>
      </w:r>
    </w:p>
    <w:p w:rsidR="00C817CA" w:rsidRDefault="00C817CA" w:rsidP="00C03D33">
      <w:pPr>
        <w:spacing w:after="0" w:line="360" w:lineRule="auto"/>
        <w:ind w:firstLine="709"/>
        <w:jc w:val="both"/>
        <w:rPr>
          <w:rFonts w:ascii="Arial" w:eastAsia="Calibri" w:hAnsi="Arial" w:cs="Arial"/>
          <w:sz w:val="26"/>
          <w:szCs w:val="26"/>
        </w:rPr>
      </w:pPr>
    </w:p>
    <w:p w:rsidR="00C817CA" w:rsidRDefault="00C817CA" w:rsidP="00C03D33">
      <w:pPr>
        <w:spacing w:after="0" w:line="360" w:lineRule="auto"/>
        <w:ind w:firstLine="709"/>
        <w:jc w:val="both"/>
        <w:rPr>
          <w:rFonts w:ascii="Arial" w:eastAsia="Calibri" w:hAnsi="Arial" w:cs="Arial"/>
          <w:sz w:val="26"/>
          <w:szCs w:val="26"/>
        </w:rPr>
      </w:pPr>
      <w:r>
        <w:rPr>
          <w:rFonts w:ascii="Arial" w:eastAsia="Calibri" w:hAnsi="Arial" w:cs="Arial"/>
          <w:sz w:val="26"/>
          <w:szCs w:val="26"/>
        </w:rPr>
        <w:t xml:space="preserve">Para lo cual señaló </w:t>
      </w:r>
      <w:r w:rsidR="000A6D24">
        <w:rPr>
          <w:rFonts w:ascii="Arial" w:eastAsia="Calibri" w:hAnsi="Arial" w:cs="Arial"/>
          <w:sz w:val="26"/>
          <w:szCs w:val="26"/>
        </w:rPr>
        <w:t xml:space="preserve">en su solicitud, </w:t>
      </w:r>
      <w:r>
        <w:rPr>
          <w:rFonts w:ascii="Arial" w:eastAsia="Calibri" w:hAnsi="Arial" w:cs="Arial"/>
          <w:sz w:val="26"/>
          <w:szCs w:val="26"/>
        </w:rPr>
        <w:t>como antecedentes que</w:t>
      </w:r>
      <w:r w:rsidR="008536F6">
        <w:rPr>
          <w:rFonts w:ascii="Arial" w:eastAsia="Calibri" w:hAnsi="Arial" w:cs="Arial"/>
          <w:sz w:val="26"/>
          <w:szCs w:val="26"/>
        </w:rPr>
        <w:t>,</w:t>
      </w:r>
      <w:r>
        <w:rPr>
          <w:rFonts w:ascii="Arial" w:eastAsia="Calibri" w:hAnsi="Arial" w:cs="Arial"/>
          <w:sz w:val="26"/>
          <w:szCs w:val="26"/>
        </w:rPr>
        <w:t xml:space="preserve"> con fecha 11 de noviembre de 2008, en la celebración de la Sesión Ordinaria de Cabildo, en su punto VI del Orden del día, relativo al dictamen que presentó la Comisión de Administración Urbana, Alumbrado y Obras Públicas, aprobaron por unanimidad de la donación anticipada del predio ubicado en calle </w:t>
      </w:r>
      <w:r w:rsidR="0085499B">
        <w:rPr>
          <w:rFonts w:ascii="Arial" w:eastAsia="Calibri" w:hAnsi="Arial" w:cs="Arial"/>
          <w:color w:val="FF0000"/>
          <w:sz w:val="26"/>
          <w:szCs w:val="26"/>
        </w:rPr>
        <w:t>**********</w:t>
      </w:r>
      <w:r>
        <w:rPr>
          <w:rFonts w:ascii="Arial" w:eastAsia="Calibri" w:hAnsi="Arial" w:cs="Arial"/>
          <w:sz w:val="26"/>
          <w:szCs w:val="26"/>
        </w:rPr>
        <w:t xml:space="preserve"> por una superficie de 2,046.42 M2 de la superficie total del inmueble de 19,087.00 m2; que con fecha 17 de diciembre de 2013, la aquí actora celebró contrato de compraventa con la empresa </w:t>
      </w:r>
      <w:r w:rsidR="0085499B">
        <w:rPr>
          <w:rFonts w:ascii="Arial" w:eastAsia="Calibri" w:hAnsi="Arial" w:cs="Arial"/>
          <w:color w:val="FF0000"/>
          <w:sz w:val="26"/>
          <w:szCs w:val="26"/>
        </w:rPr>
        <w:t>**********</w:t>
      </w:r>
      <w:r>
        <w:rPr>
          <w:rFonts w:ascii="Arial" w:eastAsia="Calibri" w:hAnsi="Arial" w:cs="Arial"/>
          <w:sz w:val="26"/>
          <w:szCs w:val="26"/>
        </w:rPr>
        <w:t xml:space="preserve">por el predio ubicado en </w:t>
      </w:r>
      <w:r w:rsidR="0085499B">
        <w:rPr>
          <w:rFonts w:ascii="Arial" w:eastAsia="Calibri" w:hAnsi="Arial" w:cs="Arial"/>
          <w:color w:val="FF0000"/>
          <w:sz w:val="26"/>
          <w:szCs w:val="26"/>
        </w:rPr>
        <w:lastRenderedPageBreak/>
        <w:t>**********</w:t>
      </w:r>
      <w:r>
        <w:rPr>
          <w:rFonts w:ascii="Arial" w:eastAsia="Calibri" w:hAnsi="Arial" w:cs="Arial"/>
          <w:sz w:val="26"/>
          <w:szCs w:val="26"/>
        </w:rPr>
        <w:t xml:space="preserve">, con una superficie de 16,076.28 m2, derivado de la rectificación realizada en el año 2013, en la cual se rectificó el área de donación anticipada; que la empresa </w:t>
      </w:r>
      <w:r w:rsidR="0085499B">
        <w:rPr>
          <w:rFonts w:ascii="Arial" w:eastAsia="Calibri" w:hAnsi="Arial" w:cs="Arial"/>
          <w:color w:val="FF0000"/>
          <w:sz w:val="26"/>
          <w:szCs w:val="26"/>
        </w:rPr>
        <w:t>**********</w:t>
      </w:r>
      <w:r>
        <w:rPr>
          <w:rFonts w:ascii="Arial" w:eastAsia="Calibri" w:hAnsi="Arial" w:cs="Arial"/>
          <w:sz w:val="26"/>
          <w:szCs w:val="26"/>
        </w:rPr>
        <w:t xml:space="preserve">obtuvo la propiedad del inmueble derivado de la celebración del contrato de compraventa con el </w:t>
      </w:r>
      <w:r w:rsidR="0085499B">
        <w:rPr>
          <w:rFonts w:ascii="Arial" w:eastAsia="Calibri" w:hAnsi="Arial" w:cs="Arial"/>
          <w:color w:val="FF0000"/>
          <w:sz w:val="26"/>
          <w:szCs w:val="26"/>
        </w:rPr>
        <w:t>**********</w:t>
      </w:r>
      <w:r>
        <w:rPr>
          <w:rFonts w:ascii="Arial" w:eastAsia="Calibri" w:hAnsi="Arial" w:cs="Arial"/>
          <w:sz w:val="26"/>
          <w:szCs w:val="26"/>
        </w:rPr>
        <w:t xml:space="preserve">el cual a su vez, obtuvo la propiedad derivado de la celebración del contrato de compraventa con el </w:t>
      </w:r>
      <w:r w:rsidR="0085499B">
        <w:rPr>
          <w:rFonts w:ascii="Arial" w:eastAsia="Calibri" w:hAnsi="Arial" w:cs="Arial"/>
          <w:color w:val="FF0000"/>
          <w:sz w:val="26"/>
          <w:szCs w:val="26"/>
        </w:rPr>
        <w:t>**********</w:t>
      </w:r>
      <w:r>
        <w:rPr>
          <w:rFonts w:ascii="Arial" w:eastAsia="Calibri" w:hAnsi="Arial" w:cs="Arial"/>
          <w:sz w:val="26"/>
          <w:szCs w:val="26"/>
        </w:rPr>
        <w:t xml:space="preserve">, sin embargo, el presente contrato se realizó por una superficie de 19,087.00 m2; que en relación con el antecedente de propiedad de la compraventa celebrada entre </w:t>
      </w:r>
      <w:r w:rsidR="0085499B">
        <w:rPr>
          <w:rFonts w:ascii="Arial" w:eastAsia="Calibri" w:hAnsi="Arial" w:cs="Arial"/>
          <w:color w:val="FF0000"/>
          <w:sz w:val="26"/>
          <w:szCs w:val="26"/>
        </w:rPr>
        <w:t>**********</w:t>
      </w:r>
      <w:r>
        <w:rPr>
          <w:rFonts w:ascii="Arial" w:eastAsia="Calibri" w:hAnsi="Arial" w:cs="Arial"/>
          <w:sz w:val="26"/>
          <w:szCs w:val="26"/>
        </w:rPr>
        <w:t xml:space="preserve">, representado por la </w:t>
      </w:r>
      <w:r w:rsidR="0085499B">
        <w:rPr>
          <w:rFonts w:ascii="Arial" w:eastAsia="Calibri" w:hAnsi="Arial" w:cs="Arial"/>
          <w:color w:val="FF0000"/>
          <w:sz w:val="26"/>
          <w:szCs w:val="26"/>
        </w:rPr>
        <w:t>**********</w:t>
      </w:r>
      <w:r>
        <w:rPr>
          <w:rFonts w:ascii="Arial" w:eastAsia="Calibri" w:hAnsi="Arial" w:cs="Arial"/>
          <w:sz w:val="26"/>
          <w:szCs w:val="26"/>
        </w:rPr>
        <w:t xml:space="preserve"> y el </w:t>
      </w:r>
      <w:r w:rsidR="0085499B">
        <w:rPr>
          <w:rFonts w:ascii="Arial" w:eastAsia="Calibri" w:hAnsi="Arial" w:cs="Arial"/>
          <w:color w:val="FF0000"/>
          <w:sz w:val="26"/>
          <w:szCs w:val="26"/>
        </w:rPr>
        <w:t>**********</w:t>
      </w:r>
      <w:r>
        <w:rPr>
          <w:rFonts w:ascii="Arial" w:eastAsia="Calibri" w:hAnsi="Arial" w:cs="Arial"/>
          <w:sz w:val="26"/>
          <w:szCs w:val="26"/>
        </w:rPr>
        <w:t>, con fecha 10 de marzo de 2013, se realizó la rectificación al contrato de compraventa y subdivisión de predio, en el cual se rectificó la superficie del inmueble a 16,076.28 m2, derivado del área de donación anticipada y el área de afectación; que en el 2018, la demandante, inició el trámite de autorización de construcción de fraccionamiento, en el cual con la subdivisión del predio se decretó nuevamente la tributación de área de donación por la superficie de 1,439.54 m2</w:t>
      </w:r>
      <w:r w:rsidR="001F55DB">
        <w:rPr>
          <w:rFonts w:ascii="Arial" w:eastAsia="Calibri" w:hAnsi="Arial" w:cs="Arial"/>
          <w:sz w:val="26"/>
          <w:szCs w:val="26"/>
        </w:rPr>
        <w:t xml:space="preserve">; por tanto, considera que en el presente caso, la tributación del área de donación del inmueble ubicado en </w:t>
      </w:r>
      <w:r w:rsidR="0085499B">
        <w:rPr>
          <w:rFonts w:ascii="Arial" w:eastAsia="Calibri" w:hAnsi="Arial" w:cs="Arial"/>
          <w:color w:val="FF0000"/>
          <w:sz w:val="26"/>
          <w:szCs w:val="26"/>
        </w:rPr>
        <w:t>**********</w:t>
      </w:r>
      <w:r w:rsidR="001F55DB">
        <w:rPr>
          <w:rFonts w:ascii="Arial" w:eastAsia="Calibri" w:hAnsi="Arial" w:cs="Arial"/>
          <w:sz w:val="26"/>
          <w:szCs w:val="26"/>
        </w:rPr>
        <w:t>se realizó de manera anticipada con su aprobación por el Cabildo el 11 de noviembre de 2008 y que sin embargo, al realizar el trámite de solicitud de licencia de fraccionamiento en el 2018, el H. Ayuntamiento pretende determinar nuevamente un área de donación en el inmueble</w:t>
      </w:r>
      <w:r w:rsidR="000A6D24">
        <w:rPr>
          <w:rFonts w:ascii="Arial" w:eastAsia="Calibri" w:hAnsi="Arial" w:cs="Arial"/>
          <w:sz w:val="26"/>
          <w:szCs w:val="26"/>
        </w:rPr>
        <w:t>, por lo que señala que si el objeto de la tributación del área de donación es el inmueble en el que se pretende realizar el fraccionamiento, se debe entender que determinar y aprobar una segunda área de donación del inmueble se coloca en la hipótesis de una doble tributación, pues esta se realiza en relación al predio por la autorización de la aprobación del fraccionamiento, por lo que no se puede pretender una doble área de donación.</w:t>
      </w:r>
    </w:p>
    <w:p w:rsidR="00B91185" w:rsidRDefault="00B91185" w:rsidP="00C03D33">
      <w:pPr>
        <w:spacing w:after="0" w:line="360" w:lineRule="auto"/>
        <w:ind w:firstLine="709"/>
        <w:jc w:val="both"/>
        <w:rPr>
          <w:rFonts w:ascii="Arial" w:eastAsia="Calibri" w:hAnsi="Arial" w:cs="Arial"/>
          <w:sz w:val="26"/>
          <w:szCs w:val="26"/>
        </w:rPr>
      </w:pPr>
    </w:p>
    <w:p w:rsidR="00E56938" w:rsidRDefault="00E56938" w:rsidP="00E53856">
      <w:pPr>
        <w:spacing w:after="0" w:line="360" w:lineRule="auto"/>
        <w:jc w:val="both"/>
        <w:rPr>
          <w:rFonts w:ascii="Arial" w:eastAsia="Calibri" w:hAnsi="Arial" w:cs="Arial"/>
          <w:sz w:val="26"/>
          <w:szCs w:val="26"/>
        </w:rPr>
      </w:pPr>
      <w:r>
        <w:rPr>
          <w:rFonts w:ascii="Arial" w:eastAsia="Calibri" w:hAnsi="Arial" w:cs="Arial"/>
          <w:sz w:val="26"/>
          <w:szCs w:val="26"/>
        </w:rPr>
        <w:tab/>
      </w:r>
      <w:r w:rsidR="008D14EA">
        <w:rPr>
          <w:rFonts w:ascii="Arial" w:eastAsia="Calibri" w:hAnsi="Arial" w:cs="Arial"/>
          <w:sz w:val="26"/>
          <w:szCs w:val="26"/>
        </w:rPr>
        <w:t>Asimismo, e</w:t>
      </w:r>
      <w:r>
        <w:rPr>
          <w:rFonts w:ascii="Arial" w:eastAsia="Calibri" w:hAnsi="Arial" w:cs="Arial"/>
          <w:sz w:val="26"/>
          <w:szCs w:val="26"/>
        </w:rPr>
        <w:t xml:space="preserve">l actor basa sus conceptos de anulación, esencialmente en que existe una doble tributación de área de donación, respecto de la autorización del </w:t>
      </w:r>
      <w:r w:rsidR="0085499B">
        <w:rPr>
          <w:rFonts w:ascii="Arial" w:eastAsia="Calibri" w:hAnsi="Arial" w:cs="Arial"/>
          <w:color w:val="FF0000"/>
          <w:sz w:val="26"/>
          <w:szCs w:val="26"/>
        </w:rPr>
        <w:t>**********</w:t>
      </w:r>
      <w:r>
        <w:rPr>
          <w:rFonts w:ascii="Arial" w:eastAsia="Calibri" w:hAnsi="Arial" w:cs="Arial"/>
          <w:sz w:val="26"/>
          <w:szCs w:val="26"/>
        </w:rPr>
        <w:t xml:space="preserve">, autorizado por el Cabildo el 30 de agosto del 2018, concatenado a lo aprobado en el acuerdo de fecha 11 de noviembre de 2008, en el que se hace </w:t>
      </w:r>
      <w:r>
        <w:rPr>
          <w:rFonts w:ascii="Arial" w:eastAsia="Calibri" w:hAnsi="Arial" w:cs="Arial"/>
          <w:sz w:val="26"/>
          <w:szCs w:val="26"/>
        </w:rPr>
        <w:lastRenderedPageBreak/>
        <w:t xml:space="preserve">referencia a una donación anticipada respecto del inmueble ubicado en calle </w:t>
      </w:r>
      <w:r w:rsidR="0085499B">
        <w:rPr>
          <w:rFonts w:ascii="Arial" w:eastAsia="Calibri" w:hAnsi="Arial" w:cs="Arial"/>
          <w:color w:val="FF0000"/>
          <w:sz w:val="26"/>
          <w:szCs w:val="26"/>
        </w:rPr>
        <w:t>**********</w:t>
      </w:r>
    </w:p>
    <w:p w:rsidR="00F9606A" w:rsidRDefault="00F9606A" w:rsidP="00F9606A">
      <w:pPr>
        <w:spacing w:after="0" w:line="360" w:lineRule="auto"/>
        <w:ind w:firstLine="709"/>
        <w:jc w:val="both"/>
        <w:rPr>
          <w:rFonts w:ascii="Arial" w:eastAsia="Calibri" w:hAnsi="Arial" w:cs="Arial"/>
          <w:sz w:val="26"/>
          <w:szCs w:val="26"/>
        </w:rPr>
      </w:pPr>
      <w:r>
        <w:rPr>
          <w:rFonts w:ascii="Arial" w:eastAsia="Calibri" w:hAnsi="Arial" w:cs="Arial"/>
          <w:sz w:val="26"/>
          <w:szCs w:val="26"/>
        </w:rPr>
        <w:t>De acuerdo a lo anterior, resultan infundados los argumentos señalados por la parte actora, en virtud de lo siguiente:</w:t>
      </w:r>
    </w:p>
    <w:p w:rsidR="00F9606A" w:rsidRDefault="00F9606A" w:rsidP="00E53856">
      <w:pPr>
        <w:spacing w:after="0" w:line="360" w:lineRule="auto"/>
        <w:jc w:val="both"/>
        <w:rPr>
          <w:rFonts w:ascii="Arial" w:eastAsia="Calibri" w:hAnsi="Arial" w:cs="Arial"/>
          <w:sz w:val="26"/>
          <w:szCs w:val="26"/>
        </w:rPr>
      </w:pPr>
    </w:p>
    <w:p w:rsidR="008B016F" w:rsidRDefault="004A1708" w:rsidP="00E53856">
      <w:pPr>
        <w:spacing w:after="0" w:line="360" w:lineRule="auto"/>
        <w:jc w:val="both"/>
        <w:rPr>
          <w:rFonts w:ascii="Arial" w:eastAsia="Calibri" w:hAnsi="Arial" w:cs="Arial"/>
          <w:sz w:val="26"/>
          <w:szCs w:val="26"/>
        </w:rPr>
      </w:pPr>
      <w:r>
        <w:rPr>
          <w:rFonts w:ascii="Arial" w:eastAsia="Calibri" w:hAnsi="Arial" w:cs="Arial"/>
          <w:sz w:val="26"/>
          <w:szCs w:val="26"/>
        </w:rPr>
        <w:tab/>
      </w:r>
      <w:r w:rsidR="0084195E">
        <w:rPr>
          <w:rFonts w:ascii="Arial" w:eastAsia="Calibri" w:hAnsi="Arial" w:cs="Arial"/>
          <w:sz w:val="26"/>
          <w:szCs w:val="26"/>
        </w:rPr>
        <w:t>En base a lo señalado, se advierte en primer t</w:t>
      </w:r>
      <w:r w:rsidR="00F03BB9">
        <w:rPr>
          <w:rFonts w:ascii="Arial" w:eastAsia="Calibri" w:hAnsi="Arial" w:cs="Arial"/>
          <w:sz w:val="26"/>
          <w:szCs w:val="26"/>
        </w:rPr>
        <w:t xml:space="preserve">érmino que, mediante Sesión Ordinaria de Cabildo del H. Ayuntamiento de San Luis Potosí, de fecha 30 de agosto de 2018, en relación con el dictamen presentado por la Comisión Permanente de Alumbrado y Obras Públicas, se aprobó la autorización del </w:t>
      </w:r>
      <w:r w:rsidR="0085499B">
        <w:rPr>
          <w:rFonts w:ascii="Arial" w:eastAsia="Calibri" w:hAnsi="Arial" w:cs="Arial"/>
          <w:color w:val="FF0000"/>
          <w:sz w:val="26"/>
          <w:szCs w:val="26"/>
        </w:rPr>
        <w:t>**********</w:t>
      </w:r>
      <w:r w:rsidR="00F03BB9">
        <w:rPr>
          <w:rFonts w:ascii="Arial" w:eastAsia="Calibri" w:hAnsi="Arial" w:cs="Arial"/>
          <w:sz w:val="26"/>
          <w:szCs w:val="26"/>
        </w:rPr>
        <w:t xml:space="preserve"> siendo el propietario, la persona moral </w:t>
      </w:r>
      <w:r w:rsidR="0085499B">
        <w:rPr>
          <w:rFonts w:ascii="Arial" w:eastAsia="Calibri" w:hAnsi="Arial" w:cs="Arial"/>
          <w:color w:val="FF0000"/>
          <w:sz w:val="26"/>
          <w:szCs w:val="26"/>
        </w:rPr>
        <w:t>**********</w:t>
      </w:r>
      <w:r w:rsidR="00F03BB9">
        <w:rPr>
          <w:rFonts w:ascii="Arial" w:eastAsia="Calibri" w:hAnsi="Arial" w:cs="Arial"/>
          <w:sz w:val="26"/>
          <w:szCs w:val="26"/>
        </w:rPr>
        <w:t>respecto de un predio con una superficie total de 16,027.11 m2</w:t>
      </w:r>
      <w:r w:rsidR="008D5440">
        <w:rPr>
          <w:rFonts w:ascii="Arial" w:eastAsia="Calibri" w:hAnsi="Arial" w:cs="Arial"/>
          <w:sz w:val="26"/>
          <w:szCs w:val="26"/>
        </w:rPr>
        <w:t xml:space="preserve">, </w:t>
      </w:r>
      <w:r w:rsidR="008D5440" w:rsidRPr="009B3164">
        <w:rPr>
          <w:rFonts w:ascii="Arial" w:eastAsia="Calibri" w:hAnsi="Arial" w:cs="Arial"/>
          <w:b/>
          <w:sz w:val="26"/>
          <w:szCs w:val="26"/>
        </w:rPr>
        <w:t>relativo a la solicitud</w:t>
      </w:r>
      <w:r w:rsidR="00003B86" w:rsidRPr="009B3164">
        <w:rPr>
          <w:rFonts w:ascii="Arial" w:eastAsia="Calibri" w:hAnsi="Arial" w:cs="Arial"/>
          <w:b/>
          <w:sz w:val="26"/>
          <w:szCs w:val="26"/>
        </w:rPr>
        <w:t xml:space="preserve"> </w:t>
      </w:r>
      <w:r w:rsidR="00D1119A" w:rsidRPr="009B3164">
        <w:rPr>
          <w:rFonts w:ascii="Arial" w:eastAsia="Calibri" w:hAnsi="Arial" w:cs="Arial"/>
          <w:b/>
          <w:sz w:val="26"/>
          <w:szCs w:val="26"/>
        </w:rPr>
        <w:t xml:space="preserve">realizada por el Apoderado Legal de la persona moral </w:t>
      </w:r>
      <w:r w:rsidR="0085499B">
        <w:rPr>
          <w:rFonts w:ascii="Arial" w:eastAsia="Calibri" w:hAnsi="Arial" w:cs="Arial"/>
          <w:b/>
          <w:color w:val="FF0000"/>
          <w:sz w:val="26"/>
          <w:szCs w:val="26"/>
        </w:rPr>
        <w:t>**********</w:t>
      </w:r>
      <w:r w:rsidR="00D1119A" w:rsidRPr="009B3164">
        <w:rPr>
          <w:rFonts w:ascii="Arial" w:eastAsia="Calibri" w:hAnsi="Arial" w:cs="Arial"/>
          <w:b/>
          <w:sz w:val="26"/>
          <w:szCs w:val="26"/>
        </w:rPr>
        <w:t xml:space="preserve">, en la que peticiona se le autorice equipar las áreas de donación interna del </w:t>
      </w:r>
      <w:r w:rsidR="0085499B">
        <w:rPr>
          <w:rFonts w:ascii="Arial" w:eastAsia="Calibri" w:hAnsi="Arial" w:cs="Arial"/>
          <w:b/>
          <w:color w:val="FF0000"/>
          <w:sz w:val="26"/>
          <w:szCs w:val="26"/>
        </w:rPr>
        <w:t>**********</w:t>
      </w:r>
      <w:r w:rsidR="00D1119A" w:rsidRPr="009B3164">
        <w:rPr>
          <w:rFonts w:ascii="Arial" w:eastAsia="Calibri" w:hAnsi="Arial" w:cs="Arial"/>
          <w:b/>
          <w:sz w:val="26"/>
          <w:szCs w:val="26"/>
        </w:rPr>
        <w:t xml:space="preserve"> y en consecuencia, se les asigne el uso y destino de áreas verdes y de esparcimiento</w:t>
      </w:r>
      <w:r w:rsidR="00E756BB" w:rsidRPr="009B3164">
        <w:rPr>
          <w:rFonts w:ascii="Arial" w:eastAsia="Calibri" w:hAnsi="Arial" w:cs="Arial"/>
          <w:b/>
          <w:sz w:val="26"/>
          <w:szCs w:val="26"/>
        </w:rPr>
        <w:t>,</w:t>
      </w:r>
      <w:r w:rsidR="00E756BB">
        <w:rPr>
          <w:rFonts w:ascii="Arial" w:eastAsia="Calibri" w:hAnsi="Arial" w:cs="Arial"/>
          <w:sz w:val="26"/>
          <w:szCs w:val="26"/>
        </w:rPr>
        <w:t xml:space="preserve"> de conformidad con el resolutivo tercero del Acta de Cabildo del H. Ayuntamiento de San Luis Potosí, de fecha 30 de agosto de 2018, antes mencionada</w:t>
      </w:r>
      <w:r w:rsidR="00D1119A">
        <w:rPr>
          <w:rFonts w:ascii="Arial" w:eastAsia="Calibri" w:hAnsi="Arial" w:cs="Arial"/>
          <w:sz w:val="26"/>
          <w:szCs w:val="26"/>
        </w:rPr>
        <w:t>.</w:t>
      </w:r>
    </w:p>
    <w:p w:rsidR="00F03BB9" w:rsidRDefault="00F03BB9" w:rsidP="00E53856">
      <w:pPr>
        <w:spacing w:after="0" w:line="360" w:lineRule="auto"/>
        <w:jc w:val="both"/>
        <w:rPr>
          <w:rFonts w:ascii="Arial" w:eastAsia="Calibri" w:hAnsi="Arial" w:cs="Arial"/>
          <w:sz w:val="26"/>
          <w:szCs w:val="26"/>
        </w:rPr>
      </w:pPr>
    </w:p>
    <w:p w:rsidR="008B016F" w:rsidRDefault="00EC4908" w:rsidP="00E53856">
      <w:pPr>
        <w:spacing w:after="0" w:line="360" w:lineRule="auto"/>
        <w:jc w:val="both"/>
        <w:rPr>
          <w:rFonts w:ascii="Arial" w:eastAsia="Calibri" w:hAnsi="Arial" w:cs="Arial"/>
          <w:sz w:val="26"/>
          <w:szCs w:val="26"/>
        </w:rPr>
      </w:pPr>
      <w:r>
        <w:rPr>
          <w:rFonts w:ascii="Arial" w:eastAsia="Calibri" w:hAnsi="Arial" w:cs="Arial"/>
          <w:sz w:val="26"/>
          <w:szCs w:val="26"/>
        </w:rPr>
        <w:tab/>
        <w:t>Documental, cuya copia certificada se localiza a fojas 224 a 231 de autos y que hace prueba plena, al no ser objetada por la parte actora, de conformidad con los numerales 72 fracción I y 100 del Código Procesal Administrativo para el Estado de San Luis Potosí.</w:t>
      </w:r>
    </w:p>
    <w:p w:rsidR="00EC4908" w:rsidRDefault="00EC4908" w:rsidP="00E53856">
      <w:pPr>
        <w:spacing w:after="0" w:line="360" w:lineRule="auto"/>
        <w:jc w:val="both"/>
        <w:rPr>
          <w:rFonts w:ascii="Arial" w:eastAsia="Calibri" w:hAnsi="Arial" w:cs="Arial"/>
          <w:sz w:val="26"/>
          <w:szCs w:val="26"/>
        </w:rPr>
      </w:pPr>
    </w:p>
    <w:p w:rsidR="00EC4908" w:rsidRDefault="00E1565E" w:rsidP="00E53856">
      <w:pPr>
        <w:spacing w:after="0" w:line="360" w:lineRule="auto"/>
        <w:jc w:val="both"/>
        <w:rPr>
          <w:rFonts w:ascii="Arial" w:eastAsia="Calibri" w:hAnsi="Arial" w:cs="Arial"/>
          <w:sz w:val="26"/>
          <w:szCs w:val="26"/>
        </w:rPr>
      </w:pPr>
      <w:r>
        <w:rPr>
          <w:rFonts w:ascii="Arial" w:eastAsia="Calibri" w:hAnsi="Arial" w:cs="Arial"/>
          <w:sz w:val="26"/>
          <w:szCs w:val="26"/>
        </w:rPr>
        <w:tab/>
        <w:t xml:space="preserve">Es decir, el desarrollo habitacional denominado </w:t>
      </w:r>
      <w:r w:rsidR="0085499B">
        <w:rPr>
          <w:rFonts w:ascii="Arial" w:eastAsia="Calibri" w:hAnsi="Arial" w:cs="Arial"/>
          <w:color w:val="FF0000"/>
          <w:sz w:val="26"/>
          <w:szCs w:val="26"/>
        </w:rPr>
        <w:t>**********</w:t>
      </w:r>
      <w:r>
        <w:rPr>
          <w:rFonts w:ascii="Arial" w:eastAsia="Calibri" w:hAnsi="Arial" w:cs="Arial"/>
          <w:sz w:val="26"/>
          <w:szCs w:val="26"/>
        </w:rPr>
        <w:t>, se autorizó sobre una superficie de 16,027.11 m2, lo que quedó plasmado en el plano de lotificación con número de registro 48712 de fecha 9 de noviembre de 2018, en el cual, el constructor señaló tres polígonos de área de donación, identificados de la siguiente manera:</w:t>
      </w:r>
    </w:p>
    <w:p w:rsidR="00E1565E" w:rsidRDefault="00E1565E" w:rsidP="00E53856">
      <w:pPr>
        <w:spacing w:after="0" w:line="360" w:lineRule="auto"/>
        <w:jc w:val="both"/>
        <w:rPr>
          <w:rFonts w:ascii="Arial" w:eastAsia="Calibri" w:hAnsi="Arial" w:cs="Arial"/>
          <w:sz w:val="26"/>
          <w:szCs w:val="26"/>
        </w:rPr>
      </w:pPr>
    </w:p>
    <w:p w:rsidR="00E1565E" w:rsidRDefault="00D35748" w:rsidP="00E1565E">
      <w:pPr>
        <w:pStyle w:val="Prrafodelista"/>
        <w:numPr>
          <w:ilvl w:val="0"/>
          <w:numId w:val="1"/>
        </w:numPr>
        <w:spacing w:after="0" w:line="360" w:lineRule="auto"/>
        <w:jc w:val="both"/>
        <w:rPr>
          <w:rFonts w:ascii="Arial" w:eastAsia="Calibri" w:hAnsi="Arial" w:cs="Arial"/>
          <w:sz w:val="26"/>
          <w:szCs w:val="26"/>
        </w:rPr>
      </w:pPr>
      <w:r>
        <w:rPr>
          <w:rFonts w:ascii="Arial" w:eastAsia="Calibri" w:hAnsi="Arial" w:cs="Arial"/>
          <w:sz w:val="26"/>
          <w:szCs w:val="26"/>
        </w:rPr>
        <w:t>Área</w:t>
      </w:r>
      <w:r w:rsidR="00E1565E">
        <w:rPr>
          <w:rFonts w:ascii="Arial" w:eastAsia="Calibri" w:hAnsi="Arial" w:cs="Arial"/>
          <w:sz w:val="26"/>
          <w:szCs w:val="26"/>
        </w:rPr>
        <w:t xml:space="preserve"> de donación dentro del condominio 1, con superficie de 368.31 m2;</w:t>
      </w:r>
    </w:p>
    <w:p w:rsidR="00E1565E" w:rsidRDefault="00D35748" w:rsidP="00E1565E">
      <w:pPr>
        <w:pStyle w:val="Prrafodelista"/>
        <w:numPr>
          <w:ilvl w:val="0"/>
          <w:numId w:val="1"/>
        </w:numPr>
        <w:spacing w:after="0" w:line="360" w:lineRule="auto"/>
        <w:jc w:val="both"/>
        <w:rPr>
          <w:rFonts w:ascii="Arial" w:eastAsia="Calibri" w:hAnsi="Arial" w:cs="Arial"/>
          <w:sz w:val="26"/>
          <w:szCs w:val="26"/>
        </w:rPr>
      </w:pPr>
      <w:r>
        <w:rPr>
          <w:rFonts w:ascii="Arial" w:eastAsia="Calibri" w:hAnsi="Arial" w:cs="Arial"/>
          <w:sz w:val="26"/>
          <w:szCs w:val="26"/>
        </w:rPr>
        <w:t>Área</w:t>
      </w:r>
      <w:r w:rsidR="00E1565E">
        <w:rPr>
          <w:rFonts w:ascii="Arial" w:eastAsia="Calibri" w:hAnsi="Arial" w:cs="Arial"/>
          <w:sz w:val="26"/>
          <w:szCs w:val="26"/>
        </w:rPr>
        <w:t xml:space="preserve"> de donación dentro del condominio 2, con superficie de 360.45 m2; y</w:t>
      </w:r>
    </w:p>
    <w:p w:rsidR="00E1565E" w:rsidRDefault="00D35748" w:rsidP="00E1565E">
      <w:pPr>
        <w:pStyle w:val="Prrafodelista"/>
        <w:numPr>
          <w:ilvl w:val="0"/>
          <w:numId w:val="1"/>
        </w:numPr>
        <w:spacing w:after="0" w:line="360" w:lineRule="auto"/>
        <w:jc w:val="both"/>
        <w:rPr>
          <w:rFonts w:ascii="Arial" w:eastAsia="Calibri" w:hAnsi="Arial" w:cs="Arial"/>
          <w:sz w:val="26"/>
          <w:szCs w:val="26"/>
        </w:rPr>
      </w:pPr>
      <w:r>
        <w:rPr>
          <w:rFonts w:ascii="Arial" w:eastAsia="Calibri" w:hAnsi="Arial" w:cs="Arial"/>
          <w:sz w:val="26"/>
          <w:szCs w:val="26"/>
        </w:rPr>
        <w:t>Área</w:t>
      </w:r>
      <w:r w:rsidR="00E1565E">
        <w:rPr>
          <w:rFonts w:ascii="Arial" w:eastAsia="Calibri" w:hAnsi="Arial" w:cs="Arial"/>
          <w:sz w:val="26"/>
          <w:szCs w:val="26"/>
        </w:rPr>
        <w:t xml:space="preserve"> de donación fuera de condominios, con superficie de 710.78 m2.</w:t>
      </w:r>
    </w:p>
    <w:p w:rsidR="00BE67A2" w:rsidRDefault="00BE67A2" w:rsidP="00E1565E">
      <w:pPr>
        <w:pStyle w:val="Prrafodelista"/>
        <w:spacing w:after="0" w:line="360" w:lineRule="auto"/>
        <w:jc w:val="both"/>
        <w:rPr>
          <w:rFonts w:ascii="Arial" w:eastAsia="Calibri" w:hAnsi="Arial" w:cs="Arial"/>
          <w:sz w:val="26"/>
          <w:szCs w:val="26"/>
        </w:rPr>
      </w:pPr>
    </w:p>
    <w:p w:rsidR="00E1565E" w:rsidRPr="00BE67A2" w:rsidRDefault="00BE67A2" w:rsidP="00BE67A2">
      <w:pPr>
        <w:spacing w:after="0" w:line="360" w:lineRule="auto"/>
        <w:ind w:firstLine="360"/>
        <w:jc w:val="both"/>
        <w:rPr>
          <w:rFonts w:ascii="Arial" w:eastAsia="Calibri" w:hAnsi="Arial" w:cs="Arial"/>
          <w:sz w:val="26"/>
          <w:szCs w:val="26"/>
        </w:rPr>
      </w:pPr>
      <w:r w:rsidRPr="00BE67A2">
        <w:rPr>
          <w:rFonts w:ascii="Arial" w:eastAsia="Calibri" w:hAnsi="Arial" w:cs="Arial"/>
          <w:sz w:val="26"/>
          <w:szCs w:val="26"/>
        </w:rPr>
        <w:lastRenderedPageBreak/>
        <w:t>Dando un total de área de donación de 1,439.54 m2, sobre una superficie de 16,027.11 m2.</w:t>
      </w:r>
    </w:p>
    <w:p w:rsidR="00BE67A2" w:rsidRDefault="00BE67A2" w:rsidP="00E1565E">
      <w:pPr>
        <w:pStyle w:val="Prrafodelista"/>
        <w:spacing w:after="0" w:line="360" w:lineRule="auto"/>
        <w:jc w:val="both"/>
        <w:rPr>
          <w:rFonts w:ascii="Arial" w:eastAsia="Calibri" w:hAnsi="Arial" w:cs="Arial"/>
          <w:sz w:val="26"/>
          <w:szCs w:val="26"/>
        </w:rPr>
      </w:pPr>
    </w:p>
    <w:p w:rsidR="00E1565E" w:rsidRDefault="00E1565E" w:rsidP="00E1565E">
      <w:pPr>
        <w:spacing w:after="0" w:line="360" w:lineRule="auto"/>
        <w:ind w:firstLine="360"/>
        <w:jc w:val="both"/>
        <w:rPr>
          <w:rFonts w:ascii="Arial" w:eastAsia="Calibri" w:hAnsi="Arial" w:cs="Arial"/>
          <w:sz w:val="26"/>
          <w:szCs w:val="26"/>
        </w:rPr>
      </w:pPr>
      <w:r w:rsidRPr="00E1565E">
        <w:rPr>
          <w:rFonts w:ascii="Arial" w:eastAsia="Calibri" w:hAnsi="Arial" w:cs="Arial"/>
          <w:sz w:val="26"/>
          <w:szCs w:val="26"/>
        </w:rPr>
        <w:t>Documental</w:t>
      </w:r>
      <w:r w:rsidR="004406BB">
        <w:rPr>
          <w:rFonts w:ascii="Arial" w:eastAsia="Calibri" w:hAnsi="Arial" w:cs="Arial"/>
          <w:sz w:val="26"/>
          <w:szCs w:val="26"/>
        </w:rPr>
        <w:t>,</w:t>
      </w:r>
      <w:r w:rsidRPr="00E1565E">
        <w:rPr>
          <w:rFonts w:ascii="Arial" w:eastAsia="Calibri" w:hAnsi="Arial" w:cs="Arial"/>
          <w:sz w:val="26"/>
          <w:szCs w:val="26"/>
        </w:rPr>
        <w:t xml:space="preserve"> cuya copia certificada se localiza a fojas 233 de autos y que hace prueba plena, en virtud de que no fue objetada por la parte actora, con base en los numerales 72 fracción I y 100 del Código Procesal Administrativo para el Estado de San Luis Potosí.</w:t>
      </w:r>
    </w:p>
    <w:p w:rsidR="00433B40" w:rsidRDefault="00433B40" w:rsidP="00E1565E">
      <w:pPr>
        <w:spacing w:after="0" w:line="360" w:lineRule="auto"/>
        <w:ind w:firstLine="360"/>
        <w:jc w:val="both"/>
        <w:rPr>
          <w:rFonts w:ascii="Arial" w:eastAsia="Calibri" w:hAnsi="Arial" w:cs="Arial"/>
          <w:sz w:val="26"/>
          <w:szCs w:val="26"/>
        </w:rPr>
      </w:pPr>
    </w:p>
    <w:p w:rsidR="00061A64" w:rsidRDefault="004B0387" w:rsidP="00E1565E">
      <w:pPr>
        <w:spacing w:after="0" w:line="360" w:lineRule="auto"/>
        <w:ind w:firstLine="360"/>
        <w:jc w:val="both"/>
        <w:rPr>
          <w:rFonts w:ascii="Arial" w:eastAsia="Calibri" w:hAnsi="Arial" w:cs="Arial"/>
          <w:sz w:val="26"/>
          <w:szCs w:val="26"/>
        </w:rPr>
      </w:pPr>
      <w:r>
        <w:rPr>
          <w:rFonts w:ascii="Arial" w:eastAsia="Calibri" w:hAnsi="Arial" w:cs="Arial"/>
          <w:sz w:val="26"/>
          <w:szCs w:val="26"/>
        </w:rPr>
        <w:t xml:space="preserve">De donde se desprende que, respecto de la autorización del </w:t>
      </w:r>
      <w:r w:rsidR="0085499B">
        <w:rPr>
          <w:rFonts w:ascii="Arial" w:eastAsia="Calibri" w:hAnsi="Arial" w:cs="Arial"/>
          <w:color w:val="FF0000"/>
          <w:sz w:val="26"/>
          <w:szCs w:val="26"/>
        </w:rPr>
        <w:t>**********</w:t>
      </w:r>
      <w:r>
        <w:rPr>
          <w:rFonts w:ascii="Arial" w:eastAsia="Calibri" w:hAnsi="Arial" w:cs="Arial"/>
          <w:sz w:val="26"/>
          <w:szCs w:val="26"/>
        </w:rPr>
        <w:t xml:space="preserve">, </w:t>
      </w:r>
      <w:r w:rsidR="00AB2808">
        <w:rPr>
          <w:rFonts w:ascii="Arial" w:eastAsia="Calibri" w:hAnsi="Arial" w:cs="Arial"/>
          <w:sz w:val="26"/>
          <w:szCs w:val="26"/>
        </w:rPr>
        <w:t>otorgada</w:t>
      </w:r>
      <w:r>
        <w:rPr>
          <w:rFonts w:ascii="Arial" w:eastAsia="Calibri" w:hAnsi="Arial" w:cs="Arial"/>
          <w:sz w:val="26"/>
          <w:szCs w:val="26"/>
        </w:rPr>
        <w:t xml:space="preserve"> por el Cabildo el 30 de agosto del 2018, </w:t>
      </w:r>
      <w:r w:rsidR="002265D6">
        <w:rPr>
          <w:rFonts w:ascii="Arial" w:eastAsia="Calibri" w:hAnsi="Arial" w:cs="Arial"/>
          <w:sz w:val="26"/>
          <w:szCs w:val="26"/>
        </w:rPr>
        <w:t xml:space="preserve">no </w:t>
      </w:r>
      <w:r w:rsidR="00AB2808">
        <w:rPr>
          <w:rFonts w:ascii="Arial" w:eastAsia="Calibri" w:hAnsi="Arial" w:cs="Arial"/>
          <w:sz w:val="26"/>
          <w:szCs w:val="26"/>
        </w:rPr>
        <w:t>guarda</w:t>
      </w:r>
      <w:r w:rsidR="002265D6">
        <w:rPr>
          <w:rFonts w:ascii="Arial" w:eastAsia="Calibri" w:hAnsi="Arial" w:cs="Arial"/>
          <w:sz w:val="26"/>
          <w:szCs w:val="26"/>
        </w:rPr>
        <w:t xml:space="preserve"> relación a lo aprobado en el acuerdo de fecha </w:t>
      </w:r>
      <w:r w:rsidR="002265D6" w:rsidRPr="009E3C68">
        <w:rPr>
          <w:rFonts w:ascii="Arial" w:eastAsia="Calibri" w:hAnsi="Arial" w:cs="Arial"/>
          <w:b/>
          <w:sz w:val="26"/>
          <w:szCs w:val="26"/>
        </w:rPr>
        <w:t>11 de nov</w:t>
      </w:r>
      <w:r w:rsidR="00061A64" w:rsidRPr="009E3C68">
        <w:rPr>
          <w:rFonts w:ascii="Arial" w:eastAsia="Calibri" w:hAnsi="Arial" w:cs="Arial"/>
          <w:b/>
          <w:sz w:val="26"/>
          <w:szCs w:val="26"/>
        </w:rPr>
        <w:t>iembre de 2008</w:t>
      </w:r>
      <w:r w:rsidR="00307A2D">
        <w:rPr>
          <w:rFonts w:ascii="Arial" w:eastAsia="Calibri" w:hAnsi="Arial" w:cs="Arial"/>
          <w:sz w:val="26"/>
          <w:szCs w:val="26"/>
        </w:rPr>
        <w:t xml:space="preserve">, mediante el cual refiere una </w:t>
      </w:r>
      <w:r w:rsidR="000B6A2C">
        <w:rPr>
          <w:rFonts w:ascii="Arial" w:eastAsia="Calibri" w:hAnsi="Arial" w:cs="Arial"/>
          <w:sz w:val="26"/>
          <w:szCs w:val="26"/>
        </w:rPr>
        <w:t xml:space="preserve">autorización de una </w:t>
      </w:r>
      <w:r w:rsidR="00307A2D">
        <w:rPr>
          <w:rFonts w:ascii="Arial" w:eastAsia="Calibri" w:hAnsi="Arial" w:cs="Arial"/>
          <w:sz w:val="26"/>
          <w:szCs w:val="26"/>
        </w:rPr>
        <w:t xml:space="preserve">donación anticipada de 2,046.42 m2 de la superficie total del inmueble que constaba de 19,087.00 m2, ubicado en la calle </w:t>
      </w:r>
      <w:r w:rsidR="0085499B">
        <w:rPr>
          <w:rFonts w:ascii="Arial" w:eastAsia="Calibri" w:hAnsi="Arial" w:cs="Arial"/>
          <w:color w:val="FF0000"/>
          <w:sz w:val="26"/>
          <w:szCs w:val="26"/>
        </w:rPr>
        <w:t>**********</w:t>
      </w:r>
      <w:r w:rsidR="00AB2808">
        <w:rPr>
          <w:rFonts w:ascii="Arial" w:eastAsia="Calibri" w:hAnsi="Arial" w:cs="Arial"/>
          <w:sz w:val="26"/>
          <w:szCs w:val="26"/>
        </w:rPr>
        <w:t xml:space="preserve">lo cual quedó plasmado en el acta de Cabildo cuya copia certificada obra a fojas 222 y 223 de autos y en el plano identificado con el número de registro </w:t>
      </w:r>
      <w:r w:rsidR="0085499B">
        <w:rPr>
          <w:rFonts w:ascii="Arial" w:eastAsia="Calibri" w:hAnsi="Arial" w:cs="Arial"/>
          <w:color w:val="FF0000"/>
          <w:sz w:val="26"/>
          <w:szCs w:val="26"/>
        </w:rPr>
        <w:t>**********</w:t>
      </w:r>
      <w:r w:rsidR="00AB2808">
        <w:rPr>
          <w:rFonts w:ascii="Arial" w:eastAsia="Calibri" w:hAnsi="Arial" w:cs="Arial"/>
          <w:sz w:val="26"/>
          <w:szCs w:val="26"/>
        </w:rPr>
        <w:t>de fecha 13 de enero de 2009</w:t>
      </w:r>
      <w:r w:rsidR="00364131">
        <w:rPr>
          <w:rFonts w:ascii="Arial" w:eastAsia="Calibri" w:hAnsi="Arial" w:cs="Arial"/>
          <w:sz w:val="26"/>
          <w:szCs w:val="26"/>
        </w:rPr>
        <w:t xml:space="preserve"> (f. 232)</w:t>
      </w:r>
      <w:r w:rsidR="00AB2808">
        <w:rPr>
          <w:rFonts w:ascii="Arial" w:eastAsia="Calibri" w:hAnsi="Arial" w:cs="Arial"/>
          <w:sz w:val="26"/>
          <w:szCs w:val="26"/>
        </w:rPr>
        <w:t>, en el que se menciona un predio con una superficie total rectificada de 18,775.10 m2, el cual se encuentra dividido en tres polígonos; uno de 16,076.76.28, marcado como predio restante, otro de 2,046.42 m2 señalado bajo el concepto de área de donación y un tercer polígono de 652.40 m2.</w:t>
      </w:r>
    </w:p>
    <w:p w:rsidR="00AB2808" w:rsidRDefault="00AB2808" w:rsidP="00E1565E">
      <w:pPr>
        <w:spacing w:after="0" w:line="360" w:lineRule="auto"/>
        <w:ind w:firstLine="360"/>
        <w:jc w:val="both"/>
        <w:rPr>
          <w:rFonts w:ascii="Arial" w:eastAsia="Calibri" w:hAnsi="Arial" w:cs="Arial"/>
          <w:sz w:val="26"/>
          <w:szCs w:val="26"/>
        </w:rPr>
      </w:pPr>
    </w:p>
    <w:p w:rsidR="006275E4" w:rsidRDefault="00210CC6" w:rsidP="00E1565E">
      <w:pPr>
        <w:spacing w:after="0" w:line="360" w:lineRule="auto"/>
        <w:ind w:firstLine="360"/>
        <w:jc w:val="both"/>
        <w:rPr>
          <w:rFonts w:ascii="Arial" w:eastAsia="Calibri" w:hAnsi="Arial" w:cs="Arial"/>
          <w:sz w:val="26"/>
          <w:szCs w:val="26"/>
        </w:rPr>
      </w:pPr>
      <w:r>
        <w:rPr>
          <w:rFonts w:ascii="Arial" w:eastAsia="Calibri" w:hAnsi="Arial" w:cs="Arial"/>
          <w:sz w:val="26"/>
          <w:szCs w:val="26"/>
        </w:rPr>
        <w:t xml:space="preserve">Como se advirtió anteriormente, las Actas de Cabildo aprobadas en fecha 11 de noviembre de 2008 y 30 de agosto del 2018, no tienen relación alguna, pues las autorizaciones respectivas, se hacen en diferentes momentos, respecto de predios </w:t>
      </w:r>
      <w:r w:rsidR="00CB29F8">
        <w:rPr>
          <w:rFonts w:ascii="Arial" w:eastAsia="Calibri" w:hAnsi="Arial" w:cs="Arial"/>
          <w:sz w:val="26"/>
          <w:szCs w:val="26"/>
        </w:rPr>
        <w:t>identificados en planos diversos que no coinciden con las medidas de superficie total, pues la primera consta de una superficie total rectificada de 18,775.10 m2, con un área de donación de 2,046.42 m2 y la segunda de una superficie de 16,076.28 m2</w:t>
      </w:r>
      <w:r w:rsidR="006275E4">
        <w:rPr>
          <w:rFonts w:ascii="Arial" w:eastAsia="Calibri" w:hAnsi="Arial" w:cs="Arial"/>
          <w:sz w:val="26"/>
          <w:szCs w:val="26"/>
        </w:rPr>
        <w:t>.</w:t>
      </w:r>
    </w:p>
    <w:p w:rsidR="006275E4" w:rsidRDefault="006275E4" w:rsidP="00E1565E">
      <w:pPr>
        <w:spacing w:after="0" w:line="360" w:lineRule="auto"/>
        <w:ind w:firstLine="360"/>
        <w:jc w:val="both"/>
        <w:rPr>
          <w:rFonts w:ascii="Arial" w:eastAsia="Calibri" w:hAnsi="Arial" w:cs="Arial"/>
          <w:sz w:val="26"/>
          <w:szCs w:val="26"/>
        </w:rPr>
      </w:pPr>
    </w:p>
    <w:p w:rsidR="000B6A2C" w:rsidRDefault="006275E4" w:rsidP="00E1565E">
      <w:pPr>
        <w:spacing w:after="0" w:line="360" w:lineRule="auto"/>
        <w:ind w:firstLine="360"/>
        <w:jc w:val="both"/>
        <w:rPr>
          <w:rFonts w:ascii="Arial" w:eastAsia="Calibri" w:hAnsi="Arial" w:cs="Arial"/>
          <w:sz w:val="26"/>
          <w:szCs w:val="26"/>
        </w:rPr>
      </w:pPr>
      <w:r>
        <w:rPr>
          <w:rFonts w:ascii="Arial" w:eastAsia="Calibri" w:hAnsi="Arial" w:cs="Arial"/>
          <w:sz w:val="26"/>
          <w:szCs w:val="26"/>
        </w:rPr>
        <w:t>O</w:t>
      </w:r>
      <w:r w:rsidR="00CB29F8">
        <w:rPr>
          <w:rFonts w:ascii="Arial" w:eastAsia="Calibri" w:hAnsi="Arial" w:cs="Arial"/>
          <w:sz w:val="26"/>
          <w:szCs w:val="26"/>
        </w:rPr>
        <w:t>bservándose que</w:t>
      </w:r>
      <w:r w:rsidR="00222297">
        <w:rPr>
          <w:rFonts w:ascii="Arial" w:eastAsia="Calibri" w:hAnsi="Arial" w:cs="Arial"/>
          <w:sz w:val="26"/>
          <w:szCs w:val="26"/>
        </w:rPr>
        <w:t>,</w:t>
      </w:r>
      <w:r w:rsidR="00CB29F8">
        <w:rPr>
          <w:rFonts w:ascii="Arial" w:eastAsia="Calibri" w:hAnsi="Arial" w:cs="Arial"/>
          <w:sz w:val="26"/>
          <w:szCs w:val="26"/>
        </w:rPr>
        <w:t xml:space="preserve"> respecto de la </w:t>
      </w:r>
      <w:r w:rsidR="004E620B">
        <w:rPr>
          <w:rFonts w:ascii="Arial" w:eastAsia="Calibri" w:hAnsi="Arial" w:cs="Arial"/>
          <w:sz w:val="26"/>
          <w:szCs w:val="26"/>
        </w:rPr>
        <w:t>primera</w:t>
      </w:r>
      <w:r w:rsidR="00CB29F8">
        <w:rPr>
          <w:rFonts w:ascii="Arial" w:eastAsia="Calibri" w:hAnsi="Arial" w:cs="Arial"/>
          <w:sz w:val="26"/>
          <w:szCs w:val="26"/>
        </w:rPr>
        <w:t xml:space="preserve"> autorización la parte aquí actora no tiene injerencia alguna, puesto que no era dueño de dicho predio. </w:t>
      </w:r>
    </w:p>
    <w:p w:rsidR="00CB29F8" w:rsidRDefault="00CB29F8" w:rsidP="00E1565E">
      <w:pPr>
        <w:spacing w:after="0" w:line="360" w:lineRule="auto"/>
        <w:ind w:firstLine="360"/>
        <w:jc w:val="both"/>
        <w:rPr>
          <w:rFonts w:ascii="Arial" w:eastAsia="Calibri" w:hAnsi="Arial" w:cs="Arial"/>
          <w:sz w:val="26"/>
          <w:szCs w:val="26"/>
        </w:rPr>
      </w:pPr>
    </w:p>
    <w:p w:rsidR="002265D6" w:rsidRDefault="004E620B" w:rsidP="00E1565E">
      <w:pPr>
        <w:spacing w:after="0" w:line="360" w:lineRule="auto"/>
        <w:ind w:firstLine="360"/>
        <w:jc w:val="both"/>
        <w:rPr>
          <w:rFonts w:ascii="Arial" w:eastAsia="Calibri" w:hAnsi="Arial" w:cs="Arial"/>
          <w:sz w:val="26"/>
          <w:szCs w:val="26"/>
        </w:rPr>
      </w:pPr>
      <w:r>
        <w:rPr>
          <w:rFonts w:ascii="Arial" w:eastAsia="Calibri" w:hAnsi="Arial" w:cs="Arial"/>
          <w:sz w:val="26"/>
          <w:szCs w:val="26"/>
        </w:rPr>
        <w:lastRenderedPageBreak/>
        <w:t>Asimismo, la parte aquí actora pretende que se le reconozca la donación aprobada con fecha 11 de noviembre</w:t>
      </w:r>
      <w:r w:rsidR="00C91485">
        <w:rPr>
          <w:rFonts w:ascii="Arial" w:eastAsia="Calibri" w:hAnsi="Arial" w:cs="Arial"/>
          <w:sz w:val="26"/>
          <w:szCs w:val="26"/>
        </w:rPr>
        <w:t xml:space="preserve"> de 2008, del predio ubicado en </w:t>
      </w:r>
      <w:r w:rsidR="0085499B">
        <w:rPr>
          <w:rFonts w:ascii="Arial" w:eastAsia="Calibri" w:hAnsi="Arial" w:cs="Arial"/>
          <w:color w:val="FF0000"/>
          <w:sz w:val="26"/>
          <w:szCs w:val="26"/>
        </w:rPr>
        <w:t>**********</w:t>
      </w:r>
      <w:r w:rsidR="00864F80">
        <w:rPr>
          <w:rFonts w:ascii="Arial" w:eastAsia="Calibri" w:hAnsi="Arial" w:cs="Arial"/>
          <w:sz w:val="26"/>
          <w:szCs w:val="26"/>
        </w:rPr>
        <w:t xml:space="preserve">, pues considera que existe una doble tributación de área de donación, respecto de la autorización que le fue realizada el 30 de agosto de 2018, basándola en lo señalado en el acuerdo de Cabildo de 11 de noviembre de 2008, que refiere una donación de </w:t>
      </w:r>
      <w:smartTag w:uri="urn:schemas-microsoft-com:office:smarttags" w:element="metricconverter">
        <w:smartTagPr>
          <w:attr w:name="ProductID" w:val="2,046.42 m2"/>
        </w:smartTagPr>
        <w:r w:rsidR="00864F80">
          <w:rPr>
            <w:rFonts w:ascii="Arial" w:eastAsia="Calibri" w:hAnsi="Arial" w:cs="Arial"/>
            <w:sz w:val="26"/>
            <w:szCs w:val="26"/>
          </w:rPr>
          <w:t>2,046.42 m2</w:t>
        </w:r>
      </w:smartTag>
      <w:r w:rsidR="00864F80">
        <w:rPr>
          <w:rFonts w:ascii="Arial" w:eastAsia="Calibri" w:hAnsi="Arial" w:cs="Arial"/>
          <w:sz w:val="26"/>
          <w:szCs w:val="26"/>
        </w:rPr>
        <w:t xml:space="preserve">, de la superficie total del inmueble </w:t>
      </w:r>
      <w:smartTag w:uri="urn:schemas-microsoft-com:office:smarttags" w:element="metricconverter">
        <w:smartTagPr>
          <w:attr w:name="ProductID" w:val="19,087.00 m2"/>
        </w:smartTagPr>
        <w:r w:rsidR="00864F80">
          <w:rPr>
            <w:rFonts w:ascii="Arial" w:eastAsia="Calibri" w:hAnsi="Arial" w:cs="Arial"/>
            <w:sz w:val="26"/>
            <w:szCs w:val="26"/>
          </w:rPr>
          <w:t>19,087.00 m2</w:t>
        </w:r>
      </w:smartTag>
      <w:r w:rsidR="00864F80">
        <w:rPr>
          <w:rFonts w:ascii="Arial" w:eastAsia="Calibri" w:hAnsi="Arial" w:cs="Arial"/>
          <w:sz w:val="26"/>
          <w:szCs w:val="26"/>
        </w:rPr>
        <w:t xml:space="preserve">; sin embargo, </w:t>
      </w:r>
      <w:r w:rsidR="002F349F">
        <w:rPr>
          <w:rFonts w:ascii="Arial" w:eastAsia="Calibri" w:hAnsi="Arial" w:cs="Arial"/>
          <w:sz w:val="26"/>
          <w:szCs w:val="26"/>
        </w:rPr>
        <w:t xml:space="preserve">del Instrumento Notarial </w:t>
      </w:r>
      <w:r w:rsidR="0085499B">
        <w:rPr>
          <w:rFonts w:ascii="Arial" w:eastAsia="Calibri" w:hAnsi="Arial" w:cs="Arial"/>
          <w:color w:val="FF0000"/>
          <w:sz w:val="26"/>
          <w:szCs w:val="26"/>
        </w:rPr>
        <w:t>**********</w:t>
      </w:r>
      <w:r w:rsidR="002F349F">
        <w:rPr>
          <w:rFonts w:ascii="Arial" w:eastAsia="Calibri" w:hAnsi="Arial" w:cs="Arial"/>
          <w:sz w:val="26"/>
          <w:szCs w:val="26"/>
        </w:rPr>
        <w:t xml:space="preserve">, ante la fe del Notario Público </w:t>
      </w:r>
      <w:r w:rsidR="0085499B">
        <w:rPr>
          <w:rFonts w:ascii="Arial" w:eastAsia="Calibri" w:hAnsi="Arial" w:cs="Arial"/>
          <w:color w:val="FF0000"/>
          <w:sz w:val="26"/>
          <w:szCs w:val="26"/>
        </w:rPr>
        <w:t>**********</w:t>
      </w:r>
      <w:r w:rsidR="00911910">
        <w:rPr>
          <w:rFonts w:ascii="Arial" w:eastAsia="Calibri" w:hAnsi="Arial" w:cs="Arial"/>
          <w:sz w:val="26"/>
          <w:szCs w:val="26"/>
        </w:rPr>
        <w:t xml:space="preserve">cuya copia certificada obra a fojas </w:t>
      </w:r>
      <w:smartTag w:uri="urn:schemas-microsoft-com:office:smarttags" w:element="metricconverter">
        <w:smartTagPr>
          <w:attr w:name="ProductID" w:val="43 a"/>
        </w:smartTagPr>
        <w:r w:rsidR="00911910">
          <w:rPr>
            <w:rFonts w:ascii="Arial" w:eastAsia="Calibri" w:hAnsi="Arial" w:cs="Arial"/>
            <w:sz w:val="26"/>
            <w:szCs w:val="26"/>
          </w:rPr>
          <w:t>43 a</w:t>
        </w:r>
      </w:smartTag>
      <w:r w:rsidR="00911910">
        <w:rPr>
          <w:rFonts w:ascii="Arial" w:eastAsia="Calibri" w:hAnsi="Arial" w:cs="Arial"/>
          <w:sz w:val="26"/>
          <w:szCs w:val="26"/>
        </w:rPr>
        <w:t xml:space="preserve"> 54 de autos, misma que fue exhibida por la propia parte actora, donde </w:t>
      </w:r>
      <w:r w:rsidR="002F349F">
        <w:rPr>
          <w:rFonts w:ascii="Arial" w:eastAsia="Calibri" w:hAnsi="Arial" w:cs="Arial"/>
          <w:sz w:val="26"/>
          <w:szCs w:val="26"/>
        </w:rPr>
        <w:t xml:space="preserve">aparece que la persona moral </w:t>
      </w:r>
      <w:r w:rsidR="0085499B">
        <w:rPr>
          <w:rFonts w:ascii="Arial" w:eastAsia="Calibri" w:hAnsi="Arial" w:cs="Arial"/>
          <w:color w:val="FF0000"/>
          <w:sz w:val="26"/>
          <w:szCs w:val="26"/>
        </w:rPr>
        <w:t>**********</w:t>
      </w:r>
      <w:r w:rsidR="002F349F">
        <w:rPr>
          <w:rFonts w:ascii="Arial" w:eastAsia="Calibri" w:hAnsi="Arial" w:cs="Arial"/>
          <w:sz w:val="26"/>
          <w:szCs w:val="26"/>
        </w:rPr>
        <w:t xml:space="preserve">., adquirió parte del lote de terreno ubicado en la </w:t>
      </w:r>
      <w:r w:rsidR="0085499B">
        <w:rPr>
          <w:rFonts w:ascii="Arial" w:eastAsia="Calibri" w:hAnsi="Arial" w:cs="Arial"/>
          <w:color w:val="FF0000"/>
          <w:sz w:val="26"/>
          <w:szCs w:val="26"/>
        </w:rPr>
        <w:t>**********</w:t>
      </w:r>
      <w:r w:rsidR="002F349F">
        <w:rPr>
          <w:rFonts w:ascii="Arial" w:eastAsia="Calibri" w:hAnsi="Arial" w:cs="Arial"/>
          <w:sz w:val="26"/>
          <w:szCs w:val="26"/>
        </w:rPr>
        <w:t xml:space="preserve">inmueble al que le corresponde una superficie de </w:t>
      </w:r>
      <w:smartTag w:uri="urn:schemas-microsoft-com:office:smarttags" w:element="metricconverter">
        <w:smartTagPr>
          <w:attr w:name="ProductID" w:val="16,076.28 m2"/>
        </w:smartTagPr>
        <w:r w:rsidR="002F349F">
          <w:rPr>
            <w:rFonts w:ascii="Arial" w:eastAsia="Calibri" w:hAnsi="Arial" w:cs="Arial"/>
            <w:sz w:val="26"/>
            <w:szCs w:val="26"/>
          </w:rPr>
          <w:t>16,076.28 m2</w:t>
        </w:r>
      </w:smartTag>
      <w:r w:rsidR="002F349F">
        <w:rPr>
          <w:rFonts w:ascii="Arial" w:eastAsia="Calibri" w:hAnsi="Arial" w:cs="Arial"/>
          <w:sz w:val="26"/>
          <w:szCs w:val="26"/>
        </w:rPr>
        <w:t>, esto es</w:t>
      </w:r>
      <w:r w:rsidR="009B3164">
        <w:rPr>
          <w:rFonts w:ascii="Arial" w:eastAsia="Calibri" w:hAnsi="Arial" w:cs="Arial"/>
          <w:sz w:val="26"/>
          <w:szCs w:val="26"/>
        </w:rPr>
        <w:t>,</w:t>
      </w:r>
      <w:r w:rsidR="002F349F">
        <w:rPr>
          <w:rFonts w:ascii="Arial" w:eastAsia="Calibri" w:hAnsi="Arial" w:cs="Arial"/>
          <w:sz w:val="26"/>
          <w:szCs w:val="26"/>
        </w:rPr>
        <w:t xml:space="preserve"> que en dicho instrumento notarial no aparece que sea dueño de un predio con una superficie de </w:t>
      </w:r>
      <w:smartTag w:uri="urn:schemas-microsoft-com:office:smarttags" w:element="metricconverter">
        <w:smartTagPr>
          <w:attr w:name="ProductID" w:val="19,087.00 m2"/>
        </w:smartTagPr>
        <w:r w:rsidR="002F349F">
          <w:rPr>
            <w:rFonts w:ascii="Arial" w:eastAsia="Calibri" w:hAnsi="Arial" w:cs="Arial"/>
            <w:sz w:val="26"/>
            <w:szCs w:val="26"/>
          </w:rPr>
          <w:t>19,087.00 m2</w:t>
        </w:r>
      </w:smartTag>
      <w:r w:rsidR="002F349F">
        <w:rPr>
          <w:rFonts w:ascii="Arial" w:eastAsia="Calibri" w:hAnsi="Arial" w:cs="Arial"/>
          <w:sz w:val="26"/>
          <w:szCs w:val="26"/>
        </w:rPr>
        <w:t xml:space="preserve">, sino que lo que está demostrado en autos, es </w:t>
      </w:r>
      <w:r w:rsidR="00ED2793">
        <w:rPr>
          <w:rFonts w:ascii="Arial" w:eastAsia="Calibri" w:hAnsi="Arial" w:cs="Arial"/>
          <w:sz w:val="26"/>
          <w:szCs w:val="26"/>
        </w:rPr>
        <w:t xml:space="preserve">como ya se citó con antelación, </w:t>
      </w:r>
      <w:r w:rsidR="002F349F">
        <w:rPr>
          <w:rFonts w:ascii="Arial" w:eastAsia="Calibri" w:hAnsi="Arial" w:cs="Arial"/>
          <w:sz w:val="26"/>
          <w:szCs w:val="26"/>
        </w:rPr>
        <w:t xml:space="preserve">que el promovente es dueño de un predio con superficie de </w:t>
      </w:r>
      <w:smartTag w:uri="urn:schemas-microsoft-com:office:smarttags" w:element="metricconverter">
        <w:smartTagPr>
          <w:attr w:name="ProductID" w:val="16,076.28 m2"/>
        </w:smartTagPr>
        <w:r w:rsidR="002F349F">
          <w:rPr>
            <w:rFonts w:ascii="Arial" w:eastAsia="Calibri" w:hAnsi="Arial" w:cs="Arial"/>
            <w:sz w:val="26"/>
            <w:szCs w:val="26"/>
          </w:rPr>
          <w:t>16,076.28 m2</w:t>
        </w:r>
      </w:smartTag>
      <w:r w:rsidR="002F349F">
        <w:rPr>
          <w:rFonts w:ascii="Arial" w:eastAsia="Calibri" w:hAnsi="Arial" w:cs="Arial"/>
          <w:sz w:val="26"/>
          <w:szCs w:val="26"/>
        </w:rPr>
        <w:t xml:space="preserve">, asimismo, no existe </w:t>
      </w:r>
      <w:r w:rsidR="00ED2793">
        <w:rPr>
          <w:rFonts w:ascii="Arial" w:eastAsia="Calibri" w:hAnsi="Arial" w:cs="Arial"/>
          <w:sz w:val="26"/>
          <w:szCs w:val="26"/>
        </w:rPr>
        <w:t>pru</w:t>
      </w:r>
      <w:r w:rsidR="00FD50CA">
        <w:rPr>
          <w:rFonts w:ascii="Arial" w:eastAsia="Calibri" w:hAnsi="Arial" w:cs="Arial"/>
          <w:sz w:val="26"/>
          <w:szCs w:val="26"/>
        </w:rPr>
        <w:t xml:space="preserve">eba alguna que refiera que el demandante tenga la propiedad sobre el polígono señalado como área de donación de </w:t>
      </w:r>
      <w:smartTag w:uri="urn:schemas-microsoft-com:office:smarttags" w:element="metricconverter">
        <w:smartTagPr>
          <w:attr w:name="ProductID" w:val="2,046.42 m2"/>
        </w:smartTagPr>
        <w:r w:rsidR="00FD50CA">
          <w:rPr>
            <w:rFonts w:ascii="Arial" w:eastAsia="Calibri" w:hAnsi="Arial" w:cs="Arial"/>
            <w:sz w:val="26"/>
            <w:szCs w:val="26"/>
          </w:rPr>
          <w:t>2,046.42 m2</w:t>
        </w:r>
      </w:smartTag>
      <w:r w:rsidR="00FD50CA">
        <w:rPr>
          <w:rFonts w:ascii="Arial" w:eastAsia="Calibri" w:hAnsi="Arial" w:cs="Arial"/>
          <w:sz w:val="26"/>
          <w:szCs w:val="26"/>
        </w:rPr>
        <w:t xml:space="preserve">, pues solo </w:t>
      </w:r>
      <w:r w:rsidR="00FD50CA" w:rsidRPr="009B3164">
        <w:rPr>
          <w:rFonts w:ascii="Arial" w:eastAsia="Calibri" w:hAnsi="Arial" w:cs="Arial"/>
          <w:b/>
          <w:sz w:val="26"/>
          <w:szCs w:val="26"/>
        </w:rPr>
        <w:t xml:space="preserve">acredita que adquirió una superficie de </w:t>
      </w:r>
      <w:smartTag w:uri="urn:schemas-microsoft-com:office:smarttags" w:element="metricconverter">
        <w:smartTagPr>
          <w:attr w:name="ProductID" w:val="16,076.28 m2"/>
        </w:smartTagPr>
        <w:r w:rsidR="00FD50CA" w:rsidRPr="009B3164">
          <w:rPr>
            <w:rFonts w:ascii="Arial" w:eastAsia="Calibri" w:hAnsi="Arial" w:cs="Arial"/>
            <w:b/>
            <w:sz w:val="26"/>
            <w:szCs w:val="26"/>
          </w:rPr>
          <w:t>16,076.28 m2</w:t>
        </w:r>
      </w:smartTag>
      <w:r w:rsidR="00FD50CA" w:rsidRPr="009B3164">
        <w:rPr>
          <w:rFonts w:ascii="Arial" w:eastAsia="Calibri" w:hAnsi="Arial" w:cs="Arial"/>
          <w:b/>
          <w:sz w:val="26"/>
          <w:szCs w:val="26"/>
        </w:rPr>
        <w:t xml:space="preserve">, sobre la cual realizó el trámite correspondiente para la autorización del </w:t>
      </w:r>
      <w:r w:rsidR="0085499B">
        <w:rPr>
          <w:rFonts w:ascii="Arial" w:eastAsia="Calibri" w:hAnsi="Arial" w:cs="Arial"/>
          <w:b/>
          <w:color w:val="FF0000"/>
          <w:sz w:val="26"/>
          <w:szCs w:val="26"/>
        </w:rPr>
        <w:t>**********</w:t>
      </w:r>
      <w:r w:rsidR="00FD50CA" w:rsidRPr="009B3164">
        <w:rPr>
          <w:rFonts w:ascii="Arial" w:eastAsia="Calibri" w:hAnsi="Arial" w:cs="Arial"/>
          <w:b/>
          <w:sz w:val="26"/>
          <w:szCs w:val="26"/>
        </w:rPr>
        <w:t>, según autorización efectuada en el Acta de Cabildo de fecha 30 de agosto de 2018</w:t>
      </w:r>
      <w:r w:rsidR="00FD50CA">
        <w:rPr>
          <w:rFonts w:ascii="Arial" w:eastAsia="Calibri" w:hAnsi="Arial" w:cs="Arial"/>
          <w:sz w:val="26"/>
          <w:szCs w:val="26"/>
        </w:rPr>
        <w:t xml:space="preserve">, cuya copia certificada a fojas </w:t>
      </w:r>
      <w:smartTag w:uri="urn:schemas-microsoft-com:office:smarttags" w:element="metricconverter">
        <w:smartTagPr>
          <w:attr w:name="ProductID" w:val="224 a"/>
        </w:smartTagPr>
        <w:r w:rsidR="00FD50CA">
          <w:rPr>
            <w:rFonts w:ascii="Arial" w:eastAsia="Calibri" w:hAnsi="Arial" w:cs="Arial"/>
            <w:sz w:val="26"/>
            <w:szCs w:val="26"/>
          </w:rPr>
          <w:t>224 a</w:t>
        </w:r>
      </w:smartTag>
      <w:r w:rsidR="00FD50CA">
        <w:rPr>
          <w:rFonts w:ascii="Arial" w:eastAsia="Calibri" w:hAnsi="Arial" w:cs="Arial"/>
          <w:sz w:val="26"/>
          <w:szCs w:val="26"/>
        </w:rPr>
        <w:t xml:space="preserve"> 231 de autos y de conformidad con el plano cuya copia certificada se localiza a fojas 233 </w:t>
      </w:r>
      <w:r w:rsidR="00AC1F76">
        <w:rPr>
          <w:rFonts w:ascii="Arial" w:eastAsia="Calibri" w:hAnsi="Arial" w:cs="Arial"/>
          <w:sz w:val="26"/>
          <w:szCs w:val="26"/>
        </w:rPr>
        <w:t>del expediente en que se actúa.</w:t>
      </w:r>
    </w:p>
    <w:p w:rsidR="00AC1F76" w:rsidRDefault="00AC1F76" w:rsidP="00E1565E">
      <w:pPr>
        <w:spacing w:after="0" w:line="360" w:lineRule="auto"/>
        <w:ind w:firstLine="360"/>
        <w:jc w:val="both"/>
        <w:rPr>
          <w:rFonts w:ascii="Arial" w:eastAsia="Calibri" w:hAnsi="Arial" w:cs="Arial"/>
          <w:sz w:val="26"/>
          <w:szCs w:val="26"/>
        </w:rPr>
      </w:pPr>
    </w:p>
    <w:p w:rsidR="00AC1F76" w:rsidRDefault="00AC1F76" w:rsidP="00E1565E">
      <w:pPr>
        <w:spacing w:after="0" w:line="360" w:lineRule="auto"/>
        <w:ind w:firstLine="360"/>
        <w:jc w:val="both"/>
        <w:rPr>
          <w:rFonts w:ascii="Arial" w:eastAsia="Calibri" w:hAnsi="Arial" w:cs="Arial"/>
          <w:sz w:val="26"/>
          <w:szCs w:val="26"/>
        </w:rPr>
      </w:pPr>
      <w:r>
        <w:rPr>
          <w:rFonts w:ascii="Arial" w:eastAsia="Calibri" w:hAnsi="Arial" w:cs="Arial"/>
          <w:sz w:val="26"/>
          <w:szCs w:val="26"/>
        </w:rPr>
        <w:t>Por lo que</w:t>
      </w:r>
      <w:r w:rsidR="008C28D9">
        <w:rPr>
          <w:rFonts w:ascii="Arial" w:eastAsia="Calibri" w:hAnsi="Arial" w:cs="Arial"/>
          <w:sz w:val="26"/>
          <w:szCs w:val="26"/>
        </w:rPr>
        <w:t>,</w:t>
      </w:r>
      <w:r>
        <w:rPr>
          <w:rFonts w:ascii="Arial" w:eastAsia="Calibri" w:hAnsi="Arial" w:cs="Arial"/>
          <w:sz w:val="26"/>
          <w:szCs w:val="26"/>
        </w:rPr>
        <w:t xml:space="preserve"> como bien lo menciona la autoridad demandada, en el oficio impugnado, que</w:t>
      </w:r>
      <w:r w:rsidR="00D05198">
        <w:rPr>
          <w:rFonts w:ascii="Arial" w:eastAsia="Calibri" w:hAnsi="Arial" w:cs="Arial"/>
          <w:sz w:val="26"/>
          <w:szCs w:val="26"/>
        </w:rPr>
        <w:t xml:space="preserve"> respecto de</w:t>
      </w:r>
      <w:r>
        <w:rPr>
          <w:rFonts w:ascii="Arial" w:eastAsia="Calibri" w:hAnsi="Arial" w:cs="Arial"/>
          <w:sz w:val="26"/>
          <w:szCs w:val="26"/>
        </w:rPr>
        <w:t xml:space="preserve"> la donación consignada en el plano </w:t>
      </w:r>
      <w:r w:rsidR="0085499B">
        <w:rPr>
          <w:rFonts w:ascii="Arial" w:eastAsia="Calibri" w:hAnsi="Arial" w:cs="Arial"/>
          <w:color w:val="FF0000"/>
          <w:sz w:val="26"/>
          <w:szCs w:val="26"/>
        </w:rPr>
        <w:t>**********</w:t>
      </w:r>
      <w:r>
        <w:rPr>
          <w:rFonts w:ascii="Arial" w:eastAsia="Calibri" w:hAnsi="Arial" w:cs="Arial"/>
          <w:sz w:val="26"/>
          <w:szCs w:val="26"/>
        </w:rPr>
        <w:t xml:space="preserve">de fecha 13 de enero de 2009, no recae obligación alguna de la persona moral aquí actora, </w:t>
      </w:r>
      <w:r w:rsidR="00D05198">
        <w:rPr>
          <w:rFonts w:ascii="Arial" w:eastAsia="Calibri" w:hAnsi="Arial" w:cs="Arial"/>
          <w:sz w:val="26"/>
          <w:szCs w:val="26"/>
        </w:rPr>
        <w:t>de ceder esta área,</w:t>
      </w:r>
      <w:r w:rsidR="0073612B">
        <w:rPr>
          <w:rFonts w:ascii="Arial" w:eastAsia="Calibri" w:hAnsi="Arial" w:cs="Arial"/>
          <w:sz w:val="26"/>
          <w:szCs w:val="26"/>
        </w:rPr>
        <w:t xml:space="preserve"> en virtud de </w:t>
      </w:r>
      <w:r w:rsidR="0086322A">
        <w:rPr>
          <w:rFonts w:ascii="Arial" w:eastAsia="Calibri" w:hAnsi="Arial" w:cs="Arial"/>
          <w:sz w:val="26"/>
          <w:szCs w:val="26"/>
        </w:rPr>
        <w:t xml:space="preserve">no pertenecer dicha área </w:t>
      </w:r>
      <w:r w:rsidR="0073612B">
        <w:rPr>
          <w:rFonts w:ascii="Arial" w:eastAsia="Calibri" w:hAnsi="Arial" w:cs="Arial"/>
          <w:sz w:val="26"/>
          <w:szCs w:val="26"/>
        </w:rPr>
        <w:t>a la demandante</w:t>
      </w:r>
      <w:r w:rsidR="005B25AD">
        <w:rPr>
          <w:rFonts w:ascii="Arial" w:eastAsia="Calibri" w:hAnsi="Arial" w:cs="Arial"/>
          <w:sz w:val="26"/>
          <w:szCs w:val="26"/>
        </w:rPr>
        <w:t xml:space="preserve"> y por tanto, no existe la doble tributación </w:t>
      </w:r>
      <w:r w:rsidR="005E4D21">
        <w:rPr>
          <w:rFonts w:ascii="Arial" w:eastAsia="Calibri" w:hAnsi="Arial" w:cs="Arial"/>
          <w:sz w:val="26"/>
          <w:szCs w:val="26"/>
        </w:rPr>
        <w:t xml:space="preserve">impuesta por la autoridad, </w:t>
      </w:r>
      <w:r w:rsidR="005B25AD">
        <w:rPr>
          <w:rFonts w:ascii="Arial" w:eastAsia="Calibri" w:hAnsi="Arial" w:cs="Arial"/>
          <w:sz w:val="26"/>
          <w:szCs w:val="26"/>
        </w:rPr>
        <w:t xml:space="preserve">que alega </w:t>
      </w:r>
      <w:r w:rsidR="001F2C9D">
        <w:rPr>
          <w:rFonts w:ascii="Arial" w:eastAsia="Calibri" w:hAnsi="Arial" w:cs="Arial"/>
          <w:sz w:val="26"/>
          <w:szCs w:val="26"/>
        </w:rPr>
        <w:t>el actor</w:t>
      </w:r>
      <w:r w:rsidR="0073612B">
        <w:rPr>
          <w:rFonts w:ascii="Arial" w:eastAsia="Calibri" w:hAnsi="Arial" w:cs="Arial"/>
          <w:sz w:val="26"/>
          <w:szCs w:val="26"/>
        </w:rPr>
        <w:t>.</w:t>
      </w:r>
    </w:p>
    <w:p w:rsidR="002F349F" w:rsidRDefault="002F349F" w:rsidP="00E1565E">
      <w:pPr>
        <w:spacing w:after="0" w:line="360" w:lineRule="auto"/>
        <w:ind w:firstLine="360"/>
        <w:jc w:val="both"/>
        <w:rPr>
          <w:rFonts w:ascii="Arial" w:eastAsia="Calibri" w:hAnsi="Arial" w:cs="Arial"/>
          <w:sz w:val="26"/>
          <w:szCs w:val="26"/>
        </w:rPr>
      </w:pPr>
    </w:p>
    <w:p w:rsidR="0093142B" w:rsidRDefault="0093142B" w:rsidP="00E1565E">
      <w:pPr>
        <w:spacing w:after="0" w:line="360" w:lineRule="auto"/>
        <w:ind w:firstLine="360"/>
        <w:jc w:val="both"/>
        <w:rPr>
          <w:rFonts w:ascii="Arial" w:eastAsia="Calibri" w:hAnsi="Arial" w:cs="Arial"/>
          <w:sz w:val="26"/>
          <w:szCs w:val="26"/>
        </w:rPr>
      </w:pPr>
      <w:r>
        <w:rPr>
          <w:rFonts w:ascii="Arial" w:eastAsia="Calibri" w:hAnsi="Arial" w:cs="Arial"/>
          <w:sz w:val="26"/>
          <w:szCs w:val="26"/>
        </w:rPr>
        <w:t>Sin que se advierta de autos, que respecto del predio que es propiedad del aquí actor, fuera objeto de subdivisión alguna, pues lo que se demostró en el presente juicio, fue una autorización de lotificación para un desarrollo habitacional</w:t>
      </w:r>
      <w:r w:rsidR="005B3540">
        <w:rPr>
          <w:rFonts w:ascii="Arial" w:eastAsia="Calibri" w:hAnsi="Arial" w:cs="Arial"/>
          <w:sz w:val="26"/>
          <w:szCs w:val="26"/>
        </w:rPr>
        <w:t xml:space="preserve">, respecto de una superficie </w:t>
      </w:r>
      <w:r w:rsidR="005B3540">
        <w:rPr>
          <w:rFonts w:ascii="Arial" w:eastAsia="Calibri" w:hAnsi="Arial" w:cs="Arial"/>
          <w:sz w:val="26"/>
          <w:szCs w:val="26"/>
        </w:rPr>
        <w:lastRenderedPageBreak/>
        <w:t>de 16,076.28 m2</w:t>
      </w:r>
      <w:r w:rsidR="00DC63F6">
        <w:rPr>
          <w:rFonts w:ascii="Arial" w:eastAsia="Calibri" w:hAnsi="Arial" w:cs="Arial"/>
          <w:sz w:val="26"/>
          <w:szCs w:val="26"/>
        </w:rPr>
        <w:t xml:space="preserve">, el cual pertenece a la parte actora y </w:t>
      </w:r>
      <w:r w:rsidR="006A34CF">
        <w:rPr>
          <w:rFonts w:ascii="Arial" w:eastAsia="Calibri" w:hAnsi="Arial" w:cs="Arial"/>
          <w:sz w:val="26"/>
          <w:szCs w:val="26"/>
        </w:rPr>
        <w:t>donde se observa un área d</w:t>
      </w:r>
      <w:r w:rsidR="00BE6470">
        <w:rPr>
          <w:rFonts w:ascii="Arial" w:eastAsia="Calibri" w:hAnsi="Arial" w:cs="Arial"/>
          <w:sz w:val="26"/>
          <w:szCs w:val="26"/>
        </w:rPr>
        <w:t xml:space="preserve">e donación total de 1,439.54 m2, de conformidad con el Acta de Cabildo </w:t>
      </w:r>
      <w:r w:rsidR="001C0FFA">
        <w:rPr>
          <w:rFonts w:ascii="Arial" w:eastAsia="Calibri" w:hAnsi="Arial" w:cs="Arial"/>
          <w:sz w:val="26"/>
          <w:szCs w:val="26"/>
        </w:rPr>
        <w:t>el 30 de agosto del 2018</w:t>
      </w:r>
      <w:r w:rsidR="00AA0537">
        <w:rPr>
          <w:rFonts w:ascii="Arial" w:eastAsia="Calibri" w:hAnsi="Arial" w:cs="Arial"/>
          <w:sz w:val="26"/>
          <w:szCs w:val="26"/>
        </w:rPr>
        <w:t>. Área de donación otorgada por el desarrollador, de conformidad con los numerales 157</w:t>
      </w:r>
      <w:r w:rsidR="003216B3">
        <w:rPr>
          <w:rFonts w:ascii="Arial" w:eastAsia="Calibri" w:hAnsi="Arial" w:cs="Arial"/>
          <w:sz w:val="26"/>
          <w:szCs w:val="26"/>
        </w:rPr>
        <w:t xml:space="preserve"> fracción IV y 215 fracción II de la Ley </w:t>
      </w:r>
      <w:r w:rsidR="00625CA7">
        <w:rPr>
          <w:rFonts w:ascii="Arial" w:eastAsia="Calibri" w:hAnsi="Arial" w:cs="Arial"/>
          <w:sz w:val="26"/>
          <w:szCs w:val="26"/>
        </w:rPr>
        <w:t>de Desarrollo Urbano del Estado, aplicable al momento en que se dictó el Acta en cita; disposiciones de las que se desprende que corresponde al fraccionador ceder gratuitamente áreas de donación al respectivo Ayuntamiento, para las correspondientes obras de equipamiento urbano y la prestación de los servicios públicos.</w:t>
      </w:r>
    </w:p>
    <w:p w:rsidR="009B3164" w:rsidRDefault="009B3164" w:rsidP="00E1565E">
      <w:pPr>
        <w:spacing w:after="0" w:line="360" w:lineRule="auto"/>
        <w:ind w:firstLine="360"/>
        <w:jc w:val="both"/>
        <w:rPr>
          <w:rFonts w:ascii="Arial" w:eastAsia="Calibri" w:hAnsi="Arial" w:cs="Arial"/>
          <w:sz w:val="26"/>
          <w:szCs w:val="26"/>
        </w:rPr>
      </w:pPr>
    </w:p>
    <w:p w:rsidR="009B3164" w:rsidRDefault="009B3164" w:rsidP="00E1565E">
      <w:pPr>
        <w:spacing w:after="0" w:line="360" w:lineRule="auto"/>
        <w:ind w:firstLine="360"/>
        <w:jc w:val="both"/>
        <w:rPr>
          <w:rFonts w:ascii="Arial" w:eastAsia="Calibri" w:hAnsi="Arial" w:cs="Arial"/>
          <w:sz w:val="26"/>
          <w:szCs w:val="26"/>
        </w:rPr>
      </w:pPr>
      <w:r>
        <w:rPr>
          <w:rFonts w:ascii="Arial" w:eastAsia="Calibri" w:hAnsi="Arial" w:cs="Arial"/>
          <w:sz w:val="26"/>
          <w:szCs w:val="26"/>
        </w:rPr>
        <w:t xml:space="preserve">Por otra parte, respecto de la autorización del </w:t>
      </w:r>
      <w:r w:rsidR="0085499B">
        <w:rPr>
          <w:rFonts w:ascii="Arial" w:eastAsia="Calibri" w:hAnsi="Arial" w:cs="Arial"/>
          <w:color w:val="FF0000"/>
          <w:sz w:val="26"/>
          <w:szCs w:val="26"/>
        </w:rPr>
        <w:t>**********</w:t>
      </w:r>
      <w:r>
        <w:rPr>
          <w:rFonts w:ascii="Arial" w:eastAsia="Calibri" w:hAnsi="Arial" w:cs="Arial"/>
          <w:sz w:val="26"/>
          <w:szCs w:val="26"/>
        </w:rPr>
        <w:t>, otorgada por el Cabildo el 30 de agosto del 2018, no se advierte que la parte aquí actora, hubiera promovido medio de defensa alguno</w:t>
      </w:r>
      <w:r w:rsidR="0097653E">
        <w:rPr>
          <w:rFonts w:ascii="Arial" w:eastAsia="Calibri" w:hAnsi="Arial" w:cs="Arial"/>
          <w:sz w:val="26"/>
          <w:szCs w:val="26"/>
        </w:rPr>
        <w:t>, para controvertir lo acordado en el mismo,</w:t>
      </w:r>
      <w:r w:rsidR="000D1CB2">
        <w:rPr>
          <w:rFonts w:ascii="Arial" w:eastAsia="Calibri" w:hAnsi="Arial" w:cs="Arial"/>
          <w:sz w:val="26"/>
          <w:szCs w:val="26"/>
        </w:rPr>
        <w:t xml:space="preserve"> no obstante que manifiesta tanto en el capítulo de antecedentes de su demanda, como en la solicitud que efectuó con fecha 27 de mayo de 2021, a la Segunda Sindicatura del H. Ayuntamiento de San Luis Potosí (f. 153 a 156), que </w:t>
      </w:r>
      <w:r w:rsidR="001F2B5B">
        <w:rPr>
          <w:rFonts w:ascii="Arial" w:eastAsia="Calibri" w:hAnsi="Arial" w:cs="Arial"/>
          <w:sz w:val="26"/>
          <w:szCs w:val="26"/>
        </w:rPr>
        <w:t xml:space="preserve">en el año 2018, </w:t>
      </w:r>
      <w:r w:rsidR="000D1CB2">
        <w:rPr>
          <w:rFonts w:ascii="Arial" w:eastAsia="Calibri" w:hAnsi="Arial" w:cs="Arial"/>
          <w:sz w:val="26"/>
          <w:szCs w:val="26"/>
        </w:rPr>
        <w:t>solicitó el trámite de autorización de construcción de fraccionamiento, en el cual se decretó nuevamente tributación de área de donación p</w:t>
      </w:r>
      <w:r w:rsidR="003D194A">
        <w:rPr>
          <w:rFonts w:ascii="Arial" w:eastAsia="Calibri" w:hAnsi="Arial" w:cs="Arial"/>
          <w:sz w:val="26"/>
          <w:szCs w:val="26"/>
        </w:rPr>
        <w:t xml:space="preserve">or la superficie de 1,439.54 m2, siendo que la solicitud mencionada, la formuló hasta el día 27 de mayo de 2021, cuando peticionó el reconocimiento de donación aprobada con fecha 11 de noviembre de 2008 del predio ubicado en calle </w:t>
      </w:r>
      <w:r w:rsidR="0085499B">
        <w:rPr>
          <w:rFonts w:ascii="Arial" w:eastAsia="Calibri" w:hAnsi="Arial" w:cs="Arial"/>
          <w:color w:val="FF0000"/>
          <w:sz w:val="26"/>
          <w:szCs w:val="26"/>
        </w:rPr>
        <w:t>**********</w:t>
      </w:r>
    </w:p>
    <w:p w:rsidR="009B3164" w:rsidRDefault="00323955" w:rsidP="00323955">
      <w:pPr>
        <w:spacing w:after="0" w:line="360" w:lineRule="auto"/>
        <w:ind w:firstLine="360"/>
        <w:jc w:val="both"/>
        <w:rPr>
          <w:rFonts w:ascii="Arial" w:eastAsia="Times New Roman" w:hAnsi="Arial" w:cs="Arial"/>
          <w:bCs/>
          <w:iCs/>
          <w:sz w:val="26"/>
          <w:szCs w:val="26"/>
          <w:lang w:eastAsia="es-ES"/>
        </w:rPr>
      </w:pPr>
      <w:r w:rsidRPr="007662C4">
        <w:rPr>
          <w:rFonts w:ascii="Arial" w:eastAsia="Times New Roman" w:hAnsi="Arial" w:cs="Arial"/>
          <w:bCs/>
          <w:iCs/>
          <w:sz w:val="26"/>
          <w:szCs w:val="26"/>
          <w:lang w:eastAsia="es-ES"/>
        </w:rPr>
        <w:t>Por tanto, le asiste la razón a la autoridad demandada, al negar la solicitud de la parte actora, pues en efecto, como ya se ha expuesto con antelación, no existió l</w:t>
      </w:r>
      <w:r w:rsidR="00797E11">
        <w:rPr>
          <w:rFonts w:ascii="Arial" w:eastAsia="Times New Roman" w:hAnsi="Arial" w:cs="Arial"/>
          <w:bCs/>
          <w:iCs/>
          <w:sz w:val="26"/>
          <w:szCs w:val="26"/>
          <w:lang w:eastAsia="es-ES"/>
        </w:rPr>
        <w:t>a doble tributación que reclama.</w:t>
      </w:r>
    </w:p>
    <w:p w:rsidR="00797E11" w:rsidRDefault="00797E11" w:rsidP="00323955">
      <w:pPr>
        <w:spacing w:after="0" w:line="360" w:lineRule="auto"/>
        <w:ind w:firstLine="360"/>
        <w:jc w:val="both"/>
        <w:rPr>
          <w:rFonts w:ascii="Arial" w:eastAsia="Times New Roman" w:hAnsi="Arial" w:cs="Arial"/>
          <w:bCs/>
          <w:iCs/>
          <w:sz w:val="26"/>
          <w:szCs w:val="26"/>
          <w:lang w:eastAsia="es-ES"/>
        </w:rPr>
      </w:pPr>
    </w:p>
    <w:p w:rsidR="00323955" w:rsidRPr="00323955" w:rsidRDefault="00323955" w:rsidP="00323955">
      <w:pPr>
        <w:spacing w:after="0" w:line="360" w:lineRule="auto"/>
        <w:ind w:firstLine="708"/>
        <w:jc w:val="both"/>
        <w:rPr>
          <w:rFonts w:ascii="Arial" w:eastAsia="Times New Roman" w:hAnsi="Arial" w:cs="Arial"/>
          <w:bCs/>
          <w:iCs/>
          <w:sz w:val="26"/>
          <w:szCs w:val="26"/>
          <w:lang w:val="es-ES" w:eastAsia="es-ES"/>
        </w:rPr>
      </w:pPr>
      <w:r w:rsidRPr="00323955">
        <w:rPr>
          <w:rFonts w:ascii="Arial" w:eastAsia="Times New Roman" w:hAnsi="Arial" w:cs="Arial"/>
          <w:bCs/>
          <w:iCs/>
          <w:sz w:val="26"/>
          <w:szCs w:val="26"/>
          <w:lang w:val="es-ES" w:eastAsia="es-ES"/>
        </w:rPr>
        <w:t xml:space="preserve">En consecuencia de todo lo anteriormente analizado, en virtud de que no le asistió la razón al actor para que proceda la nulidad del acto combatido consistente en </w:t>
      </w:r>
      <w:r w:rsidRPr="00047239">
        <w:rPr>
          <w:rFonts w:ascii="Arial" w:eastAsia="Times New Roman" w:hAnsi="Arial" w:cs="Arial"/>
          <w:bCs/>
          <w:iCs/>
          <w:sz w:val="26"/>
          <w:szCs w:val="26"/>
          <w:lang w:val="es-ES" w:eastAsia="es-ES"/>
        </w:rPr>
        <w:t xml:space="preserve">el oficio </w:t>
      </w:r>
      <w:r w:rsidR="001E324E" w:rsidRPr="00047239">
        <w:rPr>
          <w:rFonts w:ascii="Arial" w:eastAsia="Calibri" w:hAnsi="Arial" w:cs="Arial"/>
          <w:b/>
          <w:sz w:val="26"/>
          <w:szCs w:val="26"/>
          <w:lang w:val="es-ES"/>
        </w:rPr>
        <w:t>S.S. 784/2021</w:t>
      </w:r>
      <w:r w:rsidR="001E324E" w:rsidRPr="00047239">
        <w:rPr>
          <w:rFonts w:ascii="Arial" w:eastAsia="Calibri" w:hAnsi="Arial" w:cs="Arial"/>
          <w:sz w:val="26"/>
          <w:szCs w:val="26"/>
          <w:lang w:val="es-ES"/>
        </w:rPr>
        <w:t xml:space="preserve"> de fecha dieciocho de junio de dos mil veintiuno, emitido por la </w:t>
      </w:r>
      <w:r w:rsidR="001E324E" w:rsidRPr="00047239">
        <w:rPr>
          <w:rFonts w:ascii="Arial" w:eastAsia="Calibri" w:hAnsi="Arial" w:cs="Arial"/>
          <w:b/>
          <w:sz w:val="26"/>
          <w:szCs w:val="26"/>
          <w:lang w:val="es-ES"/>
        </w:rPr>
        <w:t>Síndico Municipal del H. Ayuntamiento de San Luis Potosí</w:t>
      </w:r>
      <w:r w:rsidRPr="00323955">
        <w:rPr>
          <w:rFonts w:ascii="Arial" w:eastAsia="Times New Roman" w:hAnsi="Arial" w:cs="Arial"/>
          <w:bCs/>
          <w:iCs/>
          <w:sz w:val="26"/>
          <w:szCs w:val="26"/>
          <w:lang w:val="es-ES" w:eastAsia="es-ES"/>
        </w:rPr>
        <w:t xml:space="preserve">, </w:t>
      </w:r>
      <w:r w:rsidRPr="00323955">
        <w:rPr>
          <w:rFonts w:ascii="Arial" w:eastAsia="Times New Roman" w:hAnsi="Arial" w:cs="Arial"/>
          <w:bCs/>
          <w:iCs/>
          <w:sz w:val="26"/>
          <w:szCs w:val="26"/>
          <w:lang w:eastAsia="es-ES"/>
        </w:rPr>
        <w:t>es por lo que</w:t>
      </w:r>
      <w:r w:rsidR="009B3331">
        <w:rPr>
          <w:rFonts w:ascii="Arial" w:eastAsia="Times New Roman" w:hAnsi="Arial" w:cs="Arial"/>
          <w:bCs/>
          <w:iCs/>
          <w:sz w:val="26"/>
          <w:szCs w:val="26"/>
          <w:lang w:eastAsia="es-ES"/>
        </w:rPr>
        <w:t xml:space="preserve"> con fundamento en el numeral 251 primer párrafo, del Código Procesal Administrativo para </w:t>
      </w:r>
      <w:r w:rsidR="009B3331">
        <w:rPr>
          <w:rFonts w:ascii="Arial" w:eastAsia="Times New Roman" w:hAnsi="Arial" w:cs="Arial"/>
          <w:bCs/>
          <w:iCs/>
          <w:sz w:val="26"/>
          <w:szCs w:val="26"/>
          <w:lang w:eastAsia="es-ES"/>
        </w:rPr>
        <w:lastRenderedPageBreak/>
        <w:t>el Estado de San Luis Potosí,</w:t>
      </w:r>
      <w:r w:rsidRPr="00323955">
        <w:rPr>
          <w:rFonts w:ascii="Arial" w:eastAsia="Times New Roman" w:hAnsi="Arial" w:cs="Arial"/>
          <w:bCs/>
          <w:iCs/>
          <w:sz w:val="26"/>
          <w:szCs w:val="26"/>
          <w:lang w:eastAsia="es-ES"/>
        </w:rPr>
        <w:t xml:space="preserve"> se declara </w:t>
      </w:r>
      <w:r w:rsidRPr="00323955">
        <w:rPr>
          <w:rFonts w:ascii="Arial" w:eastAsia="Times New Roman" w:hAnsi="Arial" w:cs="Arial"/>
          <w:b/>
          <w:bCs/>
          <w:iCs/>
          <w:sz w:val="26"/>
          <w:szCs w:val="26"/>
          <w:lang w:val="es-ES" w:eastAsia="es-ES"/>
        </w:rPr>
        <w:t>LEGALIDAD Y VALIDEZ</w:t>
      </w:r>
      <w:r w:rsidRPr="00323955">
        <w:rPr>
          <w:rFonts w:ascii="Arial" w:eastAsia="Times New Roman" w:hAnsi="Arial" w:cs="Arial"/>
          <w:bCs/>
          <w:iCs/>
          <w:sz w:val="26"/>
          <w:szCs w:val="26"/>
          <w:lang w:val="es-ES" w:eastAsia="es-ES"/>
        </w:rPr>
        <w:t xml:space="preserve"> del acto en mención.</w:t>
      </w:r>
    </w:p>
    <w:p w:rsidR="00323955" w:rsidRPr="00323955" w:rsidRDefault="00323955" w:rsidP="00323955">
      <w:pPr>
        <w:spacing w:after="0" w:line="360" w:lineRule="auto"/>
        <w:ind w:firstLine="708"/>
        <w:jc w:val="both"/>
        <w:rPr>
          <w:rFonts w:ascii="Arial" w:eastAsia="Times New Roman" w:hAnsi="Arial" w:cs="Arial"/>
          <w:bCs/>
          <w:iCs/>
          <w:sz w:val="24"/>
          <w:szCs w:val="24"/>
          <w:lang w:val="es-ES" w:eastAsia="es-ES"/>
        </w:rPr>
      </w:pPr>
    </w:p>
    <w:p w:rsidR="00C03D33" w:rsidRPr="00C03D33" w:rsidRDefault="00C03D33" w:rsidP="00C03D33">
      <w:pPr>
        <w:spacing w:line="360" w:lineRule="auto"/>
        <w:ind w:firstLine="709"/>
        <w:jc w:val="both"/>
        <w:rPr>
          <w:rFonts w:ascii="Arial" w:eastAsia="Calibri" w:hAnsi="Arial" w:cs="Arial"/>
          <w:sz w:val="26"/>
          <w:szCs w:val="26"/>
        </w:rPr>
      </w:pPr>
      <w:r w:rsidRPr="00C03D33">
        <w:rPr>
          <w:rFonts w:ascii="Arial" w:eastAsia="Calibri" w:hAnsi="Arial" w:cs="Arial"/>
          <w:sz w:val="26"/>
          <w:szCs w:val="26"/>
        </w:rPr>
        <w:t xml:space="preserve">Por lo expuesto, fundado y con apoyo en </w:t>
      </w:r>
      <w:r w:rsidRPr="00C03D33">
        <w:rPr>
          <w:rFonts w:ascii="Arial" w:eastAsia="Times New Roman" w:hAnsi="Arial" w:cs="Arial"/>
          <w:sz w:val="26"/>
          <w:szCs w:val="26"/>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y 248, 249, 251 primer párrafo, del Código Procesal Administrativo para el Estado de San Luis Potosí; </w:t>
      </w:r>
      <w:r w:rsidRPr="00C03D33">
        <w:rPr>
          <w:rFonts w:ascii="Arial" w:eastAsia="Calibri" w:hAnsi="Arial" w:cs="Arial"/>
          <w:sz w:val="26"/>
          <w:szCs w:val="26"/>
        </w:rPr>
        <w:t>es de resolverse y se,</w:t>
      </w:r>
    </w:p>
    <w:p w:rsidR="00C03D33" w:rsidRPr="00C03D33" w:rsidRDefault="00C03D33" w:rsidP="00C03D33">
      <w:pPr>
        <w:spacing w:after="0" w:line="360" w:lineRule="auto"/>
        <w:jc w:val="center"/>
        <w:rPr>
          <w:rFonts w:ascii="Arial" w:eastAsia="Calibri" w:hAnsi="Arial" w:cs="Arial"/>
          <w:b/>
          <w:sz w:val="26"/>
          <w:szCs w:val="26"/>
        </w:rPr>
      </w:pPr>
      <w:r w:rsidRPr="00C03D33">
        <w:rPr>
          <w:rFonts w:ascii="Arial" w:eastAsia="Calibri" w:hAnsi="Arial" w:cs="Arial"/>
          <w:b/>
          <w:sz w:val="26"/>
          <w:szCs w:val="26"/>
        </w:rPr>
        <w:t>R E S U E L V E</w:t>
      </w:r>
    </w:p>
    <w:p w:rsidR="00C03D33" w:rsidRPr="00C03D33" w:rsidRDefault="00C03D33" w:rsidP="00C03D33">
      <w:pPr>
        <w:spacing w:after="0" w:line="360" w:lineRule="auto"/>
        <w:ind w:firstLine="709"/>
        <w:jc w:val="both"/>
        <w:rPr>
          <w:rFonts w:ascii="Arial" w:eastAsia="Calibri" w:hAnsi="Arial" w:cs="Arial"/>
          <w:b/>
          <w:sz w:val="26"/>
          <w:szCs w:val="26"/>
        </w:rPr>
      </w:pPr>
    </w:p>
    <w:p w:rsidR="00C03D33" w:rsidRPr="00C03D33" w:rsidRDefault="00C03D33" w:rsidP="00C03D33">
      <w:pPr>
        <w:spacing w:after="0" w:line="360" w:lineRule="auto"/>
        <w:ind w:firstLine="709"/>
        <w:jc w:val="both"/>
        <w:rPr>
          <w:rFonts w:ascii="Arial" w:eastAsia="Calibri" w:hAnsi="Arial" w:cs="Arial"/>
          <w:sz w:val="26"/>
          <w:szCs w:val="26"/>
        </w:rPr>
      </w:pPr>
      <w:r w:rsidRPr="00C03D33">
        <w:rPr>
          <w:rFonts w:ascii="Arial" w:eastAsia="Calibri" w:hAnsi="Arial" w:cs="Arial"/>
          <w:b/>
          <w:sz w:val="26"/>
          <w:szCs w:val="26"/>
        </w:rPr>
        <w:t>PRIMERO.-</w:t>
      </w:r>
      <w:r w:rsidRPr="00C03D33">
        <w:rPr>
          <w:rFonts w:ascii="Arial" w:eastAsia="Calibri" w:hAnsi="Arial" w:cs="Arial"/>
          <w:sz w:val="26"/>
          <w:szCs w:val="26"/>
        </w:rPr>
        <w:t xml:space="preserve"> Esta </w:t>
      </w:r>
      <w:r w:rsidRPr="00C03D33">
        <w:rPr>
          <w:rFonts w:ascii="Arial" w:eastAsia="Calibri" w:hAnsi="Arial" w:cs="Arial"/>
          <w:b/>
          <w:sz w:val="26"/>
          <w:szCs w:val="26"/>
        </w:rPr>
        <w:t>Tercera Sala Unitaria del Tribunal Estatal de Justicia Administrativa,</w:t>
      </w:r>
      <w:r w:rsidRPr="00C03D33">
        <w:rPr>
          <w:rFonts w:ascii="Arial" w:eastAsia="Calibri" w:hAnsi="Arial" w:cs="Arial"/>
          <w:sz w:val="26"/>
          <w:szCs w:val="26"/>
        </w:rPr>
        <w:t xml:space="preserve"> resultó competente para conocer y resolver la presente controversia.</w:t>
      </w:r>
    </w:p>
    <w:p w:rsidR="00C03D33" w:rsidRPr="00C03D33" w:rsidRDefault="00C03D33" w:rsidP="00C03D33">
      <w:pPr>
        <w:spacing w:after="0" w:line="360" w:lineRule="auto"/>
        <w:ind w:firstLine="709"/>
        <w:jc w:val="both"/>
        <w:rPr>
          <w:rFonts w:ascii="Arial" w:eastAsia="Calibri" w:hAnsi="Arial" w:cs="Arial"/>
          <w:b/>
          <w:sz w:val="26"/>
          <w:szCs w:val="26"/>
        </w:rPr>
      </w:pPr>
    </w:p>
    <w:p w:rsidR="00C03D33" w:rsidRPr="00C03D33" w:rsidRDefault="00C03D33" w:rsidP="00C03D33">
      <w:pPr>
        <w:spacing w:after="0" w:line="360" w:lineRule="auto"/>
        <w:ind w:firstLine="709"/>
        <w:jc w:val="both"/>
        <w:rPr>
          <w:rFonts w:ascii="Arial" w:eastAsia="Calibri" w:hAnsi="Arial" w:cs="Arial"/>
          <w:sz w:val="26"/>
          <w:szCs w:val="26"/>
        </w:rPr>
      </w:pPr>
      <w:r w:rsidRPr="00C03D33">
        <w:rPr>
          <w:rFonts w:ascii="Arial" w:eastAsia="Calibri" w:hAnsi="Arial" w:cs="Arial"/>
          <w:b/>
          <w:sz w:val="26"/>
          <w:szCs w:val="26"/>
        </w:rPr>
        <w:t>SEGUNDO</w:t>
      </w:r>
      <w:r w:rsidRPr="00C03D33">
        <w:rPr>
          <w:rFonts w:ascii="Arial" w:eastAsia="Calibri" w:hAnsi="Arial" w:cs="Arial"/>
          <w:sz w:val="26"/>
          <w:szCs w:val="26"/>
        </w:rPr>
        <w:t xml:space="preserve">.- Se declara la </w:t>
      </w:r>
      <w:r w:rsidRPr="00C03D33">
        <w:rPr>
          <w:rFonts w:ascii="Arial" w:eastAsia="Calibri" w:hAnsi="Arial" w:cs="Arial"/>
          <w:b/>
          <w:sz w:val="26"/>
          <w:szCs w:val="26"/>
        </w:rPr>
        <w:t xml:space="preserve">LEGALIDAD </w:t>
      </w:r>
      <w:r w:rsidR="009B3331">
        <w:rPr>
          <w:rFonts w:ascii="Arial" w:eastAsia="Calibri" w:hAnsi="Arial" w:cs="Arial"/>
          <w:b/>
          <w:sz w:val="26"/>
          <w:szCs w:val="26"/>
        </w:rPr>
        <w:t>Y VALIDEZ</w:t>
      </w:r>
      <w:r w:rsidR="009B3331">
        <w:rPr>
          <w:rFonts w:ascii="Arial" w:eastAsia="Calibri" w:hAnsi="Arial" w:cs="Arial"/>
          <w:sz w:val="26"/>
          <w:szCs w:val="26"/>
        </w:rPr>
        <w:t xml:space="preserve"> del acto impugnado, por las razones precisadas </w:t>
      </w:r>
      <w:r w:rsidRPr="00C03D33">
        <w:rPr>
          <w:rFonts w:ascii="Arial" w:eastAsia="Calibri" w:hAnsi="Arial" w:cs="Arial"/>
          <w:sz w:val="26"/>
          <w:szCs w:val="26"/>
        </w:rPr>
        <w:t xml:space="preserve">en el considerando sexto de la presente sentencia. </w:t>
      </w:r>
    </w:p>
    <w:p w:rsidR="00C03D33" w:rsidRPr="00C03D33" w:rsidRDefault="00C03D33" w:rsidP="00C03D33">
      <w:pPr>
        <w:spacing w:after="0" w:line="360" w:lineRule="auto"/>
        <w:ind w:firstLine="708"/>
        <w:jc w:val="both"/>
        <w:rPr>
          <w:rFonts w:ascii="Arial" w:eastAsia="Calibri" w:hAnsi="Arial" w:cs="Arial"/>
          <w:sz w:val="26"/>
          <w:szCs w:val="26"/>
        </w:rPr>
      </w:pPr>
    </w:p>
    <w:p w:rsidR="00C03D33" w:rsidRPr="00C03D33" w:rsidRDefault="00C03D33" w:rsidP="00C03D33">
      <w:pPr>
        <w:spacing w:after="0" w:line="360" w:lineRule="auto"/>
        <w:ind w:firstLine="709"/>
        <w:jc w:val="both"/>
        <w:rPr>
          <w:rFonts w:ascii="Arial" w:eastAsia="Calibri" w:hAnsi="Arial" w:cs="Arial"/>
          <w:sz w:val="26"/>
          <w:szCs w:val="26"/>
        </w:rPr>
      </w:pPr>
      <w:r w:rsidRPr="00C03D33">
        <w:rPr>
          <w:rFonts w:ascii="Arial" w:eastAsia="Times New Roman" w:hAnsi="Arial" w:cs="Arial"/>
          <w:b/>
          <w:color w:val="000000"/>
          <w:sz w:val="26"/>
          <w:szCs w:val="26"/>
          <w:lang w:eastAsia="es-MX"/>
        </w:rPr>
        <w:t>TERCERO.-</w:t>
      </w:r>
      <w:r w:rsidRPr="00C03D33">
        <w:rPr>
          <w:rFonts w:ascii="Arial" w:eastAsia="Times New Roman" w:hAnsi="Arial" w:cs="Arial"/>
          <w:color w:val="000000"/>
          <w:sz w:val="26"/>
          <w:szCs w:val="26"/>
          <w:lang w:eastAsia="es-MX"/>
        </w:rPr>
        <w:t xml:space="preserve"> </w:t>
      </w:r>
      <w:r w:rsidRPr="00C03D33">
        <w:rPr>
          <w:rFonts w:ascii="Arial" w:eastAsia="Calibri" w:hAnsi="Arial" w:cs="Arial"/>
          <w:sz w:val="26"/>
          <w:szCs w:val="26"/>
        </w:rPr>
        <w:t>Notifíquese personalmente a la parte actora; y por oficio a la autoridad demandada, con copia autorizada de esta resolución.</w:t>
      </w:r>
    </w:p>
    <w:p w:rsidR="00C03D33" w:rsidRPr="00C03D33" w:rsidRDefault="00C03D33" w:rsidP="00C03D33">
      <w:pPr>
        <w:spacing w:line="360" w:lineRule="auto"/>
        <w:ind w:firstLine="709"/>
        <w:jc w:val="both"/>
        <w:rPr>
          <w:rFonts w:ascii="Arial" w:eastAsia="Calibri" w:hAnsi="Arial" w:cs="Arial"/>
          <w:sz w:val="26"/>
          <w:szCs w:val="26"/>
        </w:rPr>
      </w:pPr>
    </w:p>
    <w:p w:rsidR="00C03D33" w:rsidRDefault="00C03D33" w:rsidP="00C03D33">
      <w:pPr>
        <w:spacing w:after="0" w:line="360" w:lineRule="auto"/>
        <w:ind w:firstLine="709"/>
        <w:jc w:val="both"/>
        <w:rPr>
          <w:rFonts w:ascii="Arial" w:hAnsi="Arial" w:cs="Arial"/>
          <w:sz w:val="28"/>
          <w:szCs w:val="28"/>
        </w:rPr>
      </w:pPr>
      <w:r w:rsidRPr="00C03D33">
        <w:rPr>
          <w:rFonts w:ascii="Arial" w:eastAsia="Calibri" w:hAnsi="Arial" w:cs="Arial"/>
          <w:sz w:val="26"/>
          <w:szCs w:val="26"/>
        </w:rPr>
        <w:t xml:space="preserve">Así lo resolvió y firma, el Magistrado Titular de la Tercera Sala Unitaria del Tribunal Estatal de Justicia Administrativa de San Luis Potosí, </w:t>
      </w:r>
      <w:r w:rsidRPr="00C03D33">
        <w:rPr>
          <w:rFonts w:ascii="Arial" w:eastAsia="Calibri" w:hAnsi="Arial" w:cs="Arial"/>
          <w:b/>
          <w:sz w:val="26"/>
          <w:szCs w:val="26"/>
        </w:rPr>
        <w:t>Licenciado Jorge Alejandro Vera Noyola,</w:t>
      </w:r>
      <w:r w:rsidRPr="00C03D33">
        <w:rPr>
          <w:rFonts w:ascii="Arial" w:eastAsia="Calibri" w:hAnsi="Arial" w:cs="Arial"/>
          <w:sz w:val="26"/>
          <w:szCs w:val="26"/>
        </w:rPr>
        <w:t xml:space="preserve"> quien actúa con Secretario de Acuerdos, </w:t>
      </w:r>
      <w:r w:rsidRPr="00C03D33">
        <w:rPr>
          <w:rFonts w:ascii="Arial" w:eastAsia="Calibri" w:hAnsi="Arial" w:cs="Arial"/>
          <w:b/>
          <w:sz w:val="26"/>
          <w:szCs w:val="26"/>
        </w:rPr>
        <w:t>Licenciado Ismael Méndez Hernández,</w:t>
      </w:r>
      <w:r w:rsidRPr="00C03D33">
        <w:rPr>
          <w:rFonts w:ascii="Arial" w:eastAsia="Calibri" w:hAnsi="Arial" w:cs="Arial"/>
          <w:sz w:val="26"/>
          <w:szCs w:val="26"/>
        </w:rPr>
        <w:t xml:space="preserve"> que autoriza y da fe. </w:t>
      </w:r>
      <w:r w:rsidR="00461483" w:rsidRPr="00461483">
        <w:rPr>
          <w:rFonts w:ascii="Arial" w:hAnsi="Arial" w:cs="Arial"/>
          <w:sz w:val="28"/>
          <w:szCs w:val="28"/>
        </w:rPr>
        <w:t>RUBRICAS</w:t>
      </w:r>
      <w:r w:rsidR="00461483">
        <w:rPr>
          <w:rFonts w:ascii="Arial" w:hAnsi="Arial" w:cs="Arial"/>
          <w:sz w:val="28"/>
          <w:szCs w:val="28"/>
        </w:rPr>
        <w:t>.-</w:t>
      </w:r>
    </w:p>
    <w:p w:rsidR="0085499B" w:rsidRPr="00461483" w:rsidRDefault="0085499B" w:rsidP="00C03D33">
      <w:pPr>
        <w:spacing w:after="0" w:line="360" w:lineRule="auto"/>
        <w:ind w:firstLine="709"/>
        <w:jc w:val="both"/>
        <w:rPr>
          <w:rFonts w:ascii="Arial" w:hAnsi="Arial" w:cs="Arial"/>
          <w:sz w:val="28"/>
          <w:szCs w:val="28"/>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bookmarkStart w:id="0" w:name="_GoBack"/>
      <w:bookmarkEnd w:id="0"/>
    </w:p>
    <w:sectPr w:rsidR="0085499B" w:rsidRPr="00461483" w:rsidSect="009669E3">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1DBC" w:rsidRDefault="009A1DBC" w:rsidP="00C03D33">
      <w:pPr>
        <w:spacing w:after="0" w:line="240" w:lineRule="auto"/>
      </w:pPr>
      <w:r>
        <w:separator/>
      </w:r>
    </w:p>
  </w:endnote>
  <w:endnote w:type="continuationSeparator" w:id="0">
    <w:p w:rsidR="009A1DBC" w:rsidRDefault="009A1DBC" w:rsidP="00C03D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1DBC" w:rsidRDefault="009A1DBC" w:rsidP="00C03D33">
      <w:pPr>
        <w:spacing w:after="0" w:line="240" w:lineRule="auto"/>
      </w:pPr>
      <w:r>
        <w:separator/>
      </w:r>
    </w:p>
  </w:footnote>
  <w:footnote w:type="continuationSeparator" w:id="0">
    <w:p w:rsidR="009A1DBC" w:rsidRDefault="009A1DBC" w:rsidP="00C03D3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6BE3" w:rsidRDefault="0085499B" w:rsidP="007D6BE3">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7D6BE3" w:rsidRPr="006C0427" w:rsidRDefault="00CF3898" w:rsidP="007D6BE3">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85499B">
      <w:rPr>
        <w:rStyle w:val="Nmerodepgina"/>
        <w:noProof/>
        <w:color w:val="FFFFFF"/>
      </w:rPr>
      <w:t>11</w:t>
    </w:r>
    <w:r w:rsidRPr="006C0427">
      <w:rPr>
        <w:rStyle w:val="Nmerodepgina"/>
        <w:color w:val="FFFFFF"/>
      </w:rPr>
      <w:fldChar w:fldCharType="end"/>
    </w:r>
    <w:r w:rsidRPr="006C0427">
      <w:rPr>
        <w:rStyle w:val="Nmerodepgina"/>
        <w:color w:val="FFFFFF"/>
      </w:rPr>
      <w:t xml:space="preserve"> </w:t>
    </w:r>
  </w:p>
  <w:bookmarkEnd w:id="1"/>
  <w:p w:rsidR="007D6BE3" w:rsidRPr="00364AFE" w:rsidRDefault="00CF3898" w:rsidP="007D6BE3">
    <w:pPr>
      <w:pStyle w:val="Encabezado"/>
      <w:jc w:val="right"/>
      <w:rPr>
        <w:rFonts w:ascii="Arial Narrow" w:hAnsi="Arial Narrow"/>
      </w:rPr>
    </w:pPr>
    <w:r w:rsidRPr="00E47A61">
      <w:rPr>
        <w:rFonts w:ascii="Arial Narrow" w:hAnsi="Arial Narrow"/>
        <w:sz w:val="28"/>
        <w:szCs w:val="28"/>
      </w:rPr>
      <w:t xml:space="preserve">  </w:t>
    </w:r>
    <w:r>
      <w:rPr>
        <w:rFonts w:ascii="Arial Narrow" w:hAnsi="Arial Narrow"/>
        <w:sz w:val="28"/>
        <w:szCs w:val="28"/>
      </w:rPr>
      <w:t>…</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85499B">
      <w:rPr>
        <w:rFonts w:ascii="Arial Narrow" w:hAnsi="Arial Narrow"/>
        <w:noProof/>
      </w:rPr>
      <w:t>6</w:t>
    </w:r>
    <w:r w:rsidRPr="00364AFE">
      <w:rPr>
        <w:rFonts w:ascii="Arial Narrow" w:hAnsi="Arial Narrow"/>
      </w:rPr>
      <w:fldChar w:fldCharType="end"/>
    </w:r>
    <w:r>
      <w:rPr>
        <w:rFonts w:ascii="Arial Narrow" w:hAnsi="Arial Narrow"/>
      </w:rPr>
      <w:t>.-</w:t>
    </w:r>
  </w:p>
  <w:p w:rsidR="007D6BE3" w:rsidRPr="00364AFE" w:rsidRDefault="00CF3898" w:rsidP="007D6BE3">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6495424F" wp14:editId="4D1DB58D">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D6BE3" w:rsidRDefault="00CF3898" w:rsidP="007D6BE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BFB9674" wp14:editId="3DC7A945">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7D6BE3" w:rsidRPr="00B23B9D" w:rsidRDefault="00CF3898" w:rsidP="007D6BE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D6BE3" w:rsidRPr="00B23B9D" w:rsidRDefault="00CF3898" w:rsidP="007D6BE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D6BE3" w:rsidRPr="00B23B9D" w:rsidRDefault="00CF3898" w:rsidP="007D6BE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D6BE3" w:rsidRPr="00B23B9D" w:rsidRDefault="0085499B" w:rsidP="007D6BE3">
                          <w:pPr>
                            <w:pStyle w:val="Sinespaciado"/>
                            <w:jc w:val="center"/>
                            <w:rPr>
                              <w:rFonts w:ascii="Microsoft Sans Serif" w:eastAsia="SimHei" w:hAnsi="Microsoft Sans Serif" w:cs="Microsoft Sans Serif"/>
                              <w:b/>
                              <w:sz w:val="14"/>
                              <w:szCs w:val="14"/>
                            </w:rPr>
                          </w:pPr>
                        </w:p>
                        <w:p w:rsidR="007D6BE3" w:rsidRPr="00B23B9D" w:rsidRDefault="00CF3898" w:rsidP="007D6BE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7D6BE3" w:rsidRDefault="00CF3898" w:rsidP="007D6BE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BFB9674" wp14:editId="3DC7A945">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7D6BE3" w:rsidRPr="00B23B9D" w:rsidRDefault="00CF3898" w:rsidP="007D6BE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D6BE3" w:rsidRPr="00B23B9D" w:rsidRDefault="00CF3898" w:rsidP="007D6BE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D6BE3" w:rsidRPr="00B23B9D" w:rsidRDefault="00CF3898" w:rsidP="007D6BE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D6BE3" w:rsidRPr="00B23B9D" w:rsidRDefault="0085499B" w:rsidP="007D6BE3">
                    <w:pPr>
                      <w:pStyle w:val="Sinespaciado"/>
                      <w:jc w:val="center"/>
                      <w:rPr>
                        <w:rFonts w:ascii="Microsoft Sans Serif" w:eastAsia="SimHei" w:hAnsi="Microsoft Sans Serif" w:cs="Microsoft Sans Serif"/>
                        <w:b/>
                        <w:sz w:val="14"/>
                        <w:szCs w:val="14"/>
                      </w:rPr>
                    </w:pPr>
                  </w:p>
                  <w:p w:rsidR="007D6BE3" w:rsidRPr="00B23B9D" w:rsidRDefault="00CF3898" w:rsidP="007D6BE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sidR="00773B33">
      <w:rPr>
        <w:rFonts w:ascii="Arial Narrow" w:hAnsi="Arial Narrow"/>
      </w:rPr>
      <w:t>600</w:t>
    </w:r>
    <w:r w:rsidRPr="00364AFE">
      <w:rPr>
        <w:rFonts w:ascii="Arial Narrow" w:hAnsi="Arial Narrow"/>
      </w:rPr>
      <w:t>/20</w:t>
    </w:r>
    <w:r>
      <w:rPr>
        <w:rFonts w:ascii="Arial Narrow" w:hAnsi="Arial Narrow"/>
      </w:rPr>
      <w:t>21</w:t>
    </w:r>
    <w:r w:rsidRPr="00364AFE">
      <w:rPr>
        <w:rFonts w:ascii="Arial Narrow" w:hAnsi="Arial Narrow"/>
      </w:rPr>
      <w:t xml:space="preserve">-3 </w:t>
    </w:r>
  </w:p>
  <w:p w:rsidR="007D6BE3" w:rsidRPr="00E47A61" w:rsidRDefault="0085499B" w:rsidP="007D6BE3">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6BE3" w:rsidRPr="004A456E" w:rsidRDefault="00CF3898" w:rsidP="007D6BE3">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07CACECC" wp14:editId="0A6C2328">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D6BE3" w:rsidRDefault="00CF3898" w:rsidP="007D6BE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02FC042" wp14:editId="12EF5E6C">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7D6BE3" w:rsidRPr="00B23B9D" w:rsidRDefault="00CF3898" w:rsidP="007D6BE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D6BE3" w:rsidRPr="00B23B9D" w:rsidRDefault="00CF3898" w:rsidP="007D6BE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D6BE3" w:rsidRPr="00B23B9D" w:rsidRDefault="00CF3898" w:rsidP="007D6BE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D6BE3" w:rsidRPr="00B23B9D" w:rsidRDefault="0085499B" w:rsidP="007D6BE3">
                          <w:pPr>
                            <w:pStyle w:val="Sinespaciado"/>
                            <w:jc w:val="center"/>
                            <w:rPr>
                              <w:rFonts w:ascii="Microsoft Sans Serif" w:eastAsia="SimHei" w:hAnsi="Microsoft Sans Serif" w:cs="Microsoft Sans Serif"/>
                              <w:b/>
                              <w:sz w:val="14"/>
                              <w:szCs w:val="14"/>
                            </w:rPr>
                          </w:pPr>
                        </w:p>
                        <w:p w:rsidR="007D6BE3" w:rsidRPr="00B23B9D" w:rsidRDefault="00CF3898" w:rsidP="007D6BE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7D6BE3" w:rsidRDefault="00CF3898" w:rsidP="007D6BE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02FC042" wp14:editId="12EF5E6C">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7D6BE3" w:rsidRPr="00B23B9D" w:rsidRDefault="00CF3898" w:rsidP="007D6BE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D6BE3" w:rsidRPr="00B23B9D" w:rsidRDefault="00CF3898" w:rsidP="007D6BE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D6BE3" w:rsidRPr="00B23B9D" w:rsidRDefault="00CF3898" w:rsidP="007D6BE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D6BE3" w:rsidRPr="00B23B9D" w:rsidRDefault="0085499B" w:rsidP="007D6BE3">
                    <w:pPr>
                      <w:pStyle w:val="Sinespaciado"/>
                      <w:jc w:val="center"/>
                      <w:rPr>
                        <w:rFonts w:ascii="Microsoft Sans Serif" w:eastAsia="SimHei" w:hAnsi="Microsoft Sans Serif" w:cs="Microsoft Sans Serif"/>
                        <w:b/>
                        <w:sz w:val="14"/>
                        <w:szCs w:val="14"/>
                      </w:rPr>
                    </w:pPr>
                  </w:p>
                  <w:p w:rsidR="007D6BE3" w:rsidRPr="00B23B9D" w:rsidRDefault="00CF3898" w:rsidP="007D6BE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746C8B"/>
    <w:multiLevelType w:val="hybridMultilevel"/>
    <w:tmpl w:val="2D4640D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3D33"/>
    <w:rsid w:val="00003B86"/>
    <w:rsid w:val="000369B0"/>
    <w:rsid w:val="00047239"/>
    <w:rsid w:val="000530C2"/>
    <w:rsid w:val="00055FD4"/>
    <w:rsid w:val="00056837"/>
    <w:rsid w:val="00061A64"/>
    <w:rsid w:val="00072115"/>
    <w:rsid w:val="000A6D24"/>
    <w:rsid w:val="000B6A2C"/>
    <w:rsid w:val="000B7B37"/>
    <w:rsid w:val="000D1CB2"/>
    <w:rsid w:val="000D2B6A"/>
    <w:rsid w:val="000F4BF7"/>
    <w:rsid w:val="00105D53"/>
    <w:rsid w:val="00110454"/>
    <w:rsid w:val="00124A79"/>
    <w:rsid w:val="0016150A"/>
    <w:rsid w:val="001641F3"/>
    <w:rsid w:val="00167985"/>
    <w:rsid w:val="00190D91"/>
    <w:rsid w:val="001A2492"/>
    <w:rsid w:val="001A3988"/>
    <w:rsid w:val="001B3A19"/>
    <w:rsid w:val="001C0FFA"/>
    <w:rsid w:val="001E324E"/>
    <w:rsid w:val="001F2B5B"/>
    <w:rsid w:val="001F2C9D"/>
    <w:rsid w:val="001F55DB"/>
    <w:rsid w:val="00210CC6"/>
    <w:rsid w:val="00222297"/>
    <w:rsid w:val="002265D6"/>
    <w:rsid w:val="00251AF5"/>
    <w:rsid w:val="00267ACE"/>
    <w:rsid w:val="00273166"/>
    <w:rsid w:val="00283D82"/>
    <w:rsid w:val="002B4BF6"/>
    <w:rsid w:val="002F349F"/>
    <w:rsid w:val="00307A2D"/>
    <w:rsid w:val="003216B3"/>
    <w:rsid w:val="00323955"/>
    <w:rsid w:val="00324E99"/>
    <w:rsid w:val="00364131"/>
    <w:rsid w:val="003706AE"/>
    <w:rsid w:val="003817B3"/>
    <w:rsid w:val="003A536A"/>
    <w:rsid w:val="003D194A"/>
    <w:rsid w:val="00410A24"/>
    <w:rsid w:val="00412BF4"/>
    <w:rsid w:val="00425978"/>
    <w:rsid w:val="00430738"/>
    <w:rsid w:val="00433B40"/>
    <w:rsid w:val="004406BB"/>
    <w:rsid w:val="00442782"/>
    <w:rsid w:val="00461483"/>
    <w:rsid w:val="004A1708"/>
    <w:rsid w:val="004B0387"/>
    <w:rsid w:val="004D7A95"/>
    <w:rsid w:val="004E620B"/>
    <w:rsid w:val="00535652"/>
    <w:rsid w:val="0054691A"/>
    <w:rsid w:val="00557BCF"/>
    <w:rsid w:val="0056592E"/>
    <w:rsid w:val="00577C2D"/>
    <w:rsid w:val="005A1D78"/>
    <w:rsid w:val="005B25AD"/>
    <w:rsid w:val="005B3540"/>
    <w:rsid w:val="005E4D21"/>
    <w:rsid w:val="00625CA7"/>
    <w:rsid w:val="006275E4"/>
    <w:rsid w:val="006650E8"/>
    <w:rsid w:val="00666D0C"/>
    <w:rsid w:val="006970C5"/>
    <w:rsid w:val="006A34CF"/>
    <w:rsid w:val="006A6DEC"/>
    <w:rsid w:val="006E4EA1"/>
    <w:rsid w:val="006F1668"/>
    <w:rsid w:val="006F4E8C"/>
    <w:rsid w:val="00726C48"/>
    <w:rsid w:val="007337F1"/>
    <w:rsid w:val="00735467"/>
    <w:rsid w:val="0073612B"/>
    <w:rsid w:val="007662C4"/>
    <w:rsid w:val="00773B33"/>
    <w:rsid w:val="00786AEB"/>
    <w:rsid w:val="00797E11"/>
    <w:rsid w:val="007B27EB"/>
    <w:rsid w:val="00811287"/>
    <w:rsid w:val="00814662"/>
    <w:rsid w:val="008155A0"/>
    <w:rsid w:val="0082230E"/>
    <w:rsid w:val="0084195E"/>
    <w:rsid w:val="00846591"/>
    <w:rsid w:val="00847733"/>
    <w:rsid w:val="008536F6"/>
    <w:rsid w:val="0085499B"/>
    <w:rsid w:val="0086322A"/>
    <w:rsid w:val="00864F80"/>
    <w:rsid w:val="008652B6"/>
    <w:rsid w:val="00877C88"/>
    <w:rsid w:val="00890E6D"/>
    <w:rsid w:val="00891DA0"/>
    <w:rsid w:val="008B016F"/>
    <w:rsid w:val="008B0FA7"/>
    <w:rsid w:val="008C28D9"/>
    <w:rsid w:val="008D14EA"/>
    <w:rsid w:val="008D5440"/>
    <w:rsid w:val="00902B3A"/>
    <w:rsid w:val="00911910"/>
    <w:rsid w:val="0093142B"/>
    <w:rsid w:val="00940C2E"/>
    <w:rsid w:val="0095545C"/>
    <w:rsid w:val="00956BA5"/>
    <w:rsid w:val="009669E3"/>
    <w:rsid w:val="0097653E"/>
    <w:rsid w:val="00983AF7"/>
    <w:rsid w:val="00992CCF"/>
    <w:rsid w:val="009A1DBC"/>
    <w:rsid w:val="009B3164"/>
    <w:rsid w:val="009B3331"/>
    <w:rsid w:val="009B5582"/>
    <w:rsid w:val="009C1170"/>
    <w:rsid w:val="009D34BF"/>
    <w:rsid w:val="009E3C68"/>
    <w:rsid w:val="009F7E84"/>
    <w:rsid w:val="00A50C52"/>
    <w:rsid w:val="00A5137E"/>
    <w:rsid w:val="00A77705"/>
    <w:rsid w:val="00AA0537"/>
    <w:rsid w:val="00AB2808"/>
    <w:rsid w:val="00AC1F76"/>
    <w:rsid w:val="00AC3E84"/>
    <w:rsid w:val="00AE4B31"/>
    <w:rsid w:val="00AF6FC8"/>
    <w:rsid w:val="00B37163"/>
    <w:rsid w:val="00B372F6"/>
    <w:rsid w:val="00B620C6"/>
    <w:rsid w:val="00B72528"/>
    <w:rsid w:val="00B82F31"/>
    <w:rsid w:val="00B82FB3"/>
    <w:rsid w:val="00B91185"/>
    <w:rsid w:val="00BE6470"/>
    <w:rsid w:val="00BE67A2"/>
    <w:rsid w:val="00BF23A1"/>
    <w:rsid w:val="00BF6205"/>
    <w:rsid w:val="00C03D33"/>
    <w:rsid w:val="00C57AE1"/>
    <w:rsid w:val="00C817CA"/>
    <w:rsid w:val="00C91485"/>
    <w:rsid w:val="00CA28DE"/>
    <w:rsid w:val="00CA375D"/>
    <w:rsid w:val="00CB29F8"/>
    <w:rsid w:val="00CC1CA9"/>
    <w:rsid w:val="00CF3898"/>
    <w:rsid w:val="00D05198"/>
    <w:rsid w:val="00D1119A"/>
    <w:rsid w:val="00D35748"/>
    <w:rsid w:val="00D756EA"/>
    <w:rsid w:val="00DC63F6"/>
    <w:rsid w:val="00E1565E"/>
    <w:rsid w:val="00E327E2"/>
    <w:rsid w:val="00E53856"/>
    <w:rsid w:val="00E56938"/>
    <w:rsid w:val="00E756BB"/>
    <w:rsid w:val="00E83FE8"/>
    <w:rsid w:val="00E901FA"/>
    <w:rsid w:val="00E91D37"/>
    <w:rsid w:val="00EC4908"/>
    <w:rsid w:val="00ED2793"/>
    <w:rsid w:val="00EE0D53"/>
    <w:rsid w:val="00F03BB9"/>
    <w:rsid w:val="00F1539F"/>
    <w:rsid w:val="00F45F3F"/>
    <w:rsid w:val="00F5196A"/>
    <w:rsid w:val="00F60690"/>
    <w:rsid w:val="00F9606A"/>
    <w:rsid w:val="00F96A63"/>
    <w:rsid w:val="00FA799A"/>
    <w:rsid w:val="00FC029B"/>
    <w:rsid w:val="00FD50CA"/>
    <w:rsid w:val="00FF166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C03D33"/>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03D33"/>
    <w:rPr>
      <w:sz w:val="20"/>
      <w:szCs w:val="20"/>
    </w:rPr>
  </w:style>
  <w:style w:type="paragraph" w:styleId="Encabezado">
    <w:name w:val="header"/>
    <w:basedOn w:val="Normal"/>
    <w:link w:val="EncabezadoCar"/>
    <w:uiPriority w:val="99"/>
    <w:semiHidden/>
    <w:unhideWhenUsed/>
    <w:rsid w:val="00C03D3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C03D33"/>
  </w:style>
  <w:style w:type="character" w:styleId="Nmerodepgina">
    <w:name w:val="page number"/>
    <w:basedOn w:val="Fuentedeprrafopredeter"/>
    <w:rsid w:val="00C03D33"/>
  </w:style>
  <w:style w:type="paragraph" w:styleId="Sinespaciado">
    <w:name w:val="No Spacing"/>
    <w:link w:val="SinespaciadoCar"/>
    <w:uiPriority w:val="1"/>
    <w:qFormat/>
    <w:rsid w:val="00C03D33"/>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03D33"/>
    <w:rPr>
      <w:rFonts w:ascii="Calibri" w:eastAsia="Calibri" w:hAnsi="Calibri" w:cs="Times New Roman"/>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03D33"/>
    <w:rPr>
      <w:vertAlign w:val="superscript"/>
    </w:rPr>
  </w:style>
  <w:style w:type="paragraph" w:styleId="Textodeglobo">
    <w:name w:val="Balloon Text"/>
    <w:basedOn w:val="Normal"/>
    <w:link w:val="TextodegloboCar"/>
    <w:uiPriority w:val="99"/>
    <w:semiHidden/>
    <w:unhideWhenUsed/>
    <w:rsid w:val="00C03D3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3D33"/>
    <w:rPr>
      <w:rFonts w:ascii="Tahoma" w:hAnsi="Tahoma" w:cs="Tahoma"/>
      <w:sz w:val="16"/>
      <w:szCs w:val="16"/>
    </w:rPr>
  </w:style>
  <w:style w:type="paragraph" w:styleId="Piedepgina">
    <w:name w:val="footer"/>
    <w:basedOn w:val="Normal"/>
    <w:link w:val="PiedepginaCar"/>
    <w:uiPriority w:val="99"/>
    <w:unhideWhenUsed/>
    <w:rsid w:val="00773B3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73B33"/>
  </w:style>
  <w:style w:type="paragraph" w:styleId="Prrafodelista">
    <w:name w:val="List Paragraph"/>
    <w:basedOn w:val="Normal"/>
    <w:uiPriority w:val="34"/>
    <w:qFormat/>
    <w:rsid w:val="00E1565E"/>
    <w:pPr>
      <w:ind w:left="720"/>
      <w:contextualSpacing/>
    </w:pPr>
  </w:style>
  <w:style w:type="paragraph" w:customStyle="1" w:styleId="Style1">
    <w:name w:val="Style 1"/>
    <w:basedOn w:val="Normal"/>
    <w:uiPriority w:val="99"/>
    <w:rsid w:val="00CC1CA9"/>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C03D33"/>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03D33"/>
    <w:rPr>
      <w:sz w:val="20"/>
      <w:szCs w:val="20"/>
    </w:rPr>
  </w:style>
  <w:style w:type="paragraph" w:styleId="Encabezado">
    <w:name w:val="header"/>
    <w:basedOn w:val="Normal"/>
    <w:link w:val="EncabezadoCar"/>
    <w:uiPriority w:val="99"/>
    <w:semiHidden/>
    <w:unhideWhenUsed/>
    <w:rsid w:val="00C03D3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C03D33"/>
  </w:style>
  <w:style w:type="character" w:styleId="Nmerodepgina">
    <w:name w:val="page number"/>
    <w:basedOn w:val="Fuentedeprrafopredeter"/>
    <w:rsid w:val="00C03D33"/>
  </w:style>
  <w:style w:type="paragraph" w:styleId="Sinespaciado">
    <w:name w:val="No Spacing"/>
    <w:link w:val="SinespaciadoCar"/>
    <w:uiPriority w:val="1"/>
    <w:qFormat/>
    <w:rsid w:val="00C03D33"/>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03D33"/>
    <w:rPr>
      <w:rFonts w:ascii="Calibri" w:eastAsia="Calibri" w:hAnsi="Calibri" w:cs="Times New Roman"/>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03D33"/>
    <w:rPr>
      <w:vertAlign w:val="superscript"/>
    </w:rPr>
  </w:style>
  <w:style w:type="paragraph" w:styleId="Textodeglobo">
    <w:name w:val="Balloon Text"/>
    <w:basedOn w:val="Normal"/>
    <w:link w:val="TextodegloboCar"/>
    <w:uiPriority w:val="99"/>
    <w:semiHidden/>
    <w:unhideWhenUsed/>
    <w:rsid w:val="00C03D3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3D33"/>
    <w:rPr>
      <w:rFonts w:ascii="Tahoma" w:hAnsi="Tahoma" w:cs="Tahoma"/>
      <w:sz w:val="16"/>
      <w:szCs w:val="16"/>
    </w:rPr>
  </w:style>
  <w:style w:type="paragraph" w:styleId="Piedepgina">
    <w:name w:val="footer"/>
    <w:basedOn w:val="Normal"/>
    <w:link w:val="PiedepginaCar"/>
    <w:uiPriority w:val="99"/>
    <w:unhideWhenUsed/>
    <w:rsid w:val="00773B3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73B33"/>
  </w:style>
  <w:style w:type="paragraph" w:styleId="Prrafodelista">
    <w:name w:val="List Paragraph"/>
    <w:basedOn w:val="Normal"/>
    <w:uiPriority w:val="34"/>
    <w:qFormat/>
    <w:rsid w:val="00E1565E"/>
    <w:pPr>
      <w:ind w:left="720"/>
      <w:contextualSpacing/>
    </w:pPr>
  </w:style>
  <w:style w:type="paragraph" w:customStyle="1" w:styleId="Style1">
    <w:name w:val="Style 1"/>
    <w:basedOn w:val="Normal"/>
    <w:uiPriority w:val="99"/>
    <w:rsid w:val="00CC1CA9"/>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29E2B0-CBD6-4185-AF7F-30522242F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1164</TotalTime>
  <Pages>12</Pages>
  <Words>3639</Words>
  <Characters>20018</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289</cp:revision>
  <cp:lastPrinted>2022-06-21T14:31:00Z</cp:lastPrinted>
  <dcterms:created xsi:type="dcterms:W3CDTF">2022-06-14T17:27:00Z</dcterms:created>
  <dcterms:modified xsi:type="dcterms:W3CDTF">2022-07-08T14:51:00Z</dcterms:modified>
</cp:coreProperties>
</file>