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01C" w:rsidRPr="00BB601C" w:rsidRDefault="00BB601C" w:rsidP="00BB601C">
      <w:pPr>
        <w:jc w:val="center"/>
        <w:rPr>
          <w:sz w:val="96"/>
        </w:rPr>
      </w:pPr>
      <w:r w:rsidRPr="00BB601C">
        <w:rPr>
          <w:sz w:val="96"/>
        </w:rPr>
        <w:t>Los cobros que se realizan de drenaje se encuentran especificados en La Ley de Ingresos 2022, en el capítulo</w:t>
      </w:r>
      <w:bookmarkStart w:id="0" w:name="_GoBack"/>
      <w:bookmarkEnd w:id="0"/>
      <w:r w:rsidRPr="00BB601C">
        <w:rPr>
          <w:sz w:val="96"/>
        </w:rPr>
        <w:t xml:space="preserve"> ll sección primera, articulo  16 y 17</w:t>
      </w:r>
      <w:r>
        <w:rPr>
          <w:sz w:val="96"/>
        </w:rPr>
        <w:t>.</w:t>
      </w:r>
    </w:p>
    <w:sectPr w:rsidR="00BB601C" w:rsidRPr="00BB6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01C"/>
    <w:rsid w:val="00BB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72F1D"/>
  <w15:chartTrackingRefBased/>
  <w15:docId w15:val="{36478546-3B15-4BCE-AB8C-D41D59C54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2022-08-24T18:59:00Z</dcterms:created>
  <dcterms:modified xsi:type="dcterms:W3CDTF">2022-08-24T19:00:00Z</dcterms:modified>
</cp:coreProperties>
</file>