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7514199F"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6A1C0E">
        <w:rPr>
          <w:rFonts w:ascii="AvantGarde Bk BT" w:hAnsi="AvantGarde Bk BT" w:cs="Arial"/>
          <w:b/>
          <w:color w:val="000000" w:themeColor="text1"/>
          <w:sz w:val="24"/>
          <w:szCs w:val="24"/>
        </w:rPr>
        <w:t>1</w:t>
      </w:r>
      <w:r w:rsidR="001E4BA8">
        <w:rPr>
          <w:rFonts w:ascii="AvantGarde Bk BT" w:hAnsi="AvantGarde Bk BT" w:cs="Arial"/>
          <w:b/>
          <w:color w:val="000000" w:themeColor="text1"/>
          <w:sz w:val="24"/>
          <w:szCs w:val="24"/>
        </w:rPr>
        <w:t>2</w:t>
      </w:r>
      <w:r w:rsidR="00A10E24">
        <w:rPr>
          <w:rFonts w:ascii="AvantGarde Bk BT" w:hAnsi="AvantGarde Bk BT" w:cs="Arial"/>
          <w:b/>
          <w:color w:val="000000" w:themeColor="text1"/>
          <w:sz w:val="24"/>
          <w:szCs w:val="24"/>
        </w:rPr>
        <w:t>6</w:t>
      </w:r>
      <w:r w:rsidR="004D77DF">
        <w:rPr>
          <w:rFonts w:ascii="AvantGarde Bk BT" w:hAnsi="AvantGarde Bk BT" w:cs="Arial"/>
          <w:b/>
          <w:color w:val="000000" w:themeColor="text1"/>
          <w:sz w:val="24"/>
          <w:szCs w:val="24"/>
        </w:rPr>
        <w:t>4</w:t>
      </w:r>
      <w:r>
        <w:rPr>
          <w:rFonts w:ascii="AvantGarde Bk BT" w:hAnsi="AvantGarde Bk BT" w:cs="Arial"/>
          <w:b/>
          <w:color w:val="000000" w:themeColor="text1"/>
          <w:sz w:val="24"/>
          <w:szCs w:val="24"/>
        </w:rPr>
        <w:t>/20</w:t>
      </w:r>
      <w:r w:rsidR="00C23005">
        <w:rPr>
          <w:rFonts w:ascii="AvantGarde Bk BT" w:hAnsi="AvantGarde Bk BT" w:cs="Arial"/>
          <w:b/>
          <w:color w:val="000000" w:themeColor="text1"/>
          <w:sz w:val="24"/>
          <w:szCs w:val="24"/>
        </w:rPr>
        <w:t>21</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CF5E56">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23A10CD6" w:rsidR="00946007" w:rsidRPr="007C5605" w:rsidRDefault="004E28C6"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56FB7869" w:rsidR="00946007" w:rsidRPr="007C5605" w:rsidRDefault="001E4BA8"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 DE RIOVERDE</w:t>
      </w:r>
      <w:r w:rsidR="00D06D18">
        <w:rPr>
          <w:rFonts w:ascii="AvantGarde Bk BT" w:hAnsi="AvantGarde Bk BT" w:cs="Arial"/>
          <w:b/>
          <w:color w:val="000000" w:themeColor="text1"/>
          <w:sz w:val="24"/>
          <w:szCs w:val="24"/>
        </w:rPr>
        <w:t>.</w:t>
      </w:r>
    </w:p>
    <w:p w14:paraId="0F9034C1" w14:textId="37A41BA3" w:rsidR="00946007" w:rsidRPr="007C5605" w:rsidRDefault="00001626" w:rsidP="00001626">
      <w:pPr>
        <w:pStyle w:val="corte4fondo"/>
        <w:tabs>
          <w:tab w:val="left" w:pos="8565"/>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ab/>
      </w:r>
    </w:p>
    <w:p w14:paraId="2A449101" w14:textId="012F7B2E"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DA2FF3">
        <w:rPr>
          <w:rFonts w:ascii="AvantGarde Bk BT" w:hAnsi="AvantGarde Bk BT" w:cs="Arial"/>
          <w:color w:val="000000" w:themeColor="text1"/>
          <w:sz w:val="24"/>
          <w:szCs w:val="24"/>
        </w:rPr>
        <w:t>02 dos de marzo</w:t>
      </w:r>
      <w:r w:rsidR="006A1C0E">
        <w:rPr>
          <w:rFonts w:ascii="AvantGarde Bk BT" w:hAnsi="AvantGarde Bk BT" w:cs="Arial"/>
          <w:color w:val="000000" w:themeColor="text1"/>
          <w:sz w:val="24"/>
          <w:szCs w:val="24"/>
        </w:rPr>
        <w:t xml:space="preserve"> de 2022 dos mil veintidós</w:t>
      </w:r>
      <w:r w:rsidRPr="007C5605">
        <w:rPr>
          <w:rFonts w:ascii="AvantGarde Bk BT" w:hAnsi="AvantGarde Bk BT" w:cs="Arial"/>
          <w:color w:val="000000" w:themeColor="text1"/>
          <w:sz w:val="24"/>
          <w:szCs w:val="24"/>
        </w:rPr>
        <w:t xml:space="preserve">. </w:t>
      </w:r>
    </w:p>
    <w:p w14:paraId="22EA9D0A" w14:textId="77777777" w:rsidR="00E91BFA" w:rsidRPr="007C5605" w:rsidRDefault="00E91BFA" w:rsidP="00127A55">
      <w:pPr>
        <w:pStyle w:val="corte4fondo"/>
        <w:tabs>
          <w:tab w:val="left" w:pos="567"/>
        </w:tabs>
        <w:ind w:firstLine="0"/>
        <w:rPr>
          <w:rFonts w:ascii="AvantGarde Bk BT" w:hAnsi="AvantGarde Bk BT" w:cs="Arial"/>
          <w:color w:val="000000" w:themeColor="text1"/>
          <w:sz w:val="24"/>
          <w:szCs w:val="24"/>
        </w:rPr>
      </w:pPr>
    </w:p>
    <w:p w14:paraId="56AB63DC" w14:textId="1D9757AF" w:rsidR="00946007"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127A55">
      <w:pPr>
        <w:pStyle w:val="corte4fondo"/>
        <w:tabs>
          <w:tab w:val="left" w:pos="567"/>
        </w:tabs>
        <w:spacing w:line="240" w:lineRule="auto"/>
        <w:ind w:firstLine="0"/>
        <w:rPr>
          <w:rFonts w:ascii="AvantGarde Bk BT" w:hAnsi="AvantGarde Bk BT" w:cs="Arial"/>
          <w:color w:val="000000" w:themeColor="text1"/>
          <w:sz w:val="24"/>
          <w:szCs w:val="24"/>
        </w:rPr>
      </w:pPr>
    </w:p>
    <w:p w14:paraId="3C0C1507" w14:textId="5AEB1158" w:rsidR="00946007"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127A55">
      <w:pPr>
        <w:pStyle w:val="corte4fondo"/>
        <w:tabs>
          <w:tab w:val="left" w:pos="567"/>
        </w:tabs>
        <w:ind w:firstLine="0"/>
        <w:rPr>
          <w:rFonts w:ascii="AvantGarde Bk BT" w:hAnsi="AvantGarde Bk BT" w:cs="Arial"/>
          <w:color w:val="000000" w:themeColor="text1"/>
          <w:sz w:val="24"/>
          <w:szCs w:val="24"/>
        </w:rPr>
      </w:pPr>
    </w:p>
    <w:p w14:paraId="639C9C33" w14:textId="60D1DDB4" w:rsidR="00946007" w:rsidRDefault="00946007" w:rsidP="00150301">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A37593">
        <w:rPr>
          <w:rFonts w:ascii="AvantGarde Bk BT" w:hAnsi="AvantGarde Bk BT" w:cs="Arial"/>
          <w:color w:val="000000" w:themeColor="text1"/>
          <w:sz w:val="24"/>
          <w:szCs w:val="24"/>
        </w:rPr>
        <w:t xml:space="preserve">11 once de noviembre </w:t>
      </w:r>
      <w:r w:rsidR="006B5702">
        <w:rPr>
          <w:rFonts w:ascii="AvantGarde Bk BT" w:hAnsi="AvantGarde Bk BT" w:cs="Arial"/>
          <w:color w:val="000000" w:themeColor="text1"/>
          <w:sz w:val="24"/>
          <w:szCs w:val="24"/>
        </w:rPr>
        <w:t xml:space="preserve">de 2021 </w:t>
      </w:r>
      <w:proofErr w:type="gramStart"/>
      <w:r w:rsidR="006B5702">
        <w:rPr>
          <w:rFonts w:ascii="AvantGarde Bk BT" w:hAnsi="AvantGarde Bk BT" w:cs="Arial"/>
          <w:color w:val="000000" w:themeColor="text1"/>
          <w:sz w:val="24"/>
          <w:szCs w:val="24"/>
        </w:rPr>
        <w:t>dos mil veintiuno</w:t>
      </w:r>
      <w:proofErr w:type="gramEnd"/>
      <w:r w:rsidR="00E338B7">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3D31BC">
        <w:rPr>
          <w:rFonts w:ascii="AvantGarde Bk BT" w:hAnsi="AvantGarde Bk BT" w:cs="Arial"/>
          <w:color w:val="000000" w:themeColor="text1"/>
          <w:sz w:val="24"/>
          <w:szCs w:val="24"/>
        </w:rPr>
        <w:t>el</w:t>
      </w:r>
      <w:r>
        <w:rPr>
          <w:rFonts w:ascii="AvantGarde Bk BT" w:hAnsi="AvantGarde Bk BT" w:cs="Arial"/>
          <w:color w:val="000000" w:themeColor="text1"/>
          <w:sz w:val="24"/>
          <w:szCs w:val="24"/>
        </w:rPr>
        <w:t xml:space="preserve"> </w:t>
      </w:r>
      <w:r w:rsidR="00A37593">
        <w:rPr>
          <w:rFonts w:ascii="AvantGarde Bk BT" w:hAnsi="AvantGarde Bk BT" w:cs="Arial"/>
          <w:b/>
          <w:color w:val="000000" w:themeColor="text1"/>
          <w:sz w:val="24"/>
          <w:szCs w:val="24"/>
        </w:rPr>
        <w:t xml:space="preserve">MUNICIPIO DE RIOVERDE </w:t>
      </w:r>
      <w:r>
        <w:rPr>
          <w:rFonts w:ascii="AvantGarde Bk BT" w:hAnsi="AvantGarde Bk BT" w:cs="Arial"/>
          <w:color w:val="000000" w:themeColor="text1"/>
          <w:sz w:val="24"/>
          <w:szCs w:val="24"/>
        </w:rPr>
        <w:t xml:space="preserve">recibió una solicitud de información </w:t>
      </w:r>
      <w:r w:rsidR="00A376AB">
        <w:rPr>
          <w:rFonts w:ascii="AvantGarde Bk BT" w:hAnsi="AvantGarde Bk BT" w:cs="Arial"/>
          <w:color w:val="000000" w:themeColor="text1"/>
          <w:sz w:val="24"/>
          <w:szCs w:val="24"/>
        </w:rPr>
        <w:t xml:space="preserve">a través de la Plataforma Nacional de Transparencia, misma que quedó registrada con el número de folio </w:t>
      </w:r>
      <w:r w:rsidR="006B5702">
        <w:rPr>
          <w:rFonts w:ascii="AvantGarde Bk BT" w:hAnsi="AvantGarde Bk BT" w:cs="Arial"/>
          <w:color w:val="000000" w:themeColor="text1"/>
          <w:sz w:val="24"/>
          <w:szCs w:val="24"/>
        </w:rPr>
        <w:t>24</w:t>
      </w:r>
      <w:r w:rsidR="00152180">
        <w:rPr>
          <w:rFonts w:ascii="AvantGarde Bk BT" w:hAnsi="AvantGarde Bk BT" w:cs="Arial"/>
          <w:color w:val="000000" w:themeColor="text1"/>
          <w:sz w:val="24"/>
          <w:szCs w:val="24"/>
        </w:rPr>
        <w:t>0</w:t>
      </w:r>
      <w:r w:rsidR="00992118">
        <w:rPr>
          <w:rFonts w:ascii="AvantGarde Bk BT" w:hAnsi="AvantGarde Bk BT" w:cs="Arial"/>
          <w:color w:val="000000" w:themeColor="text1"/>
          <w:sz w:val="24"/>
          <w:szCs w:val="24"/>
        </w:rPr>
        <w:t>4</w:t>
      </w:r>
      <w:r w:rsidR="00152180">
        <w:rPr>
          <w:rFonts w:ascii="AvantGarde Bk BT" w:hAnsi="AvantGarde Bk BT" w:cs="Arial"/>
          <w:color w:val="000000" w:themeColor="text1"/>
          <w:sz w:val="24"/>
          <w:szCs w:val="24"/>
        </w:rPr>
        <w:t>740210000</w:t>
      </w:r>
      <w:r w:rsidR="004D77DF">
        <w:rPr>
          <w:rFonts w:ascii="AvantGarde Bk BT" w:hAnsi="AvantGarde Bk BT" w:cs="Arial"/>
          <w:color w:val="000000" w:themeColor="text1"/>
          <w:sz w:val="24"/>
          <w:szCs w:val="24"/>
        </w:rPr>
        <w:t>24</w:t>
      </w:r>
      <w:r w:rsidR="003E41C4">
        <w:rPr>
          <w:rFonts w:ascii="AvantGarde Bk BT" w:hAnsi="AvantGarde Bk BT" w:cs="Arial"/>
          <w:color w:val="000000" w:themeColor="text1"/>
          <w:sz w:val="24"/>
          <w:szCs w:val="24"/>
        </w:rPr>
        <w:t>.</w:t>
      </w:r>
    </w:p>
    <w:p w14:paraId="1D0FEFBC" w14:textId="77777777" w:rsidR="001C2C07" w:rsidRDefault="001C2C07" w:rsidP="001C2C07">
      <w:pPr>
        <w:pStyle w:val="corte4fondo"/>
        <w:tabs>
          <w:tab w:val="left" w:pos="567"/>
        </w:tabs>
        <w:ind w:left="113" w:firstLine="0"/>
        <w:rPr>
          <w:rFonts w:ascii="AvantGarde Bk BT" w:hAnsi="AvantGarde Bk BT" w:cs="Arial"/>
          <w:b/>
          <w:color w:val="000000" w:themeColor="text1"/>
          <w:sz w:val="24"/>
          <w:szCs w:val="24"/>
        </w:rPr>
      </w:pPr>
    </w:p>
    <w:p w14:paraId="373A949D" w14:textId="7771FF70" w:rsidR="00946007" w:rsidRPr="00217BA9" w:rsidRDefault="00B64C70" w:rsidP="00217BA9">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946007">
        <w:rPr>
          <w:rFonts w:ascii="AvantGarde Bk BT" w:hAnsi="AvantGarde Bk BT" w:cs="Arial"/>
          <w:b/>
          <w:color w:val="000000" w:themeColor="text1"/>
          <w:sz w:val="24"/>
          <w:szCs w:val="24"/>
        </w:rPr>
        <w:t xml:space="preserve">. </w:t>
      </w:r>
      <w:r w:rsidR="00946007" w:rsidRPr="007C5605">
        <w:rPr>
          <w:rFonts w:ascii="AvantGarde Bk BT" w:hAnsi="AvantGarde Bk BT" w:cs="Arial"/>
          <w:b/>
          <w:color w:val="000000" w:themeColor="text1"/>
          <w:sz w:val="24"/>
          <w:szCs w:val="24"/>
        </w:rPr>
        <w:t>Interposición del recurso.</w:t>
      </w:r>
      <w:r w:rsidR="00946007" w:rsidRPr="007C5605">
        <w:rPr>
          <w:rFonts w:ascii="AvantGarde Bk BT" w:hAnsi="AvantGarde Bk BT" w:cs="Arial"/>
          <w:color w:val="000000" w:themeColor="text1"/>
          <w:sz w:val="24"/>
          <w:szCs w:val="24"/>
        </w:rPr>
        <w:t xml:space="preserve"> El </w:t>
      </w:r>
      <w:r w:rsidR="00152180">
        <w:rPr>
          <w:rFonts w:ascii="AvantGarde Bk BT" w:hAnsi="AvantGarde Bk BT" w:cs="Arial"/>
          <w:color w:val="000000" w:themeColor="text1"/>
          <w:sz w:val="24"/>
          <w:szCs w:val="24"/>
        </w:rPr>
        <w:t>29 veintinueve</w:t>
      </w:r>
      <w:r w:rsidR="006B27E0">
        <w:rPr>
          <w:rFonts w:ascii="AvantGarde Bk BT" w:hAnsi="AvantGarde Bk BT" w:cs="Arial"/>
          <w:color w:val="000000" w:themeColor="text1"/>
          <w:sz w:val="24"/>
          <w:szCs w:val="24"/>
        </w:rPr>
        <w:t xml:space="preserve"> de noviembre </w:t>
      </w:r>
      <w:r w:rsidR="00115B0E">
        <w:rPr>
          <w:rFonts w:ascii="AvantGarde Bk BT" w:hAnsi="AvantGarde Bk BT" w:cs="Arial"/>
          <w:color w:val="000000" w:themeColor="text1"/>
          <w:sz w:val="24"/>
          <w:szCs w:val="24"/>
        </w:rPr>
        <w:t xml:space="preserve">de 2021 </w:t>
      </w:r>
      <w:proofErr w:type="gramStart"/>
      <w:r w:rsidR="00115B0E">
        <w:rPr>
          <w:rFonts w:ascii="AvantGarde Bk BT" w:hAnsi="AvantGarde Bk BT" w:cs="Arial"/>
          <w:color w:val="000000" w:themeColor="text1"/>
          <w:sz w:val="24"/>
          <w:szCs w:val="24"/>
        </w:rPr>
        <w:t>dos mil veintiuno</w:t>
      </w:r>
      <w:proofErr w:type="gramEnd"/>
      <w:r w:rsidR="00946007" w:rsidRPr="007C5605">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el</w:t>
      </w:r>
      <w:r w:rsidR="00946007" w:rsidRPr="007C5605">
        <w:rPr>
          <w:rFonts w:ascii="AvantGarde Bk BT" w:hAnsi="AvantGarde Bk BT" w:cs="Arial"/>
          <w:color w:val="000000" w:themeColor="text1"/>
          <w:sz w:val="24"/>
          <w:szCs w:val="24"/>
        </w:rPr>
        <w:t xml:space="preserve"> solicitante de la información interpuso el recurso de revisión en contra de la </w:t>
      </w:r>
      <w:r w:rsidR="00115B0E">
        <w:rPr>
          <w:rFonts w:ascii="AvantGarde Bk BT" w:hAnsi="AvantGarde Bk BT" w:cs="Arial"/>
          <w:color w:val="000000" w:themeColor="text1"/>
          <w:sz w:val="24"/>
          <w:szCs w:val="24"/>
        </w:rPr>
        <w:t xml:space="preserve">falta de </w:t>
      </w:r>
      <w:r w:rsidR="003D31BC">
        <w:rPr>
          <w:rFonts w:ascii="AvantGarde Bk BT" w:hAnsi="AvantGarde Bk BT" w:cs="Arial"/>
          <w:color w:val="000000" w:themeColor="text1"/>
          <w:sz w:val="24"/>
          <w:szCs w:val="24"/>
        </w:rPr>
        <w:t>respuesta</w:t>
      </w:r>
      <w:r w:rsidR="00292A75">
        <w:rPr>
          <w:rFonts w:ascii="AvantGarde Bk BT" w:hAnsi="AvantGarde Bk BT" w:cs="Arial"/>
          <w:color w:val="000000" w:themeColor="text1"/>
          <w:sz w:val="24"/>
          <w:szCs w:val="24"/>
        </w:rPr>
        <w:t xml:space="preserve"> a su solicitud de información</w:t>
      </w:r>
      <w:r w:rsidR="00194A0C">
        <w:rPr>
          <w:rFonts w:ascii="AvantGarde Bk BT" w:hAnsi="AvantGarde Bk BT" w:cs="Arial"/>
          <w:color w:val="000000" w:themeColor="text1"/>
          <w:sz w:val="24"/>
          <w:szCs w:val="24"/>
        </w:rPr>
        <w:t>.</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29DE92C4" w14:textId="0A9D7C0E" w:rsidR="00E91BFA" w:rsidRPr="007C5605" w:rsidRDefault="00556BD4" w:rsidP="00A2265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946007"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946007" w:rsidRPr="007C5605">
        <w:rPr>
          <w:rFonts w:ascii="AvantGarde Bk BT" w:hAnsi="AvantGarde Bk BT" w:cs="Arial"/>
          <w:color w:val="000000" w:themeColor="text1"/>
          <w:sz w:val="24"/>
          <w:szCs w:val="24"/>
        </w:rPr>
        <w:t xml:space="preserve"> Mediante auto del </w:t>
      </w:r>
      <w:r w:rsidR="00152180">
        <w:rPr>
          <w:rFonts w:ascii="AvantGarde Bk BT" w:hAnsi="AvantGarde Bk BT" w:cs="Arial"/>
          <w:color w:val="000000" w:themeColor="text1"/>
          <w:sz w:val="24"/>
          <w:szCs w:val="24"/>
        </w:rPr>
        <w:t>30 treinta</w:t>
      </w:r>
      <w:r w:rsidR="00D408D2">
        <w:rPr>
          <w:rFonts w:ascii="AvantGarde Bk BT" w:hAnsi="AvantGarde Bk BT" w:cs="Arial"/>
          <w:color w:val="000000" w:themeColor="text1"/>
          <w:sz w:val="24"/>
          <w:szCs w:val="24"/>
        </w:rPr>
        <w:t xml:space="preserve"> de noviembre </w:t>
      </w:r>
      <w:r>
        <w:rPr>
          <w:rFonts w:ascii="AvantGarde Bk BT" w:hAnsi="AvantGarde Bk BT" w:cs="Arial"/>
          <w:color w:val="000000" w:themeColor="text1"/>
          <w:sz w:val="24"/>
          <w:szCs w:val="24"/>
        </w:rPr>
        <w:t xml:space="preserve">de 2021 </w:t>
      </w:r>
      <w:proofErr w:type="gramStart"/>
      <w:r>
        <w:rPr>
          <w:rFonts w:ascii="AvantGarde Bk BT" w:hAnsi="AvantGarde Bk BT" w:cs="Arial"/>
          <w:color w:val="000000" w:themeColor="text1"/>
          <w:sz w:val="24"/>
          <w:szCs w:val="24"/>
        </w:rPr>
        <w:t>dos mil veintiuno</w:t>
      </w:r>
      <w:proofErr w:type="gramEnd"/>
      <w:r w:rsidR="00E338B7">
        <w:rPr>
          <w:rFonts w:ascii="AvantGarde Bk BT" w:hAnsi="AvantGarde Bk BT" w:cs="Arial"/>
          <w:color w:val="000000" w:themeColor="text1"/>
          <w:sz w:val="24"/>
          <w:szCs w:val="24"/>
        </w:rPr>
        <w:t xml:space="preserve"> </w:t>
      </w:r>
      <w:r w:rsidR="00946007" w:rsidRPr="007C5605">
        <w:rPr>
          <w:rFonts w:ascii="AvantGarde Bk BT" w:hAnsi="AvantGarde Bk BT" w:cs="Arial"/>
          <w:color w:val="000000" w:themeColor="text1"/>
          <w:sz w:val="24"/>
          <w:szCs w:val="24"/>
        </w:rPr>
        <w:t xml:space="preserve">la presidencia de esta Comisión de Transparencia tuvo por recibido el recurso de revisión, que por razón de turno, tocó conocer a la </w:t>
      </w:r>
      <w:r w:rsidR="00B401D9">
        <w:rPr>
          <w:rFonts w:ascii="AvantGarde Bk BT" w:hAnsi="AvantGarde Bk BT" w:cs="Arial"/>
          <w:color w:val="000000" w:themeColor="text1"/>
          <w:sz w:val="24"/>
          <w:szCs w:val="24"/>
        </w:rPr>
        <w:t>P</w:t>
      </w:r>
      <w:r w:rsidR="00946007" w:rsidRPr="007C5605">
        <w:rPr>
          <w:rFonts w:ascii="AvantGarde Bk BT" w:hAnsi="AvantGarde Bk BT" w:cs="Arial"/>
          <w:color w:val="000000" w:themeColor="text1"/>
          <w:sz w:val="24"/>
          <w:szCs w:val="24"/>
        </w:rPr>
        <w:t xml:space="preserve">onencia </w:t>
      </w:r>
      <w:r w:rsidR="00B401D9">
        <w:rPr>
          <w:rFonts w:ascii="AvantGarde Bk BT" w:hAnsi="AvantGarde Bk BT" w:cs="Arial"/>
          <w:color w:val="000000" w:themeColor="text1"/>
          <w:sz w:val="24"/>
          <w:szCs w:val="24"/>
        </w:rPr>
        <w:t>Uno</w:t>
      </w:r>
      <w:r w:rsidR="00946007"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a cargo del Licenciado David Enrique Menchaca Zúñiga </w:t>
      </w:r>
      <w:r w:rsidR="00946007" w:rsidRPr="007C5605">
        <w:rPr>
          <w:rFonts w:ascii="AvantGarde Bk BT" w:hAnsi="AvantGarde Bk BT" w:cs="Arial"/>
          <w:color w:val="000000" w:themeColor="text1"/>
          <w:sz w:val="24"/>
          <w:szCs w:val="24"/>
        </w:rPr>
        <w:t>para que procediera, previo su análisis, a su admisión o desechamiento según fuera el caso.</w:t>
      </w:r>
    </w:p>
    <w:p w14:paraId="249412B0" w14:textId="022F569F" w:rsidR="00946007" w:rsidRPr="007C5605" w:rsidRDefault="00E635AA"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00946007" w:rsidRPr="007C5605">
        <w:rPr>
          <w:rFonts w:ascii="AvantGarde Bk BT" w:hAnsi="AvantGarde Bk BT" w:cs="Arial"/>
          <w:b/>
          <w:color w:val="000000" w:themeColor="text1"/>
          <w:sz w:val="24"/>
          <w:szCs w:val="24"/>
        </w:rPr>
        <w:t xml:space="preserve">. Auto de </w:t>
      </w:r>
      <w:r w:rsidR="00946007">
        <w:rPr>
          <w:rFonts w:ascii="AvantGarde Bk BT" w:hAnsi="AvantGarde Bk BT" w:cs="Arial"/>
          <w:b/>
          <w:color w:val="000000" w:themeColor="text1"/>
          <w:sz w:val="24"/>
          <w:szCs w:val="24"/>
        </w:rPr>
        <w:t>admisión</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Por proveído del </w:t>
      </w:r>
      <w:r w:rsidR="00152180">
        <w:rPr>
          <w:rFonts w:ascii="AvantGarde Bk BT" w:hAnsi="AvantGarde Bk BT" w:cs="Arial"/>
          <w:color w:val="000000" w:themeColor="text1"/>
          <w:sz w:val="24"/>
          <w:szCs w:val="24"/>
        </w:rPr>
        <w:t xml:space="preserve">08 ocho de diciembre </w:t>
      </w:r>
      <w:r w:rsidR="006F6EF7">
        <w:rPr>
          <w:rFonts w:ascii="AvantGarde Bk BT" w:hAnsi="AvantGarde Bk BT" w:cs="Arial"/>
          <w:color w:val="000000" w:themeColor="text1"/>
          <w:sz w:val="24"/>
          <w:szCs w:val="24"/>
        </w:rPr>
        <w:t xml:space="preserve">de 2021 </w:t>
      </w:r>
      <w:proofErr w:type="gramStart"/>
      <w:r w:rsidR="006F6EF7">
        <w:rPr>
          <w:rFonts w:ascii="AvantGarde Bk BT" w:hAnsi="AvantGarde Bk BT" w:cs="Arial"/>
          <w:color w:val="000000" w:themeColor="text1"/>
          <w:sz w:val="24"/>
          <w:szCs w:val="24"/>
        </w:rPr>
        <w:t>dos mil veintiuno</w:t>
      </w:r>
      <w:proofErr w:type="gramEnd"/>
      <w:r w:rsidR="00946007"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08A3BA42"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B64C70">
        <w:rPr>
          <w:rFonts w:ascii="AvantGarde Bk BT" w:hAnsi="AvantGarde Bk BT" w:cs="Arial"/>
          <w:color w:val="000000" w:themeColor="text1"/>
          <w:sz w:val="24"/>
          <w:szCs w:val="24"/>
        </w:rPr>
        <w:t xml:space="preserve">VI </w:t>
      </w:r>
      <w:r>
        <w:rPr>
          <w:rFonts w:ascii="AvantGarde Bk BT" w:hAnsi="AvantGarde Bk BT" w:cs="Arial"/>
          <w:color w:val="000000" w:themeColor="text1"/>
          <w:sz w:val="24"/>
          <w:szCs w:val="24"/>
        </w:rPr>
        <w:t>del artículo 167, de la Ley de la materia.</w:t>
      </w:r>
    </w:p>
    <w:p w14:paraId="00D6F064" w14:textId="7618B908"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152180">
        <w:rPr>
          <w:rFonts w:ascii="AvantGarde Bk BT" w:hAnsi="AvantGarde Bk BT" w:cs="Arial"/>
          <w:b/>
          <w:color w:val="000000" w:themeColor="text1"/>
          <w:sz w:val="24"/>
          <w:szCs w:val="24"/>
        </w:rPr>
        <w:t>12</w:t>
      </w:r>
      <w:r w:rsidR="00E700A3">
        <w:rPr>
          <w:rFonts w:ascii="AvantGarde Bk BT" w:hAnsi="AvantGarde Bk BT" w:cs="Arial"/>
          <w:b/>
          <w:color w:val="000000" w:themeColor="text1"/>
          <w:sz w:val="24"/>
          <w:szCs w:val="24"/>
        </w:rPr>
        <w:t>6</w:t>
      </w:r>
      <w:r w:rsidR="00643E1E">
        <w:rPr>
          <w:rFonts w:ascii="AvantGarde Bk BT" w:hAnsi="AvantGarde Bk BT" w:cs="Arial"/>
          <w:b/>
          <w:color w:val="000000" w:themeColor="text1"/>
          <w:sz w:val="24"/>
          <w:szCs w:val="24"/>
        </w:rPr>
        <w:t>4</w:t>
      </w:r>
      <w:r>
        <w:rPr>
          <w:rFonts w:ascii="AvantGarde Bk BT" w:hAnsi="AvantGarde Bk BT" w:cs="Arial"/>
          <w:b/>
          <w:color w:val="000000" w:themeColor="text1"/>
          <w:sz w:val="24"/>
          <w:szCs w:val="24"/>
        </w:rPr>
        <w:t>/20</w:t>
      </w:r>
      <w:r w:rsidR="006F6EF7">
        <w:rPr>
          <w:rFonts w:ascii="AvantGarde Bk BT" w:hAnsi="AvantGarde Bk BT" w:cs="Arial"/>
          <w:b/>
          <w:color w:val="000000" w:themeColor="text1"/>
          <w:sz w:val="24"/>
          <w:szCs w:val="24"/>
        </w:rPr>
        <w:t>21</w:t>
      </w:r>
      <w:r>
        <w:rPr>
          <w:rFonts w:ascii="AvantGarde Bk BT" w:hAnsi="AvantGarde Bk BT" w:cs="Arial"/>
          <w:b/>
          <w:color w:val="000000" w:themeColor="text1"/>
          <w:sz w:val="24"/>
          <w:szCs w:val="24"/>
        </w:rPr>
        <w:t xml:space="preserve">-1 </w:t>
      </w:r>
      <w:r w:rsidR="00CF5E56">
        <w:rPr>
          <w:rFonts w:ascii="AvantGarde Bk BT" w:hAnsi="AvantGarde Bk BT" w:cs="Arial"/>
          <w:b/>
          <w:color w:val="000000" w:themeColor="text1"/>
          <w:sz w:val="24"/>
          <w:szCs w:val="24"/>
        </w:rPr>
        <w:t>SICOM</w:t>
      </w:r>
      <w:r w:rsidRPr="00BF7B76">
        <w:rPr>
          <w:rFonts w:ascii="AvantGarde Bk BT" w:hAnsi="AvantGarde Bk BT" w:cs="Arial"/>
          <w:b/>
          <w:color w:val="000000" w:themeColor="text1"/>
          <w:sz w:val="24"/>
          <w:szCs w:val="24"/>
        </w:rPr>
        <w:t>.</w:t>
      </w:r>
    </w:p>
    <w:p w14:paraId="50D0D28A" w14:textId="09698EF5" w:rsidR="00946007" w:rsidRPr="00150301" w:rsidRDefault="00946007" w:rsidP="00150301">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152180">
        <w:rPr>
          <w:rFonts w:ascii="AvantGarde Bk BT" w:hAnsi="AvantGarde Bk BT" w:cs="Arial"/>
          <w:b/>
          <w:color w:val="000000" w:themeColor="text1"/>
          <w:sz w:val="24"/>
          <w:szCs w:val="24"/>
        </w:rPr>
        <w:t>MUNICIPIO DE RIOVERDE</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088DD76B"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w:t>
      </w:r>
      <w:r w:rsidR="00557C0F">
        <w:rPr>
          <w:rFonts w:ascii="AvantGarde Bk BT" w:hAnsi="AvantGarde Bk BT" w:cs="Arial"/>
          <w:color w:val="000000" w:themeColor="text1"/>
          <w:sz w:val="24"/>
          <w:szCs w:val="24"/>
        </w:rPr>
        <w:t>r</w:t>
      </w:r>
      <w:r>
        <w:rPr>
          <w:rFonts w:ascii="AvantGarde Bk BT" w:hAnsi="AvantGarde Bk BT" w:cs="Arial"/>
          <w:color w:val="000000" w:themeColor="text1"/>
          <w:sz w:val="24"/>
          <w:szCs w:val="24"/>
        </w:rPr>
        <w:t xml:space="preserve">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24BC4A02"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que los acreditara como tales; para que señalaran personas y domicilio para oír y recibir notificaciones en esta ciudad y se les informó que una vez que fuera </w:t>
      </w:r>
      <w:r w:rsidRPr="007C5605">
        <w:rPr>
          <w:rFonts w:ascii="AvantGarde Bk BT" w:hAnsi="AvantGarde Bk BT" w:cs="Arial"/>
          <w:color w:val="000000" w:themeColor="text1"/>
          <w:sz w:val="24"/>
          <w:szCs w:val="24"/>
        </w:rPr>
        <w:lastRenderedPageBreak/>
        <w:t>decretado el cierre de instrucción no se atendería la información que fuese enviada.</w:t>
      </w:r>
    </w:p>
    <w:p w14:paraId="666FF6A8" w14:textId="69D97680" w:rsidR="00AD6439" w:rsidRDefault="00AD6439"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Decretó la ampliación del plazo para resolver</w:t>
      </w:r>
      <w:r w:rsidR="00E23755">
        <w:rPr>
          <w:rFonts w:ascii="AvantGarde Bk BT" w:hAnsi="AvantGarde Bk BT" w:cs="Arial"/>
          <w:color w:val="000000" w:themeColor="text1"/>
          <w:sz w:val="24"/>
          <w:szCs w:val="24"/>
        </w:rPr>
        <w:t xml:space="preserve"> este recurso de revisión en virtud de la distancia territorial del sujeto obligado.</w:t>
      </w:r>
    </w:p>
    <w:p w14:paraId="0BD2A582" w14:textId="3CAAABC3"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B241A3C" w14:textId="0697FE9B" w:rsidR="00946007" w:rsidRDefault="00E635AA"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AD7D2E">
        <w:rPr>
          <w:rFonts w:ascii="AvantGarde Bk BT" w:hAnsi="AvantGarde Bk BT" w:cs="Arial"/>
          <w:b/>
          <w:color w:val="000000" w:themeColor="text1"/>
          <w:sz w:val="24"/>
          <w:szCs w:val="24"/>
        </w:rPr>
        <w:t>C</w:t>
      </w:r>
      <w:r w:rsidR="000B430A">
        <w:rPr>
          <w:rFonts w:ascii="AvantGarde Bk BT" w:hAnsi="AvantGarde Bk BT" w:cs="Arial"/>
          <w:b/>
          <w:color w:val="000000" w:themeColor="text1"/>
          <w:sz w:val="24"/>
          <w:szCs w:val="24"/>
        </w:rPr>
        <w:t>ierre de instrucción</w:t>
      </w:r>
      <w:r w:rsidR="00CC61CB" w:rsidRPr="00CC61CB">
        <w:rPr>
          <w:rFonts w:ascii="AvantGarde Bk BT" w:hAnsi="AvantGarde Bk BT" w:cs="Arial"/>
          <w:b/>
          <w:color w:val="000000" w:themeColor="text1"/>
          <w:sz w:val="24"/>
          <w:szCs w:val="24"/>
        </w:rPr>
        <w:t>.</w:t>
      </w:r>
      <w:r w:rsidR="00CC61CB">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 xml:space="preserve">Mediante </w:t>
      </w:r>
      <w:r w:rsidR="00604EE6">
        <w:rPr>
          <w:rFonts w:ascii="AvantGarde Bk BT" w:hAnsi="AvantGarde Bk BT" w:cs="Arial"/>
          <w:color w:val="000000" w:themeColor="text1"/>
          <w:sz w:val="24"/>
          <w:szCs w:val="24"/>
        </w:rPr>
        <w:t xml:space="preserve">auto del </w:t>
      </w:r>
      <w:r w:rsidR="0066198F">
        <w:rPr>
          <w:rFonts w:ascii="AvantGarde Bk BT" w:hAnsi="AvantGarde Bk BT" w:cs="Arial"/>
          <w:color w:val="000000" w:themeColor="text1"/>
          <w:sz w:val="24"/>
          <w:szCs w:val="24"/>
        </w:rPr>
        <w:t xml:space="preserve">01 uno de febrero </w:t>
      </w:r>
      <w:r w:rsidR="00E506D2">
        <w:rPr>
          <w:rFonts w:ascii="AvantGarde Bk BT" w:hAnsi="AvantGarde Bk BT" w:cs="Arial"/>
          <w:color w:val="000000" w:themeColor="text1"/>
          <w:sz w:val="24"/>
          <w:szCs w:val="24"/>
        </w:rPr>
        <w:t>de 2022 dos mil veintidós</w:t>
      </w:r>
      <w:r w:rsidR="00946007">
        <w:rPr>
          <w:rFonts w:ascii="AvantGarde Bk BT" w:hAnsi="AvantGarde Bk BT" w:cs="Arial"/>
          <w:color w:val="000000" w:themeColor="text1"/>
          <w:sz w:val="24"/>
          <w:szCs w:val="24"/>
        </w:rPr>
        <w:t xml:space="preserve"> el ponente:</w:t>
      </w:r>
    </w:p>
    <w:p w14:paraId="30FD8F68" w14:textId="10FB487E" w:rsidR="00564949" w:rsidRPr="00564949" w:rsidRDefault="00564949" w:rsidP="004F206B">
      <w:pPr>
        <w:pStyle w:val="corte4fondo"/>
        <w:numPr>
          <w:ilvl w:val="0"/>
          <w:numId w:val="2"/>
        </w:numPr>
        <w:tabs>
          <w:tab w:val="left" w:pos="567"/>
        </w:tabs>
        <w:rPr>
          <w:rFonts w:ascii="AvantGarde Bk BT" w:hAnsi="AvantGarde Bk BT" w:cs="Arial"/>
          <w:sz w:val="24"/>
          <w:szCs w:val="24"/>
        </w:rPr>
      </w:pPr>
      <w:r>
        <w:rPr>
          <w:rFonts w:ascii="AvantGarde Bk BT" w:hAnsi="AvantGarde Bk BT" w:cs="Arial"/>
          <w:color w:val="000000" w:themeColor="text1"/>
          <w:sz w:val="24"/>
          <w:szCs w:val="24"/>
        </w:rPr>
        <w:t>Recibido oficio sin número y sin anexos, signado por el Titular de la Unidad de Transparencia del sujeto obligado, recibido en esta Comisión el 20 veinte de enero de 2022 dos mil veintidós.</w:t>
      </w:r>
    </w:p>
    <w:p w14:paraId="770B26FC" w14:textId="2F33204A" w:rsidR="004F206B" w:rsidRDefault="00564949" w:rsidP="004F206B">
      <w:pPr>
        <w:pStyle w:val="corte4fondo"/>
        <w:numPr>
          <w:ilvl w:val="0"/>
          <w:numId w:val="2"/>
        </w:numPr>
        <w:tabs>
          <w:tab w:val="left" w:pos="567"/>
        </w:tabs>
        <w:rPr>
          <w:rFonts w:ascii="AvantGarde Bk BT" w:hAnsi="AvantGarde Bk BT" w:cs="Arial"/>
          <w:sz w:val="24"/>
          <w:szCs w:val="24"/>
        </w:rPr>
      </w:pPr>
      <w:r>
        <w:rPr>
          <w:rFonts w:ascii="AvantGarde Bk BT" w:hAnsi="AvantGarde Bk BT" w:cs="Arial"/>
          <w:color w:val="000000" w:themeColor="text1"/>
          <w:sz w:val="24"/>
          <w:szCs w:val="24"/>
        </w:rPr>
        <w:t xml:space="preserve">Le reconoció su personalidad para comparecer en este expediente, lo tuvo por presentado </w:t>
      </w:r>
      <w:r w:rsidR="00D95468">
        <w:rPr>
          <w:rFonts w:ascii="AvantGarde Bk BT" w:hAnsi="AvantGarde Bk BT" w:cs="Arial"/>
          <w:color w:val="000000" w:themeColor="text1"/>
          <w:sz w:val="24"/>
          <w:szCs w:val="24"/>
        </w:rPr>
        <w:t xml:space="preserve">el informe requerido, </w:t>
      </w:r>
      <w:r>
        <w:rPr>
          <w:rFonts w:ascii="AvantGarde Bk BT" w:hAnsi="AvantGarde Bk BT" w:cs="Arial"/>
          <w:color w:val="000000" w:themeColor="text1"/>
          <w:sz w:val="24"/>
          <w:szCs w:val="24"/>
        </w:rPr>
        <w:t>por manifestado lo que a su derecho convino</w:t>
      </w:r>
      <w:r w:rsidR="00520AFD">
        <w:rPr>
          <w:rFonts w:ascii="AvantGarde Bk BT" w:hAnsi="AvantGarde Bk BT" w:cs="Arial"/>
          <w:color w:val="000000" w:themeColor="text1"/>
          <w:sz w:val="24"/>
          <w:szCs w:val="24"/>
        </w:rPr>
        <w:t xml:space="preserve"> y </w:t>
      </w:r>
      <w:r>
        <w:rPr>
          <w:rFonts w:ascii="AvantGarde Bk BT" w:hAnsi="AvantGarde Bk BT" w:cs="Arial"/>
          <w:color w:val="000000" w:themeColor="text1"/>
          <w:sz w:val="24"/>
          <w:szCs w:val="24"/>
        </w:rPr>
        <w:t>por aportadas</w:t>
      </w:r>
      <w:r w:rsidR="001C25B5">
        <w:rPr>
          <w:rFonts w:ascii="AvantGarde Bk BT" w:hAnsi="AvantGarde Bk BT" w:cs="Arial"/>
          <w:color w:val="000000" w:themeColor="text1"/>
          <w:sz w:val="24"/>
          <w:szCs w:val="24"/>
        </w:rPr>
        <w:t xml:space="preserve"> </w:t>
      </w:r>
      <w:r w:rsidR="00520AFD">
        <w:rPr>
          <w:rFonts w:ascii="AvantGarde Bk BT" w:hAnsi="AvantGarde Bk BT" w:cs="Arial"/>
          <w:color w:val="000000" w:themeColor="text1"/>
          <w:sz w:val="24"/>
          <w:szCs w:val="24"/>
        </w:rPr>
        <w:t>pruebas.</w:t>
      </w:r>
    </w:p>
    <w:p w14:paraId="258DE8E2" w14:textId="1064688A" w:rsidR="004F206B" w:rsidRPr="004F206B" w:rsidRDefault="00520AFD" w:rsidP="004F206B">
      <w:pPr>
        <w:pStyle w:val="corte4fondo"/>
        <w:numPr>
          <w:ilvl w:val="0"/>
          <w:numId w:val="2"/>
        </w:numPr>
        <w:tabs>
          <w:tab w:val="left" w:pos="567"/>
        </w:tabs>
        <w:rPr>
          <w:rFonts w:ascii="AvantGarde Bk BT" w:hAnsi="AvantGarde Bk BT" w:cs="Arial"/>
          <w:sz w:val="24"/>
          <w:szCs w:val="24"/>
        </w:rPr>
      </w:pPr>
      <w:r w:rsidRPr="004F206B">
        <w:rPr>
          <w:rFonts w:ascii="AvantGarde Bk BT" w:hAnsi="AvantGarde Bk BT" w:cs="Arial"/>
          <w:sz w:val="24"/>
          <w:szCs w:val="24"/>
        </w:rPr>
        <w:t xml:space="preserve">Decretó cerrado el periodo de instrucción </w:t>
      </w:r>
      <w:r w:rsidR="004F206B" w:rsidRPr="004F206B">
        <w:rPr>
          <w:rFonts w:ascii="AvantGarde Bk BT" w:hAnsi="AvantGarde Bk BT" w:cs="Arial"/>
          <w:sz w:val="24"/>
          <w:szCs w:val="24"/>
        </w:rPr>
        <w:t xml:space="preserve">procedió a elaborar el proyecto </w:t>
      </w:r>
      <w:r w:rsidR="00946007" w:rsidRPr="004F206B">
        <w:rPr>
          <w:rFonts w:ascii="AvantGarde Bk BT" w:hAnsi="AvantGarde Bk BT" w:cs="Arial"/>
          <w:sz w:val="24"/>
          <w:szCs w:val="24"/>
        </w:rPr>
        <w:t>de resolución respectivo</w:t>
      </w:r>
      <w:r w:rsidR="004F206B" w:rsidRPr="004F206B">
        <w:rPr>
          <w:rFonts w:ascii="AvantGarde Bk BT" w:hAnsi="AvantGarde Bk BT" w:cs="Arial"/>
          <w:sz w:val="24"/>
          <w:szCs w:val="24"/>
        </w:rPr>
        <w:t>.</w:t>
      </w:r>
    </w:p>
    <w:p w14:paraId="62F5254F" w14:textId="77777777" w:rsidR="004F206B" w:rsidRDefault="004F206B" w:rsidP="004F206B">
      <w:pPr>
        <w:pStyle w:val="corte4fondo"/>
        <w:tabs>
          <w:tab w:val="left" w:pos="567"/>
        </w:tabs>
        <w:ind w:left="1040" w:firstLine="0"/>
        <w:rPr>
          <w:rFonts w:ascii="AvantGarde Bk BT" w:hAnsi="AvantGarde Bk BT" w:cs="Arial"/>
          <w:b/>
          <w:sz w:val="24"/>
          <w:szCs w:val="24"/>
        </w:rPr>
      </w:pPr>
    </w:p>
    <w:p w14:paraId="0DF5B404" w14:textId="2054740F" w:rsidR="00041E71" w:rsidRPr="004F206B" w:rsidRDefault="00946007" w:rsidP="004F206B">
      <w:pPr>
        <w:pStyle w:val="corte4fondo"/>
        <w:tabs>
          <w:tab w:val="left" w:pos="567"/>
        </w:tabs>
        <w:ind w:left="1040" w:firstLine="0"/>
        <w:jc w:val="center"/>
        <w:rPr>
          <w:rFonts w:ascii="AvantGarde Bk BT" w:hAnsi="AvantGarde Bk BT" w:cs="Arial"/>
          <w:b/>
          <w:sz w:val="24"/>
          <w:szCs w:val="24"/>
        </w:rPr>
      </w:pPr>
      <w:r w:rsidRPr="004F206B">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2607C8E8" w:rsidR="00946007"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127A55">
      <w:pPr>
        <w:pStyle w:val="corte4fondo"/>
        <w:tabs>
          <w:tab w:val="left" w:pos="567"/>
        </w:tabs>
        <w:ind w:firstLine="0"/>
        <w:rPr>
          <w:rFonts w:ascii="AvantGarde Bk BT" w:hAnsi="AvantGarde Bk BT" w:cs="Arial"/>
          <w:sz w:val="24"/>
          <w:szCs w:val="24"/>
        </w:rPr>
      </w:pPr>
    </w:p>
    <w:p w14:paraId="084D4F61" w14:textId="25BF08C3" w:rsidR="00946007" w:rsidRDefault="00946007" w:rsidP="00A22656">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w:t>
      </w:r>
      <w:r w:rsidR="002B005A">
        <w:rPr>
          <w:rFonts w:ascii="AvantGarde Bk BT" w:hAnsi="AvantGarde Bk BT" w:cs="Arial"/>
          <w:sz w:val="24"/>
          <w:szCs w:val="24"/>
        </w:rPr>
        <w:t>7</w:t>
      </w:r>
      <w:r w:rsidRPr="002B7561">
        <w:rPr>
          <w:rFonts w:ascii="AvantGarde Bk BT" w:hAnsi="AvantGarde Bk BT" w:cs="Arial"/>
          <w:sz w:val="24"/>
          <w:szCs w:val="24"/>
        </w:rPr>
        <w:t xml:space="preserve"> de la Ley de Transparencia y Acceso a la Información Pública del Estado ya que la recurrente se inconforma por la</w:t>
      </w:r>
      <w:r w:rsidR="000C10D6">
        <w:rPr>
          <w:rFonts w:ascii="AvantGarde Bk BT" w:hAnsi="AvantGarde Bk BT" w:cs="Arial"/>
          <w:sz w:val="24"/>
          <w:szCs w:val="24"/>
        </w:rPr>
        <w:t xml:space="preserve"> </w:t>
      </w:r>
      <w:r w:rsidR="000C10D6" w:rsidRPr="00AF23A2">
        <w:rPr>
          <w:rFonts w:ascii="AvantGarde Bk BT" w:hAnsi="AvantGarde Bk BT" w:cs="Arial"/>
          <w:sz w:val="24"/>
          <w:szCs w:val="24"/>
        </w:rPr>
        <w:t>falta de</w:t>
      </w:r>
      <w:r w:rsidRPr="00AF23A2">
        <w:rPr>
          <w:rFonts w:ascii="AvantGarde Bk BT" w:hAnsi="AvantGarde Bk BT" w:cs="Arial"/>
          <w:sz w:val="24"/>
          <w:szCs w:val="24"/>
        </w:rPr>
        <w:t xml:space="preserve"> respuesta</w:t>
      </w:r>
      <w:r w:rsidRPr="002B7561">
        <w:rPr>
          <w:rFonts w:ascii="AvantGarde Bk BT" w:hAnsi="AvantGarde Bk BT" w:cs="Arial"/>
          <w:sz w:val="24"/>
          <w:szCs w:val="24"/>
        </w:rPr>
        <w:t xml:space="preserve"> a su solicitud de acceso a la información pública. </w:t>
      </w:r>
    </w:p>
    <w:p w14:paraId="2CBFFA28" w14:textId="77777777" w:rsidR="00521444" w:rsidRPr="002B7561" w:rsidRDefault="00521444" w:rsidP="00A22656">
      <w:pPr>
        <w:pStyle w:val="corte4fondo"/>
        <w:tabs>
          <w:tab w:val="left" w:pos="567"/>
        </w:tabs>
        <w:rPr>
          <w:rFonts w:ascii="AvantGarde Bk BT" w:hAnsi="AvantGarde Bk BT" w:cs="Arial"/>
          <w:sz w:val="24"/>
          <w:szCs w:val="24"/>
        </w:rPr>
      </w:pPr>
    </w:p>
    <w:p w14:paraId="18EAE7C6" w14:textId="7B93ED30" w:rsidR="00946007"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lastRenderedPageBreak/>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127A55">
      <w:pPr>
        <w:pStyle w:val="corte4fondo"/>
        <w:tabs>
          <w:tab w:val="left" w:pos="567"/>
        </w:tabs>
        <w:ind w:firstLine="0"/>
        <w:rPr>
          <w:rFonts w:ascii="AvantGarde Bk BT" w:hAnsi="AvantGarde Bk BT" w:cs="Arial"/>
          <w:color w:val="FF0000"/>
          <w:sz w:val="24"/>
          <w:szCs w:val="24"/>
        </w:rPr>
      </w:pPr>
    </w:p>
    <w:p w14:paraId="1CA60626" w14:textId="7F7DB727" w:rsidR="00946007" w:rsidRDefault="00946007" w:rsidP="003F751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que se refiere el artículo 16</w:t>
      </w:r>
      <w:r w:rsidR="003F751A">
        <w:rPr>
          <w:rFonts w:ascii="AvantGarde Bk BT" w:hAnsi="AvantGarde Bk BT" w:cs="Arial"/>
          <w:sz w:val="24"/>
          <w:szCs w:val="24"/>
        </w:rPr>
        <w:t>4</w:t>
      </w:r>
      <w:r w:rsidR="005B50FB">
        <w:rPr>
          <w:rFonts w:ascii="AvantGarde Bk BT" w:hAnsi="AvantGarde Bk BT" w:cs="Arial"/>
          <w:sz w:val="24"/>
          <w:szCs w:val="24"/>
        </w:rPr>
        <w:t xml:space="preserve"> y 166</w:t>
      </w:r>
      <w:r w:rsidRPr="002B7561">
        <w:rPr>
          <w:rFonts w:ascii="AvantGarde Bk BT" w:hAnsi="AvantGarde Bk BT" w:cs="Arial"/>
          <w:sz w:val="24"/>
          <w:szCs w:val="24"/>
        </w:rPr>
        <w:t xml:space="preserve"> de la Ley de Transparencia y Acceso a la Información Pública del Estado,</w:t>
      </w:r>
      <w:r w:rsidR="003F751A">
        <w:rPr>
          <w:rFonts w:ascii="AvantGarde Bk BT" w:hAnsi="AvantGarde Bk BT" w:cs="Arial"/>
          <w:sz w:val="24"/>
          <w:szCs w:val="24"/>
        </w:rPr>
        <w:t xml:space="preserve"> </w:t>
      </w:r>
      <w:r w:rsidRPr="002B7561">
        <w:rPr>
          <w:rFonts w:ascii="AvantGarde Bk BT" w:hAnsi="AvantGarde Bk BT" w:cs="Arial"/>
          <w:sz w:val="24"/>
          <w:szCs w:val="24"/>
        </w:rPr>
        <w:t>como se expone a continuación:</w:t>
      </w:r>
    </w:p>
    <w:p w14:paraId="2846ACAF" w14:textId="77777777" w:rsidR="00946007" w:rsidRPr="0061190E" w:rsidRDefault="00946007" w:rsidP="00127A55">
      <w:pPr>
        <w:pStyle w:val="corte4fondo"/>
        <w:tabs>
          <w:tab w:val="left" w:pos="567"/>
        </w:tabs>
        <w:ind w:firstLine="0"/>
        <w:rPr>
          <w:rFonts w:ascii="AvantGarde Bk BT" w:hAnsi="AvantGarde Bk BT" w:cs="Arial"/>
          <w:sz w:val="24"/>
          <w:szCs w:val="24"/>
        </w:rPr>
      </w:pPr>
    </w:p>
    <w:p w14:paraId="76F18ABD" w14:textId="4CCAB84F" w:rsidR="003F751A" w:rsidRPr="0061190E" w:rsidRDefault="00946007" w:rsidP="00946007">
      <w:pPr>
        <w:pStyle w:val="corte4fondo"/>
        <w:tabs>
          <w:tab w:val="left" w:pos="567"/>
        </w:tabs>
        <w:ind w:left="680" w:firstLine="0"/>
        <w:rPr>
          <w:rFonts w:ascii="AvantGarde Bk BT" w:hAnsi="AvantGarde Bk BT" w:cs="Arial"/>
          <w:sz w:val="24"/>
          <w:szCs w:val="24"/>
        </w:rPr>
      </w:pPr>
      <w:r w:rsidRPr="0061190E">
        <w:rPr>
          <w:rFonts w:ascii="AvantGarde Bk BT" w:hAnsi="AvantGarde Bk BT" w:cs="Arial"/>
          <w:sz w:val="24"/>
          <w:szCs w:val="24"/>
        </w:rPr>
        <w:t xml:space="preserve">• El </w:t>
      </w:r>
      <w:r w:rsidR="00162D00">
        <w:rPr>
          <w:rFonts w:ascii="AvantGarde Bk BT" w:hAnsi="AvantGarde Bk BT" w:cs="Arial"/>
          <w:sz w:val="24"/>
          <w:szCs w:val="24"/>
        </w:rPr>
        <w:t xml:space="preserve">11 once de noviembre </w:t>
      </w:r>
      <w:r w:rsidR="002B4267">
        <w:rPr>
          <w:rFonts w:ascii="AvantGarde Bk BT" w:hAnsi="AvantGarde Bk BT" w:cs="Arial"/>
          <w:sz w:val="24"/>
          <w:szCs w:val="24"/>
        </w:rPr>
        <w:t xml:space="preserve">de 2021 </w:t>
      </w:r>
      <w:proofErr w:type="gramStart"/>
      <w:r w:rsidR="002B4267">
        <w:rPr>
          <w:rFonts w:ascii="AvantGarde Bk BT" w:hAnsi="AvantGarde Bk BT" w:cs="Arial"/>
          <w:sz w:val="24"/>
          <w:szCs w:val="24"/>
        </w:rPr>
        <w:t>dos mil veintiuno</w:t>
      </w:r>
      <w:proofErr w:type="gramEnd"/>
      <w:r w:rsidR="003F751A" w:rsidRPr="0061190E">
        <w:rPr>
          <w:rFonts w:ascii="AvantGarde Bk BT" w:hAnsi="AvantGarde Bk BT" w:cs="Arial"/>
          <w:sz w:val="24"/>
          <w:szCs w:val="24"/>
        </w:rPr>
        <w:t xml:space="preserve">, el </w:t>
      </w:r>
      <w:r w:rsidR="00F82BFA">
        <w:rPr>
          <w:rFonts w:ascii="AvantGarde Bk BT" w:hAnsi="AvantGarde Bk BT" w:cs="Arial"/>
          <w:sz w:val="24"/>
          <w:szCs w:val="24"/>
        </w:rPr>
        <w:t>sujeto obligado</w:t>
      </w:r>
      <w:r w:rsidR="00EE44DC" w:rsidRPr="0061190E">
        <w:rPr>
          <w:rFonts w:ascii="AvantGarde Bk BT" w:hAnsi="AvantGarde Bk BT" w:cs="Arial"/>
          <w:sz w:val="24"/>
          <w:szCs w:val="24"/>
        </w:rPr>
        <w:t xml:space="preserve"> </w:t>
      </w:r>
      <w:r w:rsidR="003F751A" w:rsidRPr="0061190E">
        <w:rPr>
          <w:rFonts w:ascii="AvantGarde Bk BT" w:hAnsi="AvantGarde Bk BT" w:cs="Arial"/>
          <w:sz w:val="24"/>
          <w:szCs w:val="24"/>
        </w:rPr>
        <w:t xml:space="preserve">recibió </w:t>
      </w:r>
      <w:r w:rsidR="00F82BFA">
        <w:rPr>
          <w:rFonts w:ascii="AvantGarde Bk BT" w:hAnsi="AvantGarde Bk BT" w:cs="Arial"/>
          <w:sz w:val="24"/>
          <w:szCs w:val="24"/>
        </w:rPr>
        <w:t>l</w:t>
      </w:r>
      <w:r w:rsidR="003F751A" w:rsidRPr="0061190E">
        <w:rPr>
          <w:rFonts w:ascii="AvantGarde Bk BT" w:hAnsi="AvantGarde Bk BT" w:cs="Arial"/>
          <w:sz w:val="24"/>
          <w:szCs w:val="24"/>
        </w:rPr>
        <w:t>a solicitud de información</w:t>
      </w:r>
      <w:r w:rsidR="00B62EA6">
        <w:rPr>
          <w:rFonts w:ascii="AvantGarde Bk BT" w:hAnsi="AvantGarde Bk BT" w:cs="Arial"/>
          <w:sz w:val="24"/>
          <w:szCs w:val="24"/>
        </w:rPr>
        <w:t>.</w:t>
      </w:r>
    </w:p>
    <w:p w14:paraId="5FBDE561" w14:textId="45610386" w:rsidR="00B62EA6" w:rsidRDefault="003F751A" w:rsidP="005B50FB">
      <w:pPr>
        <w:pStyle w:val="corte4fondo"/>
        <w:tabs>
          <w:tab w:val="left" w:pos="567"/>
        </w:tabs>
        <w:ind w:left="680" w:firstLine="0"/>
        <w:rPr>
          <w:rFonts w:ascii="AvantGarde Bk BT" w:hAnsi="AvantGarde Bk BT" w:cs="Arial"/>
          <w:sz w:val="24"/>
          <w:szCs w:val="24"/>
        </w:rPr>
      </w:pPr>
      <w:bookmarkStart w:id="0" w:name="_Hlk19698327"/>
      <w:r w:rsidRPr="008F5C70">
        <w:rPr>
          <w:rFonts w:ascii="AvantGarde Bk BT" w:hAnsi="AvantGarde Bk BT" w:cs="Arial"/>
          <w:sz w:val="24"/>
          <w:szCs w:val="24"/>
        </w:rPr>
        <w:t>•</w:t>
      </w:r>
      <w:bookmarkEnd w:id="0"/>
      <w:r w:rsidRPr="008F5C70">
        <w:rPr>
          <w:rFonts w:ascii="AvantGarde Bk BT" w:hAnsi="AvantGarde Bk BT" w:cs="Arial"/>
          <w:sz w:val="24"/>
          <w:szCs w:val="24"/>
        </w:rPr>
        <w:t xml:space="preserve"> </w:t>
      </w:r>
      <w:r w:rsidR="00EA2548">
        <w:rPr>
          <w:rFonts w:ascii="AvantGarde Bk BT" w:hAnsi="AvantGarde Bk BT" w:cs="Arial"/>
          <w:sz w:val="24"/>
          <w:szCs w:val="24"/>
        </w:rPr>
        <w:t>Por tanto, e</w:t>
      </w:r>
      <w:r w:rsidR="00B62EA6">
        <w:rPr>
          <w:rFonts w:ascii="AvantGarde Bk BT" w:hAnsi="AvantGarde Bk BT" w:cs="Arial"/>
          <w:sz w:val="24"/>
          <w:szCs w:val="24"/>
        </w:rPr>
        <w:t xml:space="preserve">l plazo de 10 diez días para que el sujeto obligado otorgara contestación transcurrió del </w:t>
      </w:r>
      <w:r w:rsidR="00C8643A">
        <w:rPr>
          <w:rFonts w:ascii="AvantGarde Bk BT" w:hAnsi="AvantGarde Bk BT" w:cs="Arial"/>
          <w:sz w:val="24"/>
          <w:szCs w:val="24"/>
        </w:rPr>
        <w:t>12 doce al 26 veintiséis</w:t>
      </w:r>
      <w:r w:rsidR="00F460B0">
        <w:rPr>
          <w:rFonts w:ascii="AvantGarde Bk BT" w:hAnsi="AvantGarde Bk BT" w:cs="Arial"/>
          <w:sz w:val="24"/>
          <w:szCs w:val="24"/>
        </w:rPr>
        <w:t xml:space="preserve"> de noviembre de 2021 </w:t>
      </w:r>
      <w:proofErr w:type="gramStart"/>
      <w:r w:rsidR="00F460B0">
        <w:rPr>
          <w:rFonts w:ascii="AvantGarde Bk BT" w:hAnsi="AvantGarde Bk BT" w:cs="Arial"/>
          <w:sz w:val="24"/>
          <w:szCs w:val="24"/>
        </w:rPr>
        <w:t>dos mil veintiuno</w:t>
      </w:r>
      <w:proofErr w:type="gramEnd"/>
      <w:r w:rsidR="00B62EA6">
        <w:rPr>
          <w:rFonts w:ascii="AvantGarde Bk BT" w:hAnsi="AvantGarde Bk BT" w:cs="Arial"/>
          <w:sz w:val="24"/>
          <w:szCs w:val="24"/>
        </w:rPr>
        <w:t>.</w:t>
      </w:r>
    </w:p>
    <w:p w14:paraId="20C49236" w14:textId="4061932E" w:rsidR="00CB41ED" w:rsidRDefault="00B62EA6" w:rsidP="00CB41ED">
      <w:pPr>
        <w:pStyle w:val="corte4fondo"/>
        <w:tabs>
          <w:tab w:val="left" w:pos="567"/>
        </w:tabs>
        <w:ind w:left="680" w:firstLine="0"/>
        <w:rPr>
          <w:rFonts w:ascii="AvantGarde Bk BT" w:hAnsi="AvantGarde Bk BT" w:cs="Arial"/>
          <w:sz w:val="24"/>
          <w:szCs w:val="24"/>
        </w:rPr>
      </w:pPr>
      <w:r w:rsidRPr="008F5C70">
        <w:rPr>
          <w:rFonts w:ascii="AvantGarde Bk BT" w:hAnsi="AvantGarde Bk BT" w:cs="Arial"/>
          <w:sz w:val="24"/>
          <w:szCs w:val="24"/>
        </w:rPr>
        <w:t>•</w:t>
      </w:r>
      <w:r>
        <w:rPr>
          <w:rFonts w:ascii="AvantGarde Bk BT" w:hAnsi="AvantGarde Bk BT" w:cs="Arial"/>
          <w:sz w:val="24"/>
          <w:szCs w:val="24"/>
        </w:rPr>
        <w:t xml:space="preserve"> </w:t>
      </w:r>
      <w:r w:rsidR="003F751A" w:rsidRPr="008F5C70">
        <w:rPr>
          <w:rFonts w:ascii="AvantGarde Bk BT" w:hAnsi="AvantGarde Bk BT" w:cs="Arial"/>
          <w:sz w:val="24"/>
          <w:szCs w:val="24"/>
        </w:rPr>
        <w:t xml:space="preserve">Así, </w:t>
      </w:r>
      <w:r>
        <w:rPr>
          <w:rFonts w:ascii="AvantGarde Bk BT" w:hAnsi="AvantGarde Bk BT" w:cs="Arial"/>
          <w:sz w:val="24"/>
          <w:szCs w:val="24"/>
        </w:rPr>
        <w:t xml:space="preserve">el plazo de </w:t>
      </w:r>
      <w:r w:rsidR="00946007" w:rsidRPr="008F5C70">
        <w:rPr>
          <w:rFonts w:ascii="AvantGarde Bk BT" w:hAnsi="AvantGarde Bk BT" w:cs="Arial"/>
          <w:sz w:val="24"/>
          <w:szCs w:val="24"/>
        </w:rPr>
        <w:t xml:space="preserve">quince días hábiles para interponer el recurso de revisión </w:t>
      </w:r>
      <w:r>
        <w:rPr>
          <w:rFonts w:ascii="AvantGarde Bk BT" w:hAnsi="AvantGarde Bk BT" w:cs="Arial"/>
          <w:sz w:val="24"/>
          <w:szCs w:val="24"/>
        </w:rPr>
        <w:t xml:space="preserve">transcurrió del </w:t>
      </w:r>
      <w:r w:rsidR="00C8643A">
        <w:rPr>
          <w:rFonts w:ascii="AvantGarde Bk BT" w:hAnsi="AvantGarde Bk BT" w:cs="Arial"/>
          <w:sz w:val="24"/>
          <w:szCs w:val="24"/>
        </w:rPr>
        <w:t>29 veintinueve de noviembre</w:t>
      </w:r>
      <w:r w:rsidR="00916F2D">
        <w:rPr>
          <w:rFonts w:ascii="AvantGarde Bk BT" w:hAnsi="AvantGarde Bk BT" w:cs="Arial"/>
          <w:sz w:val="24"/>
          <w:szCs w:val="24"/>
        </w:rPr>
        <w:t xml:space="preserve"> al </w:t>
      </w:r>
      <w:r w:rsidR="00C8643A">
        <w:rPr>
          <w:rFonts w:ascii="AvantGarde Bk BT" w:hAnsi="AvantGarde Bk BT" w:cs="Arial"/>
          <w:sz w:val="24"/>
          <w:szCs w:val="24"/>
        </w:rPr>
        <w:t>17 diecisiete</w:t>
      </w:r>
      <w:r w:rsidR="003E45D7">
        <w:rPr>
          <w:rFonts w:ascii="AvantGarde Bk BT" w:hAnsi="AvantGarde Bk BT" w:cs="Arial"/>
          <w:sz w:val="24"/>
          <w:szCs w:val="24"/>
        </w:rPr>
        <w:t xml:space="preserve"> de diciembre </w:t>
      </w:r>
      <w:r w:rsidR="009361B5">
        <w:rPr>
          <w:rFonts w:ascii="AvantGarde Bk BT" w:hAnsi="AvantGarde Bk BT" w:cs="Arial"/>
          <w:sz w:val="24"/>
          <w:szCs w:val="24"/>
        </w:rPr>
        <w:t xml:space="preserve">de 2021 </w:t>
      </w:r>
      <w:proofErr w:type="gramStart"/>
      <w:r w:rsidR="009361B5">
        <w:rPr>
          <w:rFonts w:ascii="AvantGarde Bk BT" w:hAnsi="AvantGarde Bk BT" w:cs="Arial"/>
          <w:sz w:val="24"/>
          <w:szCs w:val="24"/>
        </w:rPr>
        <w:t>dos mil veintiuno</w:t>
      </w:r>
      <w:proofErr w:type="gramEnd"/>
      <w:r w:rsidR="00946007" w:rsidRPr="008F5C70">
        <w:rPr>
          <w:rFonts w:ascii="AvantGarde Bk BT" w:hAnsi="AvantGarde Bk BT" w:cs="Arial"/>
          <w:sz w:val="24"/>
          <w:szCs w:val="24"/>
        </w:rPr>
        <w:t>.</w:t>
      </w:r>
    </w:p>
    <w:p w14:paraId="3D35C7F2" w14:textId="176E082F" w:rsidR="00946007" w:rsidRDefault="00946007" w:rsidP="00127A55">
      <w:pPr>
        <w:pStyle w:val="corte4fondo"/>
        <w:tabs>
          <w:tab w:val="left" w:pos="567"/>
        </w:tabs>
        <w:ind w:left="680" w:firstLine="0"/>
        <w:rPr>
          <w:rFonts w:ascii="AvantGarde Bk BT" w:hAnsi="AvantGarde Bk BT" w:cs="Arial"/>
          <w:sz w:val="24"/>
          <w:szCs w:val="24"/>
        </w:rPr>
      </w:pPr>
      <w:r w:rsidRPr="008F5C70">
        <w:rPr>
          <w:rFonts w:ascii="AvantGarde Bk BT" w:hAnsi="AvantGarde Bk BT" w:cs="Arial"/>
          <w:sz w:val="24"/>
          <w:szCs w:val="24"/>
        </w:rPr>
        <w:t xml:space="preserve">• Consecuentemente si el </w:t>
      </w:r>
      <w:r w:rsidR="00C8643A">
        <w:rPr>
          <w:rFonts w:ascii="AvantGarde Bk BT" w:hAnsi="AvantGarde Bk BT" w:cs="Arial"/>
          <w:sz w:val="24"/>
          <w:szCs w:val="24"/>
        </w:rPr>
        <w:t xml:space="preserve">29 veintinueve de noviembre </w:t>
      </w:r>
      <w:r w:rsidR="009361B5">
        <w:rPr>
          <w:rFonts w:ascii="AvantGarde Bk BT" w:hAnsi="AvantGarde Bk BT" w:cs="Arial"/>
          <w:sz w:val="24"/>
          <w:szCs w:val="24"/>
        </w:rPr>
        <w:t xml:space="preserve">de 2021 </w:t>
      </w:r>
      <w:proofErr w:type="gramStart"/>
      <w:r w:rsidR="009361B5">
        <w:rPr>
          <w:rFonts w:ascii="AvantGarde Bk BT" w:hAnsi="AvantGarde Bk BT" w:cs="Arial"/>
          <w:sz w:val="24"/>
          <w:szCs w:val="24"/>
        </w:rPr>
        <w:t>dos mil veintiuno</w:t>
      </w:r>
      <w:proofErr w:type="gramEnd"/>
      <w:r w:rsidRPr="008F5C70">
        <w:rPr>
          <w:rFonts w:ascii="AvantGarde Bk BT" w:hAnsi="AvantGarde Bk BT" w:cs="Arial"/>
          <w:sz w:val="24"/>
          <w:szCs w:val="24"/>
        </w:rPr>
        <w:t xml:space="preserve"> el recurrente interpuso el citado medio de impugnación ante esta Comisión de Transparencia, resulta claro que es oportuna su presentación.</w:t>
      </w:r>
    </w:p>
    <w:p w14:paraId="724B1E29" w14:textId="77777777" w:rsidR="00127A55" w:rsidRPr="00127A55" w:rsidRDefault="00127A55" w:rsidP="00127A55">
      <w:pPr>
        <w:pStyle w:val="corte4fondo"/>
        <w:tabs>
          <w:tab w:val="left" w:pos="567"/>
        </w:tabs>
        <w:ind w:left="680" w:firstLine="0"/>
        <w:rPr>
          <w:rFonts w:ascii="AvantGarde Bk BT" w:hAnsi="AvantGarde Bk BT" w:cs="Arial"/>
          <w:sz w:val="24"/>
          <w:szCs w:val="24"/>
        </w:rPr>
      </w:pPr>
    </w:p>
    <w:p w14:paraId="638F66D5" w14:textId="0A934A05" w:rsidR="00041E71" w:rsidRDefault="00946007" w:rsidP="00A22656">
      <w:pPr>
        <w:pStyle w:val="corte4fondo"/>
        <w:tabs>
          <w:tab w:val="left" w:pos="567"/>
        </w:tabs>
        <w:ind w:firstLine="680"/>
        <w:rPr>
          <w:rFonts w:ascii="AvantGarde Bk BT" w:hAnsi="AvantGarde Bk BT" w:cs="Arial"/>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4F8B4CAD" w14:textId="77777777" w:rsidR="00530205" w:rsidRPr="00A22656" w:rsidRDefault="00530205" w:rsidP="00A22656">
      <w:pPr>
        <w:pStyle w:val="corte4fondo"/>
        <w:tabs>
          <w:tab w:val="left" w:pos="567"/>
        </w:tabs>
        <w:ind w:firstLine="680"/>
        <w:rPr>
          <w:rFonts w:ascii="AvantGarde Bk BT" w:hAnsi="AvantGarde Bk BT" w:cs="Arial"/>
          <w:color w:val="FF0000"/>
          <w:sz w:val="24"/>
          <w:szCs w:val="24"/>
        </w:rPr>
      </w:pPr>
    </w:p>
    <w:p w14:paraId="0B38A9E1" w14:textId="65E5E41F" w:rsidR="008E0E8A" w:rsidRPr="008E0E8A" w:rsidRDefault="00946007" w:rsidP="00D86FB6">
      <w:pPr>
        <w:pStyle w:val="corte4fondo"/>
        <w:tabs>
          <w:tab w:val="left" w:pos="567"/>
        </w:tabs>
        <w:ind w:firstLine="680"/>
        <w:rPr>
          <w:rFonts w:ascii="AvantGarde Bk BT" w:hAnsi="AvantGarde Bk BT" w:cs="Arial"/>
          <w:b/>
          <w:sz w:val="24"/>
          <w:szCs w:val="24"/>
        </w:rPr>
      </w:pPr>
      <w:r w:rsidRPr="00B62EA6">
        <w:rPr>
          <w:rFonts w:ascii="AvantGarde Bk BT" w:hAnsi="AvantGarde Bk BT" w:cs="Arial"/>
          <w:b/>
          <w:sz w:val="24"/>
          <w:szCs w:val="24"/>
        </w:rPr>
        <w:t>SEXTO. Estudio de fondo.</w:t>
      </w:r>
      <w:r w:rsidRPr="00B62EA6">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542F63CC" w14:textId="1511F004" w:rsidR="00C04E21" w:rsidRDefault="00B42E28" w:rsidP="00F25D24">
      <w:pPr>
        <w:pStyle w:val="corte4fondo"/>
        <w:tabs>
          <w:tab w:val="left" w:pos="567"/>
        </w:tabs>
        <w:rPr>
          <w:rFonts w:ascii="AvantGarde Bk BT" w:hAnsi="AvantGarde Bk BT" w:cs="Arial"/>
          <w:sz w:val="24"/>
          <w:szCs w:val="24"/>
        </w:rPr>
      </w:pPr>
      <w:r>
        <w:rPr>
          <w:rFonts w:ascii="AvantGarde Bk BT" w:hAnsi="AvantGarde Bk BT" w:cs="Arial"/>
          <w:sz w:val="24"/>
          <w:szCs w:val="24"/>
        </w:rPr>
        <w:lastRenderedPageBreak/>
        <w:t>E</w:t>
      </w:r>
      <w:r w:rsidR="00646DE1">
        <w:rPr>
          <w:rFonts w:ascii="AvantGarde Bk BT" w:hAnsi="AvantGarde Bk BT" w:cs="Arial"/>
          <w:sz w:val="24"/>
          <w:szCs w:val="24"/>
        </w:rPr>
        <w:t>l</w:t>
      </w:r>
      <w:r>
        <w:rPr>
          <w:rFonts w:ascii="AvantGarde Bk BT" w:hAnsi="AvantGarde Bk BT" w:cs="Arial"/>
          <w:sz w:val="24"/>
          <w:szCs w:val="24"/>
        </w:rPr>
        <w:t xml:space="preserve"> presente</w:t>
      </w:r>
      <w:r w:rsidR="00646DE1">
        <w:rPr>
          <w:rFonts w:ascii="AvantGarde Bk BT" w:hAnsi="AvantGarde Bk BT" w:cs="Arial"/>
          <w:sz w:val="24"/>
          <w:szCs w:val="24"/>
        </w:rPr>
        <w:t xml:space="preserve"> recurso de revisión fue interpuesto en contra de la </w:t>
      </w:r>
      <w:r w:rsidR="00C56225">
        <w:rPr>
          <w:rFonts w:ascii="AvantGarde Bk BT" w:hAnsi="AvantGarde Bk BT" w:cs="Arial"/>
          <w:sz w:val="24"/>
          <w:szCs w:val="24"/>
        </w:rPr>
        <w:t xml:space="preserve">falta de </w:t>
      </w:r>
      <w:r w:rsidR="00646DE1">
        <w:rPr>
          <w:rFonts w:ascii="AvantGarde Bk BT" w:hAnsi="AvantGarde Bk BT" w:cs="Arial"/>
          <w:sz w:val="24"/>
          <w:szCs w:val="24"/>
        </w:rPr>
        <w:t xml:space="preserve">respuesta a la solicitud de información presentada por el hoy recurrente el </w:t>
      </w:r>
      <w:r w:rsidR="00146412">
        <w:rPr>
          <w:rFonts w:ascii="AvantGarde Bk BT" w:hAnsi="AvantGarde Bk BT" w:cs="Arial"/>
          <w:sz w:val="24"/>
          <w:szCs w:val="24"/>
        </w:rPr>
        <w:t>11 once de noviembre</w:t>
      </w:r>
      <w:r w:rsidR="00F25D24">
        <w:rPr>
          <w:rFonts w:ascii="AvantGarde Bk BT" w:hAnsi="AvantGarde Bk BT" w:cs="Arial"/>
          <w:sz w:val="24"/>
          <w:szCs w:val="24"/>
        </w:rPr>
        <w:t xml:space="preserve"> de 2021 </w:t>
      </w:r>
      <w:proofErr w:type="gramStart"/>
      <w:r w:rsidR="00F25D24">
        <w:rPr>
          <w:rFonts w:ascii="AvantGarde Bk BT" w:hAnsi="AvantGarde Bk BT" w:cs="Arial"/>
          <w:sz w:val="24"/>
          <w:szCs w:val="24"/>
        </w:rPr>
        <w:t>dos mil veintiuno</w:t>
      </w:r>
      <w:proofErr w:type="gramEnd"/>
      <w:r w:rsidR="002042F2">
        <w:rPr>
          <w:rFonts w:ascii="AvantGarde Bk BT" w:hAnsi="AvantGarde Bk BT" w:cs="Arial"/>
          <w:sz w:val="24"/>
          <w:szCs w:val="24"/>
        </w:rPr>
        <w:t xml:space="preserve">, </w:t>
      </w:r>
      <w:r w:rsidR="00C56225">
        <w:rPr>
          <w:rFonts w:ascii="AvantGarde Bk BT" w:hAnsi="AvantGarde Bk BT" w:cs="Arial"/>
          <w:sz w:val="24"/>
          <w:szCs w:val="24"/>
        </w:rPr>
        <w:t>en la que solicitó</w:t>
      </w:r>
      <w:r w:rsidR="00477E05">
        <w:rPr>
          <w:rFonts w:ascii="AvantGarde Bk BT" w:hAnsi="AvantGarde Bk BT" w:cs="Arial"/>
          <w:sz w:val="24"/>
          <w:szCs w:val="24"/>
        </w:rPr>
        <w:t xml:space="preserve"> lo siguiente, visible a foja </w:t>
      </w:r>
      <w:r w:rsidR="00F25D24">
        <w:rPr>
          <w:rFonts w:ascii="AvantGarde Bk BT" w:hAnsi="AvantGarde Bk BT" w:cs="Arial"/>
          <w:sz w:val="24"/>
          <w:szCs w:val="24"/>
        </w:rPr>
        <w:t xml:space="preserve">05 cinco </w:t>
      </w:r>
      <w:r w:rsidR="00477E05">
        <w:rPr>
          <w:rFonts w:ascii="AvantGarde Bk BT" w:hAnsi="AvantGarde Bk BT" w:cs="Arial"/>
          <w:sz w:val="24"/>
          <w:szCs w:val="24"/>
        </w:rPr>
        <w:t>de autos</w:t>
      </w:r>
      <w:r w:rsidR="00C56225">
        <w:rPr>
          <w:rFonts w:ascii="AvantGarde Bk BT" w:hAnsi="AvantGarde Bk BT" w:cs="Arial"/>
          <w:sz w:val="24"/>
          <w:szCs w:val="24"/>
        </w:rPr>
        <w:t>:</w:t>
      </w:r>
    </w:p>
    <w:p w14:paraId="2D82704F" w14:textId="74FC678D" w:rsidR="00C04E21" w:rsidRDefault="00C04E21" w:rsidP="00C56225">
      <w:pPr>
        <w:pStyle w:val="corte4fondo"/>
        <w:tabs>
          <w:tab w:val="left" w:pos="567"/>
        </w:tabs>
        <w:ind w:left="680" w:firstLine="0"/>
        <w:rPr>
          <w:rFonts w:ascii="AvantGarde Bk BT" w:hAnsi="AvantGarde Bk BT" w:cs="Arial"/>
          <w:sz w:val="24"/>
          <w:szCs w:val="24"/>
        </w:rPr>
      </w:pPr>
    </w:p>
    <w:p w14:paraId="121D8310" w14:textId="7644196D" w:rsidR="00C04E21" w:rsidRDefault="00F25D24" w:rsidP="00E700A3">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proofErr w:type="spellStart"/>
      <w:r w:rsidR="00643E1E">
        <w:rPr>
          <w:rFonts w:ascii="AvantGarde Bk BT" w:hAnsi="AvantGarde Bk BT" w:cs="Arial"/>
          <w:i/>
          <w:sz w:val="22"/>
          <w:szCs w:val="22"/>
        </w:rPr>
        <w:t>que</w:t>
      </w:r>
      <w:proofErr w:type="spellEnd"/>
      <w:r w:rsidR="00643E1E">
        <w:rPr>
          <w:rFonts w:ascii="AvantGarde Bk BT" w:hAnsi="AvantGarde Bk BT" w:cs="Arial"/>
          <w:i/>
          <w:sz w:val="22"/>
          <w:szCs w:val="22"/>
        </w:rPr>
        <w:t xml:space="preserve"> tipo de licencia de funcionamiento o permiso tienen los </w:t>
      </w:r>
      <w:proofErr w:type="spellStart"/>
      <w:r w:rsidR="00643E1E">
        <w:rPr>
          <w:rFonts w:ascii="AvantGarde Bk BT" w:hAnsi="AvantGarde Bk BT" w:cs="Arial"/>
          <w:i/>
          <w:sz w:val="22"/>
          <w:szCs w:val="22"/>
        </w:rPr>
        <w:t>oxxos</w:t>
      </w:r>
      <w:proofErr w:type="spellEnd"/>
      <w:r w:rsidR="00643E1E">
        <w:rPr>
          <w:rFonts w:ascii="AvantGarde Bk BT" w:hAnsi="AvantGarde Bk BT" w:cs="Arial"/>
          <w:i/>
          <w:sz w:val="22"/>
          <w:szCs w:val="22"/>
        </w:rPr>
        <w:t xml:space="preserve"> </w:t>
      </w:r>
      <w:proofErr w:type="spellStart"/>
      <w:r w:rsidR="00643E1E">
        <w:rPr>
          <w:rFonts w:ascii="AvantGarde Bk BT" w:hAnsi="AvantGarde Bk BT" w:cs="Arial"/>
          <w:i/>
          <w:sz w:val="22"/>
          <w:szCs w:val="22"/>
        </w:rPr>
        <w:t>psra</w:t>
      </w:r>
      <w:proofErr w:type="spellEnd"/>
      <w:r w:rsidR="00643E1E">
        <w:rPr>
          <w:rFonts w:ascii="AvantGarde Bk BT" w:hAnsi="AvantGarde Bk BT" w:cs="Arial"/>
          <w:i/>
          <w:sz w:val="22"/>
          <w:szCs w:val="22"/>
        </w:rPr>
        <w:t xml:space="preserve"> poder abrir las 24 horas</w:t>
      </w:r>
      <w:r>
        <w:rPr>
          <w:rFonts w:ascii="AvantGarde Bk BT" w:hAnsi="AvantGarde Bk BT" w:cs="Arial"/>
          <w:sz w:val="24"/>
          <w:szCs w:val="24"/>
        </w:rPr>
        <w:t xml:space="preserve">”. </w:t>
      </w:r>
      <w:r w:rsidRPr="00F25D24">
        <w:rPr>
          <w:rFonts w:ascii="AvantGarde Bk BT" w:hAnsi="AvantGarde Bk BT" w:cs="Arial"/>
          <w:b/>
          <w:sz w:val="24"/>
          <w:szCs w:val="24"/>
        </w:rPr>
        <w:t>SIC</w:t>
      </w:r>
      <w:r>
        <w:rPr>
          <w:rFonts w:ascii="AvantGarde Bk BT" w:hAnsi="AvantGarde Bk BT" w:cs="Arial"/>
          <w:sz w:val="24"/>
          <w:szCs w:val="24"/>
        </w:rPr>
        <w:t xml:space="preserve">. </w:t>
      </w:r>
    </w:p>
    <w:p w14:paraId="459E4AE1" w14:textId="3FB2F2B0" w:rsidR="005D62C0" w:rsidRDefault="005D62C0" w:rsidP="00D872D8">
      <w:pPr>
        <w:pStyle w:val="corte4fondo"/>
        <w:tabs>
          <w:tab w:val="left" w:pos="567"/>
        </w:tabs>
        <w:ind w:firstLine="0"/>
        <w:rPr>
          <w:rFonts w:ascii="AvantGarde Bk BT" w:hAnsi="AvantGarde Bk BT" w:cs="Arial"/>
          <w:sz w:val="24"/>
          <w:szCs w:val="24"/>
        </w:rPr>
      </w:pPr>
    </w:p>
    <w:p w14:paraId="4A4000DC" w14:textId="10C0887A" w:rsidR="00646DE1" w:rsidRDefault="00646DE1" w:rsidP="00701F45">
      <w:pPr>
        <w:pStyle w:val="corte4fondo"/>
        <w:tabs>
          <w:tab w:val="left" w:pos="567"/>
        </w:tabs>
        <w:rPr>
          <w:rFonts w:ascii="AvantGarde Bk BT" w:hAnsi="AvantGarde Bk BT" w:cs="Arial"/>
          <w:sz w:val="24"/>
          <w:szCs w:val="24"/>
        </w:rPr>
      </w:pPr>
      <w:r>
        <w:rPr>
          <w:rFonts w:ascii="AvantGarde Bk BT" w:hAnsi="AvantGarde Bk BT" w:cs="Arial"/>
          <w:sz w:val="24"/>
          <w:szCs w:val="24"/>
        </w:rPr>
        <w:t>Ahora, de conformidad con lo establecido en el primer párrafo del artículo 154 de la Ley de Transparencia y Acceso a la Información Pública del Estado, los entes obligados deben otorgar respuesta a las solicitudes de información en un plazo que no debe exceder de 10 diez días, contados a partir del día siguiente a su presentación:</w:t>
      </w:r>
    </w:p>
    <w:p w14:paraId="45405B41" w14:textId="77777777" w:rsidR="00C04E21" w:rsidRDefault="00C04E21" w:rsidP="00701F45">
      <w:pPr>
        <w:pStyle w:val="corte4fondo"/>
        <w:tabs>
          <w:tab w:val="left" w:pos="567"/>
        </w:tabs>
        <w:rPr>
          <w:rFonts w:ascii="AvantGarde Bk BT" w:hAnsi="AvantGarde Bk BT" w:cs="Arial"/>
          <w:sz w:val="24"/>
          <w:szCs w:val="24"/>
        </w:rPr>
      </w:pPr>
    </w:p>
    <w:p w14:paraId="146DE4CC" w14:textId="799501DE" w:rsidR="00646DE1" w:rsidRPr="00F44D68" w:rsidRDefault="00646DE1" w:rsidP="00A564A3">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F44D68">
        <w:rPr>
          <w:rFonts w:ascii="AvantGarde Bk BT" w:hAnsi="AvantGarde Bk BT" w:cs="Arial"/>
          <w:b/>
          <w:i/>
          <w:sz w:val="22"/>
          <w:szCs w:val="22"/>
        </w:rPr>
        <w:t>ARTÍCULO 154.</w:t>
      </w:r>
      <w:r w:rsidRPr="00F44D68">
        <w:rPr>
          <w:rFonts w:ascii="AvantGarde Bk BT" w:hAnsi="AvantGarde Bk BT" w:cs="Arial"/>
          <w:i/>
          <w:sz w:val="22"/>
          <w:szCs w:val="22"/>
        </w:rPr>
        <w:t xml:space="preserve"> La respuesta a la solicitud deberá ser notificada al interesado en el menor tiempo posible, que </w:t>
      </w:r>
      <w:r w:rsidRPr="005B593E">
        <w:rPr>
          <w:rFonts w:ascii="AvantGarde Bk BT" w:hAnsi="AvantGarde Bk BT" w:cs="Arial"/>
          <w:i/>
          <w:sz w:val="22"/>
          <w:szCs w:val="22"/>
        </w:rPr>
        <w:t>no podrá exceder de diez días</w:t>
      </w:r>
      <w:r w:rsidRPr="00F44D68">
        <w:rPr>
          <w:rFonts w:ascii="AvantGarde Bk BT" w:hAnsi="AvantGarde Bk BT" w:cs="Arial"/>
          <w:i/>
          <w:sz w:val="22"/>
          <w:szCs w:val="22"/>
        </w:rPr>
        <w:t>, contados a partir del día siguiente a la presentación de aquélla.</w:t>
      </w:r>
    </w:p>
    <w:p w14:paraId="56EF16A9" w14:textId="4A93E97D" w:rsidR="00646DE1" w:rsidRPr="00F44D68" w:rsidRDefault="00646DE1" w:rsidP="00A564A3">
      <w:pPr>
        <w:pStyle w:val="corte4fondo"/>
        <w:tabs>
          <w:tab w:val="left" w:pos="567"/>
        </w:tabs>
        <w:ind w:left="680" w:right="680" w:firstLine="0"/>
        <w:rPr>
          <w:rFonts w:ascii="AvantGarde Bk BT" w:hAnsi="AvantGarde Bk BT" w:cs="Arial"/>
          <w:i/>
          <w:sz w:val="22"/>
          <w:szCs w:val="22"/>
        </w:rPr>
      </w:pPr>
    </w:p>
    <w:p w14:paraId="2D454636" w14:textId="6038C6D1" w:rsidR="00646DE1" w:rsidRPr="00F44D68" w:rsidRDefault="00646DE1" w:rsidP="00A564A3">
      <w:pPr>
        <w:pStyle w:val="corte4fondo"/>
        <w:tabs>
          <w:tab w:val="left" w:pos="567"/>
        </w:tabs>
        <w:ind w:left="680" w:right="680" w:firstLine="0"/>
        <w:rPr>
          <w:rFonts w:ascii="AvantGarde Bk BT" w:hAnsi="AvantGarde Bk BT" w:cs="Arial"/>
          <w:i/>
          <w:sz w:val="22"/>
          <w:szCs w:val="22"/>
        </w:rPr>
      </w:pPr>
      <w:r w:rsidRPr="00F44D68">
        <w:rPr>
          <w:rFonts w:ascii="AvantGarde Bk BT" w:hAnsi="AvantGarde Bk BT" w:cs="Arial"/>
          <w:i/>
          <w:sz w:val="22"/>
          <w:szCs w:val="22"/>
        </w:rPr>
        <w:t>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w:t>
      </w:r>
    </w:p>
    <w:p w14:paraId="55A33FE9" w14:textId="41F56113" w:rsidR="00646DE1" w:rsidRPr="00F44D68" w:rsidRDefault="00646DE1" w:rsidP="00A564A3">
      <w:pPr>
        <w:pStyle w:val="corte4fondo"/>
        <w:tabs>
          <w:tab w:val="left" w:pos="567"/>
        </w:tabs>
        <w:ind w:left="680" w:right="680" w:firstLine="0"/>
        <w:rPr>
          <w:rFonts w:ascii="AvantGarde Bk BT" w:hAnsi="AvantGarde Bk BT" w:cs="Arial"/>
          <w:i/>
          <w:sz w:val="22"/>
          <w:szCs w:val="22"/>
        </w:rPr>
      </w:pPr>
    </w:p>
    <w:p w14:paraId="5812BCC4" w14:textId="737852B5" w:rsidR="00646DE1" w:rsidRDefault="00646DE1" w:rsidP="00A564A3">
      <w:pPr>
        <w:pStyle w:val="corte4fondo"/>
        <w:tabs>
          <w:tab w:val="left" w:pos="567"/>
        </w:tabs>
        <w:ind w:left="680" w:right="680" w:firstLine="0"/>
        <w:rPr>
          <w:rFonts w:ascii="AvantGarde Bk BT" w:hAnsi="AvantGarde Bk BT" w:cs="Arial"/>
          <w:sz w:val="24"/>
          <w:szCs w:val="24"/>
        </w:rPr>
      </w:pPr>
      <w:r w:rsidRPr="00F44D68">
        <w:rPr>
          <w:rFonts w:ascii="AvantGarde Bk BT" w:hAnsi="AvantGarde Bk BT" w:cs="Arial"/>
          <w:i/>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r>
        <w:rPr>
          <w:rFonts w:ascii="AvantGarde Bk BT" w:hAnsi="AvantGarde Bk BT" w:cs="Arial"/>
          <w:sz w:val="24"/>
          <w:szCs w:val="24"/>
        </w:rPr>
        <w:t>”</w:t>
      </w:r>
    </w:p>
    <w:p w14:paraId="67927134" w14:textId="37418AF2" w:rsidR="00657DE0" w:rsidRDefault="00657DE0" w:rsidP="007A3FF6">
      <w:pPr>
        <w:pStyle w:val="corte4fondo"/>
        <w:tabs>
          <w:tab w:val="left" w:pos="567"/>
        </w:tabs>
        <w:ind w:left="680" w:firstLine="0"/>
        <w:rPr>
          <w:rFonts w:ascii="AvantGarde Bk BT" w:hAnsi="AvantGarde Bk BT" w:cs="Arial"/>
          <w:sz w:val="24"/>
          <w:szCs w:val="24"/>
        </w:rPr>
      </w:pPr>
    </w:p>
    <w:p w14:paraId="61E09B85" w14:textId="3AC59DC8" w:rsidR="00646DE1" w:rsidRDefault="00646DE1" w:rsidP="00646DE1">
      <w:pPr>
        <w:pStyle w:val="corte4fondo"/>
        <w:tabs>
          <w:tab w:val="left" w:pos="567"/>
        </w:tabs>
        <w:rPr>
          <w:rFonts w:ascii="AvantGarde Bk BT" w:hAnsi="AvantGarde Bk BT" w:cs="Arial"/>
          <w:sz w:val="24"/>
          <w:szCs w:val="24"/>
        </w:rPr>
      </w:pPr>
      <w:r w:rsidRPr="00A7661D">
        <w:rPr>
          <w:rFonts w:ascii="AvantGarde Bk BT" w:hAnsi="AvantGarde Bk BT" w:cs="Arial"/>
          <w:sz w:val="24"/>
          <w:szCs w:val="24"/>
        </w:rPr>
        <w:t>Po</w:t>
      </w:r>
      <w:r>
        <w:rPr>
          <w:rFonts w:ascii="AvantGarde Bk BT" w:hAnsi="AvantGarde Bk BT" w:cs="Arial"/>
          <w:sz w:val="24"/>
          <w:szCs w:val="24"/>
        </w:rPr>
        <w:t xml:space="preserve">r lo que, si bien la propia Ley de la materia, en el segundo párrafo del ya citado artículo 154, </w:t>
      </w:r>
      <w:r w:rsidRPr="00A7661D">
        <w:rPr>
          <w:rFonts w:ascii="AvantGarde Bk BT" w:hAnsi="AvantGarde Bk BT" w:cs="Arial"/>
          <w:sz w:val="24"/>
          <w:szCs w:val="24"/>
        </w:rPr>
        <w:t xml:space="preserve">contempla la posibilidad de ampliar el término de diez días para contestar las solicitudes de información por otros diez días </w:t>
      </w:r>
      <w:r>
        <w:rPr>
          <w:rFonts w:ascii="AvantGarde Bk BT" w:hAnsi="AvantGarde Bk BT" w:cs="Arial"/>
          <w:sz w:val="24"/>
          <w:szCs w:val="24"/>
        </w:rPr>
        <w:t>más</w:t>
      </w:r>
      <w:r w:rsidRPr="00A7661D">
        <w:rPr>
          <w:rFonts w:ascii="AvantGarde Bk BT" w:hAnsi="AvantGarde Bk BT" w:cs="Arial"/>
          <w:sz w:val="24"/>
          <w:szCs w:val="24"/>
        </w:rPr>
        <w:t xml:space="preserve">, siempre que hubiere </w:t>
      </w:r>
      <w:r w:rsidRPr="00A7661D">
        <w:rPr>
          <w:rFonts w:ascii="AvantGarde Bk BT" w:hAnsi="AvantGarde Bk BT" w:cs="Arial"/>
          <w:sz w:val="24"/>
          <w:szCs w:val="24"/>
        </w:rPr>
        <w:lastRenderedPageBreak/>
        <w:t>causa justificada y fuera notificado al solicitante, este no es el caso, ya que no co</w:t>
      </w:r>
      <w:r>
        <w:rPr>
          <w:rFonts w:ascii="AvantGarde Bk BT" w:hAnsi="AvantGarde Bk BT" w:cs="Arial"/>
          <w:sz w:val="24"/>
          <w:szCs w:val="24"/>
        </w:rPr>
        <w:t>nsta en autos tal circunstancia.</w:t>
      </w:r>
    </w:p>
    <w:p w14:paraId="00BB21E0" w14:textId="77777777" w:rsidR="00646DE1" w:rsidRDefault="00646DE1" w:rsidP="00646DE1">
      <w:pPr>
        <w:pStyle w:val="corte4fondo"/>
        <w:tabs>
          <w:tab w:val="left" w:pos="567"/>
        </w:tabs>
        <w:ind w:firstLine="0"/>
        <w:rPr>
          <w:rFonts w:ascii="AvantGarde Bk BT" w:hAnsi="AvantGarde Bk BT" w:cs="Arial"/>
          <w:sz w:val="24"/>
          <w:szCs w:val="24"/>
        </w:rPr>
      </w:pPr>
    </w:p>
    <w:p w14:paraId="260F38B6" w14:textId="77777777" w:rsidR="00646DE1" w:rsidRDefault="00646DE1" w:rsidP="00646DE1">
      <w:pPr>
        <w:pStyle w:val="corte4fondo"/>
        <w:tabs>
          <w:tab w:val="left" w:pos="567"/>
        </w:tabs>
        <w:rPr>
          <w:rFonts w:ascii="AvantGarde Bk BT" w:hAnsi="AvantGarde Bk BT" w:cs="Arial"/>
          <w:sz w:val="24"/>
          <w:szCs w:val="24"/>
        </w:rPr>
      </w:pPr>
      <w:r>
        <w:rPr>
          <w:rFonts w:ascii="AvantGarde Bk BT" w:hAnsi="AvantGarde Bk BT" w:cs="Arial"/>
          <w:sz w:val="24"/>
          <w:szCs w:val="24"/>
        </w:rPr>
        <w:t>En este tenor, resulta aplicable señalar que de acuerdo al artículo 164 de la Ley de la materia, si una vez transcurridos los diez días de presentada la solicitud de información, la autoridad no ha otorgado respuesta, se aplicará el principio de afirmativa ficta, para que éste entregue la información requerida en un plazo máximo de diez días y de manera gratuita:</w:t>
      </w:r>
    </w:p>
    <w:p w14:paraId="30FF69A6" w14:textId="77777777" w:rsidR="00646DE1" w:rsidRDefault="00646DE1" w:rsidP="00646DE1">
      <w:pPr>
        <w:pStyle w:val="corte4fondo"/>
        <w:tabs>
          <w:tab w:val="left" w:pos="567"/>
        </w:tabs>
        <w:rPr>
          <w:rFonts w:ascii="AvantGarde Bk BT" w:hAnsi="AvantGarde Bk BT" w:cs="Arial"/>
          <w:sz w:val="24"/>
          <w:szCs w:val="24"/>
        </w:rPr>
      </w:pPr>
    </w:p>
    <w:p w14:paraId="5184C7E1" w14:textId="77777777" w:rsidR="00646DE1" w:rsidRDefault="00646DE1" w:rsidP="00A564A3">
      <w:pPr>
        <w:pStyle w:val="corte4fondo"/>
        <w:tabs>
          <w:tab w:val="left" w:pos="567"/>
        </w:tabs>
        <w:ind w:left="680" w:right="680" w:firstLine="0"/>
        <w:rPr>
          <w:rFonts w:ascii="AvantGarde Bk BT" w:hAnsi="AvantGarde Bk BT" w:cs="Arial"/>
          <w:sz w:val="24"/>
          <w:szCs w:val="24"/>
        </w:rPr>
      </w:pPr>
      <w:r w:rsidRPr="00892C4C">
        <w:rPr>
          <w:rFonts w:ascii="AvantGarde Bk BT" w:hAnsi="AvantGarde Bk BT" w:cs="Arial"/>
          <w:sz w:val="22"/>
          <w:szCs w:val="22"/>
        </w:rPr>
        <w:t>“</w:t>
      </w:r>
      <w:r w:rsidRPr="00892C4C">
        <w:rPr>
          <w:rFonts w:ascii="AvantGarde Bk BT" w:hAnsi="AvantGarde Bk BT" w:cs="Arial"/>
          <w:b/>
          <w:i/>
          <w:sz w:val="22"/>
          <w:szCs w:val="22"/>
        </w:rPr>
        <w:t>ARTICULO 164.</w:t>
      </w:r>
      <w:r w:rsidRPr="00892C4C">
        <w:rPr>
          <w:rFonts w:ascii="AvantGarde Bk BT" w:hAnsi="AvantGarde Bk BT" w:cs="Arial"/>
          <w:i/>
          <w:sz w:val="22"/>
          <w:szCs w:val="22"/>
        </w:rPr>
        <w:t xml:space="preserve"> </w:t>
      </w:r>
      <w:r w:rsidRPr="0056280D">
        <w:rPr>
          <w:rFonts w:ascii="AvantGarde Bk BT" w:hAnsi="AvantGarde Bk BT" w:cs="Arial"/>
          <w:i/>
          <w:sz w:val="22"/>
          <w:szCs w:val="22"/>
          <w:u w:val="single"/>
        </w:rPr>
        <w:t>Si transcurridos diez días</w:t>
      </w:r>
      <w:r w:rsidRPr="00892C4C">
        <w:rPr>
          <w:rFonts w:ascii="AvantGarde Bk BT" w:hAnsi="AvantGarde Bk BT" w:cs="Arial"/>
          <w:i/>
          <w:sz w:val="22"/>
          <w:szCs w:val="22"/>
        </w:rPr>
        <w:t xml:space="preserve"> de presentada la solicitud de información</w:t>
      </w:r>
      <w:r w:rsidRPr="0056280D">
        <w:rPr>
          <w:rFonts w:ascii="AvantGarde Bk BT" w:hAnsi="AvantGarde Bk BT" w:cs="Arial"/>
          <w:i/>
          <w:sz w:val="22"/>
          <w:szCs w:val="22"/>
          <w:u w:val="single"/>
        </w:rPr>
        <w:t>, la unidad de transparencia no respondiere al interesado, se aplicará el principio de afirmativa ficta</w:t>
      </w:r>
      <w:r w:rsidRPr="00892C4C">
        <w:rPr>
          <w:rFonts w:ascii="AvantGarde Bk BT" w:hAnsi="AvantGarde Bk BT" w:cs="Arial"/>
          <w:i/>
          <w:sz w:val="22"/>
          <w:szCs w:val="22"/>
        </w:rPr>
        <w:t>, y la autoridad estará obligada a entregar la información de manera gratuita, en un plazo máximo de diez días; salvo cuando se trate de información reservada o confidencial.</w:t>
      </w:r>
      <w:r w:rsidRPr="00892C4C">
        <w:rPr>
          <w:rFonts w:ascii="AvantGarde Bk BT" w:hAnsi="AvantGarde Bk BT" w:cs="Arial"/>
          <w:sz w:val="22"/>
          <w:szCs w:val="22"/>
        </w:rPr>
        <w:t>”</w:t>
      </w:r>
      <w:r>
        <w:rPr>
          <w:rFonts w:ascii="AvantGarde Bk BT" w:hAnsi="AvantGarde Bk BT" w:cs="Arial"/>
          <w:sz w:val="22"/>
          <w:szCs w:val="22"/>
        </w:rPr>
        <w:t xml:space="preserve"> </w:t>
      </w:r>
      <w:r w:rsidRPr="00484883">
        <w:rPr>
          <w:rFonts w:ascii="AvantGarde Bk BT" w:hAnsi="AvantGarde Bk BT" w:cs="Arial"/>
          <w:sz w:val="24"/>
          <w:szCs w:val="24"/>
        </w:rPr>
        <w:t>(Énfasis añadido de manera intencional).</w:t>
      </w:r>
    </w:p>
    <w:p w14:paraId="685C4463" w14:textId="4AC139B8" w:rsidR="000106FE" w:rsidRDefault="000106FE" w:rsidP="004312BB">
      <w:pPr>
        <w:pStyle w:val="corte4fondo"/>
        <w:tabs>
          <w:tab w:val="left" w:pos="567"/>
        </w:tabs>
        <w:ind w:firstLine="0"/>
        <w:rPr>
          <w:rFonts w:ascii="AvantGarde Bk BT" w:hAnsi="AvantGarde Bk BT" w:cs="Arial"/>
          <w:sz w:val="24"/>
          <w:szCs w:val="24"/>
        </w:rPr>
      </w:pPr>
    </w:p>
    <w:p w14:paraId="1BB09DD7" w14:textId="03609BD7" w:rsidR="00EE225E" w:rsidRDefault="00646DE1" w:rsidP="009A4351">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Así pues, </w:t>
      </w:r>
      <w:r w:rsidR="00EE225E">
        <w:rPr>
          <w:rFonts w:ascii="AvantGarde Bk BT" w:hAnsi="AvantGarde Bk BT" w:cs="Arial"/>
          <w:sz w:val="24"/>
          <w:szCs w:val="24"/>
        </w:rPr>
        <w:t xml:space="preserve">si la solicitud de información fue presentada el </w:t>
      </w:r>
      <w:r w:rsidR="007D0870">
        <w:rPr>
          <w:rFonts w:ascii="AvantGarde Bk BT" w:hAnsi="AvantGarde Bk BT" w:cs="Arial"/>
          <w:sz w:val="24"/>
          <w:szCs w:val="24"/>
        </w:rPr>
        <w:t xml:space="preserve">11 once de noviembre </w:t>
      </w:r>
      <w:r w:rsidR="009A4351">
        <w:rPr>
          <w:rFonts w:ascii="AvantGarde Bk BT" w:hAnsi="AvantGarde Bk BT" w:cs="Arial"/>
          <w:sz w:val="24"/>
          <w:szCs w:val="24"/>
        </w:rPr>
        <w:t xml:space="preserve">de 2021 </w:t>
      </w:r>
      <w:proofErr w:type="gramStart"/>
      <w:r w:rsidR="009A4351">
        <w:rPr>
          <w:rFonts w:ascii="AvantGarde Bk BT" w:hAnsi="AvantGarde Bk BT" w:cs="Arial"/>
          <w:sz w:val="24"/>
          <w:szCs w:val="24"/>
        </w:rPr>
        <w:t>dos mil veintiuno</w:t>
      </w:r>
      <w:proofErr w:type="gramEnd"/>
      <w:r w:rsidR="00EE225E">
        <w:rPr>
          <w:rFonts w:ascii="AvantGarde Bk BT" w:hAnsi="AvantGarde Bk BT" w:cs="Arial"/>
          <w:sz w:val="24"/>
          <w:szCs w:val="24"/>
        </w:rPr>
        <w:t>, e</w:t>
      </w:r>
      <w:r w:rsidR="00EE225E" w:rsidRPr="00EE225E">
        <w:rPr>
          <w:rFonts w:ascii="AvantGarde Bk BT" w:hAnsi="AvantGarde Bk BT" w:cs="Arial"/>
          <w:sz w:val="24"/>
          <w:szCs w:val="24"/>
        </w:rPr>
        <w:t xml:space="preserve">l plazo de 10 diez días </w:t>
      </w:r>
      <w:r w:rsidR="00EE225E">
        <w:rPr>
          <w:rFonts w:ascii="AvantGarde Bk BT" w:hAnsi="AvantGarde Bk BT" w:cs="Arial"/>
          <w:sz w:val="24"/>
          <w:szCs w:val="24"/>
        </w:rPr>
        <w:t xml:space="preserve">hábiles </w:t>
      </w:r>
      <w:r w:rsidR="00EE225E" w:rsidRPr="00EE225E">
        <w:rPr>
          <w:rFonts w:ascii="AvantGarde Bk BT" w:hAnsi="AvantGarde Bk BT" w:cs="Arial"/>
          <w:sz w:val="24"/>
          <w:szCs w:val="24"/>
        </w:rPr>
        <w:t xml:space="preserve">para que el sujeto obligado otorgara contestación transcurrió del </w:t>
      </w:r>
      <w:r w:rsidR="00701763">
        <w:rPr>
          <w:rFonts w:ascii="AvantGarde Bk BT" w:hAnsi="AvantGarde Bk BT" w:cs="Arial"/>
          <w:sz w:val="24"/>
          <w:szCs w:val="24"/>
        </w:rPr>
        <w:t>12 doce al 26 veintiséis de noviembre</w:t>
      </w:r>
      <w:r w:rsidR="003E45D7">
        <w:rPr>
          <w:rFonts w:ascii="AvantGarde Bk BT" w:hAnsi="AvantGarde Bk BT" w:cs="Arial"/>
          <w:sz w:val="24"/>
          <w:szCs w:val="24"/>
        </w:rPr>
        <w:t xml:space="preserve"> </w:t>
      </w:r>
      <w:r w:rsidR="009A4351">
        <w:rPr>
          <w:rFonts w:ascii="AvantGarde Bk BT" w:hAnsi="AvantGarde Bk BT" w:cs="Arial"/>
          <w:sz w:val="24"/>
          <w:szCs w:val="24"/>
        </w:rPr>
        <w:t>de 2021 dos mil veintiuno</w:t>
      </w:r>
      <w:r w:rsidR="00EE225E" w:rsidRPr="00EE225E">
        <w:rPr>
          <w:rFonts w:ascii="AvantGarde Bk BT" w:hAnsi="AvantGarde Bk BT" w:cs="Arial"/>
          <w:sz w:val="24"/>
          <w:szCs w:val="24"/>
        </w:rPr>
        <w:t>.</w:t>
      </w:r>
    </w:p>
    <w:p w14:paraId="0ACF42CA" w14:textId="77777777" w:rsidR="009A4351" w:rsidRDefault="009A4351" w:rsidP="009A4351">
      <w:pPr>
        <w:pStyle w:val="corte4fondo"/>
        <w:tabs>
          <w:tab w:val="left" w:pos="567"/>
        </w:tabs>
        <w:rPr>
          <w:rFonts w:ascii="AvantGarde Bk BT" w:hAnsi="AvantGarde Bk BT" w:cs="Arial"/>
          <w:sz w:val="24"/>
          <w:szCs w:val="24"/>
        </w:rPr>
      </w:pPr>
    </w:p>
    <w:p w14:paraId="61172E0A" w14:textId="06FF6715" w:rsidR="008A283D" w:rsidRDefault="00EE225E" w:rsidP="0006156D">
      <w:pPr>
        <w:pStyle w:val="corte4fondo"/>
        <w:tabs>
          <w:tab w:val="left" w:pos="567"/>
        </w:tabs>
        <w:rPr>
          <w:rFonts w:ascii="AvantGarde Bk BT" w:hAnsi="AvantGarde Bk BT" w:cs="Arial"/>
          <w:sz w:val="24"/>
          <w:szCs w:val="24"/>
        </w:rPr>
      </w:pPr>
      <w:r w:rsidRPr="00EE225E">
        <w:rPr>
          <w:rFonts w:ascii="AvantGarde Bk BT" w:hAnsi="AvantGarde Bk BT" w:cs="Arial"/>
          <w:sz w:val="24"/>
          <w:szCs w:val="24"/>
        </w:rPr>
        <w:t>Por tanto,</w:t>
      </w:r>
      <w:r>
        <w:rPr>
          <w:rFonts w:ascii="AvantGarde Bk BT" w:hAnsi="AvantGarde Bk BT" w:cs="Arial"/>
          <w:b/>
          <w:sz w:val="24"/>
          <w:szCs w:val="24"/>
        </w:rPr>
        <w:t xml:space="preserve"> </w:t>
      </w:r>
      <w:r w:rsidR="00646DE1" w:rsidRPr="003C56CD">
        <w:rPr>
          <w:rFonts w:ascii="AvantGarde Bk BT" w:hAnsi="AvantGarde Bk BT" w:cs="Arial"/>
          <w:b/>
          <w:sz w:val="24"/>
          <w:szCs w:val="24"/>
        </w:rPr>
        <w:t xml:space="preserve">el último día para contestar </w:t>
      </w:r>
      <w:r w:rsidR="00646DE1" w:rsidRPr="00EE225E">
        <w:rPr>
          <w:rFonts w:ascii="AvantGarde Bk BT" w:hAnsi="AvantGarde Bk BT" w:cs="Arial"/>
          <w:sz w:val="24"/>
          <w:szCs w:val="24"/>
        </w:rPr>
        <w:t>la solicitud</w:t>
      </w:r>
      <w:r w:rsidR="00646DE1">
        <w:rPr>
          <w:rFonts w:ascii="AvantGarde Bk BT" w:hAnsi="AvantGarde Bk BT" w:cs="Arial"/>
          <w:sz w:val="24"/>
          <w:szCs w:val="24"/>
        </w:rPr>
        <w:t xml:space="preserve"> de información </w:t>
      </w:r>
      <w:r w:rsidR="00646DE1" w:rsidRPr="003113F3">
        <w:rPr>
          <w:rFonts w:ascii="AvantGarde Bk BT" w:hAnsi="AvantGarde Bk BT" w:cs="Arial"/>
          <w:b/>
          <w:sz w:val="24"/>
          <w:szCs w:val="24"/>
        </w:rPr>
        <w:t xml:space="preserve">fue </w:t>
      </w:r>
      <w:r w:rsidR="00646DE1" w:rsidRPr="006E2153">
        <w:rPr>
          <w:rFonts w:ascii="AvantGarde Bk BT" w:hAnsi="AvantGarde Bk BT" w:cs="Arial"/>
          <w:b/>
          <w:sz w:val="24"/>
          <w:szCs w:val="24"/>
        </w:rPr>
        <w:t>el</w:t>
      </w:r>
      <w:r w:rsidR="00646DE1" w:rsidRPr="006E2153">
        <w:rPr>
          <w:rFonts w:ascii="AvantGarde Bk BT" w:hAnsi="AvantGarde Bk BT" w:cs="Arial"/>
          <w:sz w:val="24"/>
          <w:szCs w:val="24"/>
        </w:rPr>
        <w:t xml:space="preserve"> </w:t>
      </w:r>
      <w:r w:rsidR="00EE266C">
        <w:rPr>
          <w:rFonts w:ascii="AvantGarde Bk BT" w:hAnsi="AvantGarde Bk BT" w:cs="Arial"/>
          <w:b/>
          <w:sz w:val="24"/>
          <w:szCs w:val="24"/>
        </w:rPr>
        <w:t>26 veintiséis</w:t>
      </w:r>
      <w:r w:rsidR="0006156D" w:rsidRPr="0006156D">
        <w:rPr>
          <w:rFonts w:ascii="AvantGarde Bk BT" w:hAnsi="AvantGarde Bk BT" w:cs="Arial"/>
          <w:b/>
          <w:sz w:val="24"/>
          <w:szCs w:val="24"/>
        </w:rPr>
        <w:t xml:space="preserve"> de noviembre</w:t>
      </w:r>
      <w:r w:rsidR="00043D04" w:rsidRPr="00043D04">
        <w:rPr>
          <w:rFonts w:ascii="AvantGarde Bk BT" w:hAnsi="AvantGarde Bk BT" w:cs="Arial"/>
          <w:b/>
          <w:sz w:val="24"/>
          <w:szCs w:val="24"/>
        </w:rPr>
        <w:t xml:space="preserve"> de 2021 </w:t>
      </w:r>
      <w:proofErr w:type="gramStart"/>
      <w:r w:rsidR="00043D04" w:rsidRPr="00043D04">
        <w:rPr>
          <w:rFonts w:ascii="AvantGarde Bk BT" w:hAnsi="AvantGarde Bk BT" w:cs="Arial"/>
          <w:b/>
          <w:sz w:val="24"/>
          <w:szCs w:val="24"/>
        </w:rPr>
        <w:t>dos mil veintiuno</w:t>
      </w:r>
      <w:proofErr w:type="gramEnd"/>
      <w:r w:rsidR="005B36EF">
        <w:rPr>
          <w:rFonts w:ascii="AvantGarde Bk BT" w:hAnsi="AvantGarde Bk BT" w:cs="Arial"/>
          <w:sz w:val="24"/>
          <w:szCs w:val="24"/>
        </w:rPr>
        <w:t xml:space="preserve">, </w:t>
      </w:r>
      <w:r>
        <w:rPr>
          <w:rFonts w:ascii="AvantGarde Bk BT" w:hAnsi="AvantGarde Bk BT" w:cs="Arial"/>
          <w:sz w:val="24"/>
          <w:szCs w:val="24"/>
        </w:rPr>
        <w:t>sin que en la especie hubiere recaído contestación alguna a la solicitud de información de la que se deriva este recurso de revisión.</w:t>
      </w:r>
    </w:p>
    <w:p w14:paraId="1884F1CF" w14:textId="77777777" w:rsidR="00194862" w:rsidRDefault="0060256A" w:rsidP="00233288">
      <w:pPr>
        <w:pStyle w:val="NormalWeb"/>
        <w:spacing w:line="360" w:lineRule="auto"/>
        <w:ind w:firstLine="680"/>
        <w:jc w:val="both"/>
        <w:rPr>
          <w:rFonts w:ascii="AvantGarde Bk BT" w:hAnsi="AvantGarde Bk BT" w:cs="Arial"/>
        </w:rPr>
      </w:pPr>
      <w:r>
        <w:rPr>
          <w:rFonts w:ascii="AvantGarde Bk BT" w:hAnsi="AvantGarde Bk BT" w:cs="Arial"/>
        </w:rPr>
        <w:t>Por otra parte</w:t>
      </w:r>
      <w:r w:rsidR="006D58B7">
        <w:rPr>
          <w:rFonts w:ascii="AvantGarde Bk BT" w:hAnsi="AvantGarde Bk BT" w:cs="Arial"/>
        </w:rPr>
        <w:t xml:space="preserve">, en el informe que el sujeto obligado rindió ante esta Comisión, </w:t>
      </w:r>
      <w:r w:rsidR="003C739B">
        <w:rPr>
          <w:rFonts w:ascii="AvantGarde Bk BT" w:hAnsi="AvantGarde Bk BT" w:cs="Arial"/>
        </w:rPr>
        <w:t xml:space="preserve">el cual se encuentra visible a foja 17 diecisiete de autos, </w:t>
      </w:r>
      <w:r w:rsidR="006D58B7">
        <w:rPr>
          <w:rFonts w:ascii="AvantGarde Bk BT" w:hAnsi="AvantGarde Bk BT" w:cs="Arial"/>
        </w:rPr>
        <w:t>mencionó que</w:t>
      </w:r>
      <w:r w:rsidR="00194862">
        <w:rPr>
          <w:rFonts w:ascii="AvantGarde Bk BT" w:hAnsi="AvantGarde Bk BT" w:cs="Arial"/>
        </w:rPr>
        <w:t>:</w:t>
      </w:r>
    </w:p>
    <w:p w14:paraId="4DF682EE" w14:textId="1998DDE2" w:rsidR="003127A0" w:rsidRDefault="006D58B7" w:rsidP="00194862">
      <w:pPr>
        <w:pStyle w:val="NormalWeb"/>
        <w:spacing w:line="360" w:lineRule="auto"/>
        <w:ind w:left="680" w:right="680"/>
        <w:jc w:val="both"/>
        <w:rPr>
          <w:rFonts w:ascii="AvantGarde Bk BT" w:hAnsi="AvantGarde Bk BT" w:cs="Arial"/>
        </w:rPr>
      </w:pPr>
      <w:r>
        <w:rPr>
          <w:rFonts w:ascii="AvantGarde Bk BT" w:hAnsi="AvantGarde Bk BT" w:cs="Arial"/>
        </w:rPr>
        <w:t xml:space="preserve"> “…</w:t>
      </w:r>
      <w:r w:rsidRPr="006D58B7">
        <w:rPr>
          <w:rFonts w:ascii="AvantGarde Bk BT" w:hAnsi="AvantGarde Bk BT" w:cs="Arial"/>
          <w:i/>
        </w:rPr>
        <w:t xml:space="preserve">SON INCIERTOS los actos reclamados por el quejoso, por tal motivo, con fundamento en lo dispuesto por el numeral 175 fracción I de la Ley de la materia y en virtud de que no hay materia para el presente recurso toda </w:t>
      </w:r>
      <w:r w:rsidRPr="006D58B7">
        <w:rPr>
          <w:rFonts w:ascii="AvantGarde Bk BT" w:hAnsi="AvantGarde Bk BT" w:cs="Arial"/>
          <w:i/>
        </w:rPr>
        <w:lastRenderedPageBreak/>
        <w:t>vez que el acto de que se duele el gobernado es infundado, solicitado a usted de la manera más atenta tenga a bien previo trámite de ley decretar el SOBRESEIMIENTO del mismo.</w:t>
      </w:r>
      <w:r>
        <w:rPr>
          <w:rFonts w:ascii="AvantGarde Bk BT" w:hAnsi="AvantGarde Bk BT" w:cs="Arial"/>
        </w:rPr>
        <w:t xml:space="preserve">” </w:t>
      </w:r>
      <w:r w:rsidRPr="0060256A">
        <w:rPr>
          <w:rFonts w:ascii="AvantGarde Bk BT" w:hAnsi="AvantGarde Bk BT" w:cs="Arial"/>
          <w:b/>
        </w:rPr>
        <w:t>SIC</w:t>
      </w:r>
      <w:r>
        <w:rPr>
          <w:rFonts w:ascii="AvantGarde Bk BT" w:hAnsi="AvantGarde Bk BT" w:cs="Arial"/>
        </w:rPr>
        <w:t>.</w:t>
      </w:r>
    </w:p>
    <w:p w14:paraId="63414C2A" w14:textId="65BE47C4" w:rsidR="003127A0" w:rsidRDefault="005323B3" w:rsidP="00233288">
      <w:pPr>
        <w:pStyle w:val="NormalWeb"/>
        <w:spacing w:line="360" w:lineRule="auto"/>
        <w:ind w:firstLine="680"/>
        <w:jc w:val="both"/>
        <w:rPr>
          <w:rFonts w:ascii="AvantGarde Bk BT" w:hAnsi="AvantGarde Bk BT" w:cs="Arial"/>
        </w:rPr>
      </w:pPr>
      <w:r>
        <w:rPr>
          <w:rFonts w:ascii="AvantGarde Bk BT" w:hAnsi="AvantGarde Bk BT" w:cs="Arial"/>
        </w:rPr>
        <w:t xml:space="preserve">Ahora, </w:t>
      </w:r>
      <w:r w:rsidR="003C739B">
        <w:rPr>
          <w:rFonts w:ascii="AvantGarde Bk BT" w:hAnsi="AvantGarde Bk BT" w:cs="Arial"/>
        </w:rPr>
        <w:t xml:space="preserve">según el diccionario </w:t>
      </w:r>
      <w:r w:rsidR="00ED34D5">
        <w:rPr>
          <w:rFonts w:ascii="AvantGarde Bk BT" w:hAnsi="AvantGarde Bk BT" w:cs="Arial"/>
        </w:rPr>
        <w:t xml:space="preserve">de la Lengua Española de la </w:t>
      </w:r>
      <w:r w:rsidR="003C739B">
        <w:rPr>
          <w:rFonts w:ascii="AvantGarde Bk BT" w:hAnsi="AvantGarde Bk BT" w:cs="Arial"/>
        </w:rPr>
        <w:t xml:space="preserve">Real Academia </w:t>
      </w:r>
      <w:r w:rsidR="00ED34D5">
        <w:rPr>
          <w:rFonts w:ascii="AvantGarde Bk BT" w:hAnsi="AvantGarde Bk BT" w:cs="Arial"/>
        </w:rPr>
        <w:t xml:space="preserve">Española, una de las </w:t>
      </w:r>
      <w:r w:rsidR="00FE3911">
        <w:rPr>
          <w:rFonts w:ascii="AvantGarde Bk BT" w:hAnsi="AvantGarde Bk BT" w:cs="Arial"/>
        </w:rPr>
        <w:t>acepciones</w:t>
      </w:r>
      <w:r w:rsidR="00ED34D5">
        <w:rPr>
          <w:rFonts w:ascii="AvantGarde Bk BT" w:hAnsi="AvantGarde Bk BT" w:cs="Arial"/>
        </w:rPr>
        <w:t xml:space="preserve"> del vocablo “</w:t>
      </w:r>
      <w:r w:rsidR="00ED34D5" w:rsidRPr="00ED34D5">
        <w:rPr>
          <w:rFonts w:ascii="AvantGarde Bk BT" w:hAnsi="AvantGarde Bk BT" w:cs="Arial"/>
          <w:i/>
        </w:rPr>
        <w:t>incierto</w:t>
      </w:r>
      <w:r w:rsidR="00ED34D5">
        <w:rPr>
          <w:rFonts w:ascii="AvantGarde Bk BT" w:hAnsi="AvantGarde Bk BT" w:cs="Arial"/>
        </w:rPr>
        <w:t xml:space="preserve">” </w:t>
      </w:r>
      <w:r w:rsidR="00A62B5A">
        <w:rPr>
          <w:rFonts w:ascii="AvantGarde Bk BT" w:hAnsi="AvantGarde Bk BT" w:cs="Arial"/>
        </w:rPr>
        <w:t>lo</w:t>
      </w:r>
      <w:r w:rsidR="00ED34D5">
        <w:rPr>
          <w:rFonts w:ascii="AvantGarde Bk BT" w:hAnsi="AvantGarde Bk BT" w:cs="Arial"/>
        </w:rPr>
        <w:t xml:space="preserve"> define como:</w:t>
      </w:r>
    </w:p>
    <w:p w14:paraId="384910C8" w14:textId="199A53A1" w:rsidR="00ED34D5" w:rsidRPr="00ED34D5" w:rsidRDefault="00ED34D5" w:rsidP="00ED34D5">
      <w:pPr>
        <w:pStyle w:val="NormalWeb"/>
        <w:spacing w:line="360" w:lineRule="auto"/>
        <w:ind w:firstLine="680"/>
        <w:jc w:val="both"/>
        <w:rPr>
          <w:rFonts w:ascii="AvantGarde Bk BT" w:hAnsi="AvantGarde Bk BT" w:cs="Arial"/>
          <w:b/>
          <w:i/>
          <w:sz w:val="22"/>
          <w:szCs w:val="22"/>
        </w:rPr>
      </w:pPr>
      <w:r>
        <w:rPr>
          <w:rFonts w:ascii="AvantGarde Bk BT" w:hAnsi="AvantGarde Bk BT" w:cs="Arial"/>
        </w:rPr>
        <w:t>“</w:t>
      </w:r>
      <w:r w:rsidRPr="00ED34D5">
        <w:rPr>
          <w:rFonts w:ascii="AvantGarde Bk BT" w:hAnsi="AvantGarde Bk BT" w:cs="Arial"/>
          <w:b/>
          <w:i/>
          <w:sz w:val="22"/>
          <w:szCs w:val="22"/>
        </w:rPr>
        <w:t xml:space="preserve">incierto, </w:t>
      </w:r>
      <w:proofErr w:type="spellStart"/>
      <w:r w:rsidRPr="00ED34D5">
        <w:rPr>
          <w:rFonts w:ascii="AvantGarde Bk BT" w:hAnsi="AvantGarde Bk BT" w:cs="Arial"/>
          <w:b/>
          <w:i/>
          <w:sz w:val="22"/>
          <w:szCs w:val="22"/>
        </w:rPr>
        <w:t>ta</w:t>
      </w:r>
      <w:proofErr w:type="spellEnd"/>
    </w:p>
    <w:p w14:paraId="630B41B8" w14:textId="77156F7D" w:rsidR="00ED34D5" w:rsidRPr="00ED34D5" w:rsidRDefault="00ED34D5" w:rsidP="00ED34D5">
      <w:pPr>
        <w:pStyle w:val="NormalWeb"/>
        <w:ind w:firstLine="680"/>
        <w:jc w:val="both"/>
        <w:rPr>
          <w:rFonts w:ascii="AvantGarde Bk BT" w:hAnsi="AvantGarde Bk BT" w:cs="Arial"/>
          <w:i/>
          <w:sz w:val="22"/>
          <w:szCs w:val="22"/>
        </w:rPr>
      </w:pPr>
      <w:r w:rsidRPr="00ED34D5">
        <w:rPr>
          <w:rFonts w:ascii="AvantGarde Bk BT" w:hAnsi="AvantGarde Bk BT" w:cs="Arial"/>
          <w:i/>
          <w:sz w:val="22"/>
          <w:szCs w:val="22"/>
        </w:rPr>
        <w:t xml:space="preserve">Del lat. </w:t>
      </w:r>
      <w:proofErr w:type="spellStart"/>
      <w:r w:rsidRPr="00ED34D5">
        <w:rPr>
          <w:rFonts w:ascii="AvantGarde Bk BT" w:hAnsi="AvantGarde Bk BT" w:cs="Arial"/>
          <w:i/>
          <w:sz w:val="22"/>
          <w:szCs w:val="22"/>
        </w:rPr>
        <w:t>incertus</w:t>
      </w:r>
      <w:proofErr w:type="spellEnd"/>
      <w:r w:rsidRPr="00ED34D5">
        <w:rPr>
          <w:rFonts w:ascii="AvantGarde Bk BT" w:hAnsi="AvantGarde Bk BT" w:cs="Arial"/>
          <w:i/>
          <w:sz w:val="22"/>
          <w:szCs w:val="22"/>
        </w:rPr>
        <w:t>.</w:t>
      </w:r>
    </w:p>
    <w:p w14:paraId="66A1C6FE" w14:textId="215042D0" w:rsidR="00ED34D5" w:rsidRDefault="00ED34D5" w:rsidP="00ED34D5">
      <w:pPr>
        <w:pStyle w:val="NormalWeb"/>
        <w:ind w:firstLine="680"/>
        <w:jc w:val="both"/>
        <w:rPr>
          <w:rFonts w:ascii="AvantGarde Bk BT" w:hAnsi="AvantGarde Bk BT" w:cs="Arial"/>
          <w:i/>
          <w:sz w:val="22"/>
          <w:szCs w:val="22"/>
        </w:rPr>
      </w:pPr>
      <w:proofErr w:type="spellStart"/>
      <w:r w:rsidRPr="00ED34D5">
        <w:rPr>
          <w:rFonts w:ascii="AvantGarde Bk BT" w:hAnsi="AvantGarde Bk BT" w:cs="Arial"/>
          <w:i/>
          <w:sz w:val="22"/>
          <w:szCs w:val="22"/>
        </w:rPr>
        <w:t>Sup</w:t>
      </w:r>
      <w:proofErr w:type="spellEnd"/>
      <w:r w:rsidRPr="00ED34D5">
        <w:rPr>
          <w:rFonts w:ascii="AvantGarde Bk BT" w:hAnsi="AvantGarde Bk BT" w:cs="Arial"/>
          <w:i/>
          <w:sz w:val="22"/>
          <w:szCs w:val="22"/>
        </w:rPr>
        <w:t xml:space="preserve">. </w:t>
      </w:r>
      <w:proofErr w:type="spellStart"/>
      <w:r w:rsidRPr="00ED34D5">
        <w:rPr>
          <w:rFonts w:ascii="AvantGarde Bk BT" w:hAnsi="AvantGarde Bk BT" w:cs="Arial"/>
          <w:i/>
          <w:sz w:val="22"/>
          <w:szCs w:val="22"/>
        </w:rPr>
        <w:t>irreg</w:t>
      </w:r>
      <w:proofErr w:type="spellEnd"/>
      <w:r w:rsidRPr="00ED34D5">
        <w:rPr>
          <w:rFonts w:ascii="AvantGarde Bk BT" w:hAnsi="AvantGarde Bk BT" w:cs="Arial"/>
          <w:i/>
          <w:sz w:val="22"/>
          <w:szCs w:val="22"/>
        </w:rPr>
        <w:t>. incertísimo; reg. inciertísimo.</w:t>
      </w:r>
    </w:p>
    <w:p w14:paraId="1F1FE853" w14:textId="77777777" w:rsidR="007544AA" w:rsidRPr="00ED34D5" w:rsidRDefault="007544AA" w:rsidP="00ED34D5">
      <w:pPr>
        <w:pStyle w:val="NormalWeb"/>
        <w:ind w:firstLine="680"/>
        <w:jc w:val="both"/>
        <w:rPr>
          <w:rFonts w:ascii="AvantGarde Bk BT" w:hAnsi="AvantGarde Bk BT" w:cs="Arial"/>
          <w:i/>
          <w:sz w:val="22"/>
          <w:szCs w:val="22"/>
        </w:rPr>
      </w:pPr>
    </w:p>
    <w:p w14:paraId="69C96D98" w14:textId="2BFC8627" w:rsidR="00ED34D5" w:rsidRPr="00ED34D5" w:rsidRDefault="00ED34D5" w:rsidP="00ED34D5">
      <w:pPr>
        <w:pStyle w:val="NormalWeb"/>
        <w:spacing w:line="360" w:lineRule="auto"/>
        <w:ind w:firstLine="680"/>
        <w:jc w:val="both"/>
        <w:rPr>
          <w:rFonts w:ascii="AvantGarde Bk BT" w:hAnsi="AvantGarde Bk BT" w:cs="Arial"/>
          <w:i/>
          <w:sz w:val="22"/>
          <w:szCs w:val="22"/>
        </w:rPr>
      </w:pPr>
      <w:r w:rsidRPr="00ED34D5">
        <w:rPr>
          <w:rFonts w:ascii="AvantGarde Bk BT" w:hAnsi="AvantGarde Bk BT" w:cs="Arial"/>
          <w:i/>
          <w:sz w:val="22"/>
          <w:szCs w:val="22"/>
        </w:rPr>
        <w:t>[…]</w:t>
      </w:r>
    </w:p>
    <w:p w14:paraId="5DC126AD" w14:textId="68B5EC26" w:rsidR="00ED3793" w:rsidRDefault="00ED34D5" w:rsidP="00131670">
      <w:pPr>
        <w:pStyle w:val="NormalWeb"/>
        <w:spacing w:line="360" w:lineRule="auto"/>
        <w:ind w:firstLine="680"/>
        <w:jc w:val="both"/>
        <w:rPr>
          <w:rFonts w:ascii="AvantGarde Bk BT" w:hAnsi="AvantGarde Bk BT" w:cs="Arial"/>
        </w:rPr>
      </w:pPr>
      <w:r w:rsidRPr="00ED34D5">
        <w:rPr>
          <w:rFonts w:ascii="AvantGarde Bk BT" w:hAnsi="AvantGarde Bk BT" w:cs="Arial"/>
          <w:b/>
          <w:i/>
          <w:sz w:val="22"/>
          <w:szCs w:val="22"/>
        </w:rPr>
        <w:t xml:space="preserve">3. </w:t>
      </w:r>
      <w:proofErr w:type="spellStart"/>
      <w:r w:rsidRPr="00ED34D5">
        <w:rPr>
          <w:rFonts w:ascii="AvantGarde Bk BT" w:hAnsi="AvantGarde Bk BT" w:cs="Arial"/>
          <w:b/>
          <w:i/>
          <w:sz w:val="22"/>
          <w:szCs w:val="22"/>
        </w:rPr>
        <w:t>adj</w:t>
      </w:r>
      <w:proofErr w:type="spellEnd"/>
      <w:r w:rsidRPr="00ED34D5">
        <w:rPr>
          <w:rFonts w:ascii="AvantGarde Bk BT" w:hAnsi="AvantGarde Bk BT" w:cs="Arial"/>
          <w:b/>
          <w:i/>
          <w:sz w:val="22"/>
          <w:szCs w:val="22"/>
        </w:rPr>
        <w:t>. No cierto o no verdadero.</w:t>
      </w:r>
      <w:r>
        <w:rPr>
          <w:rFonts w:ascii="AvantGarde Bk BT" w:hAnsi="AvantGarde Bk BT" w:cs="Arial"/>
        </w:rPr>
        <w:t>” (Énfasis añadido intencionalmente).</w:t>
      </w:r>
    </w:p>
    <w:p w14:paraId="4015E64A" w14:textId="2ECD9E29" w:rsidR="00A62B5A" w:rsidRDefault="00A62B5A" w:rsidP="00ED34D5">
      <w:pPr>
        <w:pStyle w:val="NormalWeb"/>
        <w:spacing w:line="360" w:lineRule="auto"/>
        <w:ind w:firstLine="680"/>
        <w:jc w:val="both"/>
        <w:rPr>
          <w:rFonts w:ascii="AvantGarde Bk BT" w:hAnsi="AvantGarde Bk BT" w:cs="Arial"/>
        </w:rPr>
      </w:pPr>
      <w:r>
        <w:rPr>
          <w:rFonts w:ascii="AvantGarde Bk BT" w:hAnsi="AvantGarde Bk BT" w:cs="Arial"/>
        </w:rPr>
        <w:t>Empero, en el presente caso, la autoridad no acreditó que el motivo de interposición de este recurso de revisión fuere infundado, esto es, la falta de respuesta, toda vez que no acreditó que sí hubiere recaído una respuesta a la solicitud de información que aquí nos ocupa, máxime que de una revisión a la Plataforma Nacional de Transparencia, al buscar el folio de la misma no arroja resultados, puesto que no se encuentra documentada respuesta alguna, tal como se acredita con la captura de pantalla que se inserta enseguida:</w:t>
      </w:r>
    </w:p>
    <w:p w14:paraId="0DDD2033" w14:textId="39C74B0E" w:rsidR="00131670" w:rsidRDefault="00131670" w:rsidP="00131670">
      <w:pPr>
        <w:pStyle w:val="NormalWeb"/>
        <w:spacing w:line="360" w:lineRule="auto"/>
        <w:jc w:val="both"/>
        <w:rPr>
          <w:noProof/>
          <w:lang w:val="es-MX" w:eastAsia="es-MX"/>
        </w:rPr>
      </w:pPr>
    </w:p>
    <w:p w14:paraId="2D971B86" w14:textId="7FF070D6" w:rsidR="00847422" w:rsidRDefault="00847422" w:rsidP="00131670">
      <w:pPr>
        <w:pStyle w:val="NormalWeb"/>
        <w:spacing w:line="360" w:lineRule="auto"/>
        <w:jc w:val="both"/>
        <w:rPr>
          <w:noProof/>
          <w:lang w:val="es-MX" w:eastAsia="es-MX"/>
        </w:rPr>
      </w:pPr>
    </w:p>
    <w:p w14:paraId="4625BCED" w14:textId="73D9ADB7" w:rsidR="00847422" w:rsidRDefault="00847422" w:rsidP="00131670">
      <w:pPr>
        <w:pStyle w:val="NormalWeb"/>
        <w:spacing w:line="360" w:lineRule="auto"/>
        <w:jc w:val="both"/>
        <w:rPr>
          <w:noProof/>
          <w:lang w:val="es-MX" w:eastAsia="es-MX"/>
        </w:rPr>
      </w:pPr>
    </w:p>
    <w:p w14:paraId="00EA441D" w14:textId="41C0205F" w:rsidR="00847422" w:rsidRDefault="00847422" w:rsidP="00131670">
      <w:pPr>
        <w:pStyle w:val="NormalWeb"/>
        <w:spacing w:line="360" w:lineRule="auto"/>
        <w:jc w:val="both"/>
        <w:rPr>
          <w:noProof/>
          <w:lang w:val="es-MX" w:eastAsia="es-MX"/>
        </w:rPr>
      </w:pPr>
    </w:p>
    <w:p w14:paraId="02A6A1AD" w14:textId="0A12CAD4" w:rsidR="00847422" w:rsidRDefault="00847422" w:rsidP="00131670">
      <w:pPr>
        <w:pStyle w:val="NormalWeb"/>
        <w:spacing w:line="360" w:lineRule="auto"/>
        <w:jc w:val="both"/>
        <w:rPr>
          <w:noProof/>
          <w:lang w:val="es-MX" w:eastAsia="es-MX"/>
        </w:rPr>
      </w:pPr>
    </w:p>
    <w:p w14:paraId="7F43B7BF" w14:textId="6C00F9EA" w:rsidR="00847422" w:rsidRPr="00131670" w:rsidRDefault="00FB2301" w:rsidP="00131670">
      <w:pPr>
        <w:pStyle w:val="NormalWeb"/>
        <w:spacing w:line="360" w:lineRule="auto"/>
        <w:jc w:val="both"/>
        <w:rPr>
          <w:noProof/>
          <w:lang w:val="es-MX" w:eastAsia="es-MX"/>
        </w:rPr>
      </w:pPr>
      <w:r>
        <w:rPr>
          <w:noProof/>
        </w:rPr>
        <w:lastRenderedPageBreak/>
        <w:drawing>
          <wp:anchor distT="0" distB="0" distL="114300" distR="114300" simplePos="0" relativeHeight="251658240" behindDoc="0" locked="0" layoutInCell="1" allowOverlap="1" wp14:anchorId="125D7CE8" wp14:editId="365C71DB">
            <wp:simplePos x="0" y="0"/>
            <wp:positionH relativeFrom="page">
              <wp:posOffset>219075</wp:posOffset>
            </wp:positionH>
            <wp:positionV relativeFrom="paragraph">
              <wp:posOffset>0</wp:posOffset>
            </wp:positionV>
            <wp:extent cx="7388225" cy="2314575"/>
            <wp:effectExtent l="0" t="0" r="3175"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5717" t="14173" r="6880" b="37154"/>
                    <a:stretch/>
                  </pic:blipFill>
                  <pic:spPr bwMode="auto">
                    <a:xfrm>
                      <a:off x="0" y="0"/>
                      <a:ext cx="7388225" cy="23145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2BE8124" w14:textId="29787995" w:rsidR="009A4FCE" w:rsidRDefault="005F0EE3" w:rsidP="00233288">
      <w:pPr>
        <w:pStyle w:val="NormalWeb"/>
        <w:spacing w:line="360" w:lineRule="auto"/>
        <w:ind w:firstLine="680"/>
        <w:jc w:val="both"/>
        <w:rPr>
          <w:rFonts w:ascii="AvantGarde Bk BT" w:hAnsi="AvantGarde Bk BT" w:cs="Arial"/>
        </w:rPr>
      </w:pPr>
      <w:r>
        <w:rPr>
          <w:rFonts w:ascii="AvantGarde Bk BT" w:hAnsi="AvantGarde Bk BT" w:cs="Arial"/>
        </w:rPr>
        <w:t>Bajo este contexto</w:t>
      </w:r>
      <w:r w:rsidR="00646DE1">
        <w:rPr>
          <w:rFonts w:ascii="AvantGarde Bk BT" w:hAnsi="AvantGarde Bk BT" w:cs="Arial"/>
        </w:rPr>
        <w:t>, como en el presente caso el ente obligado fue omiso en contestar la solicitud de información</w:t>
      </w:r>
      <w:r w:rsidR="00646DE1" w:rsidRPr="00BE7EF5">
        <w:rPr>
          <w:rFonts w:ascii="AvantGarde Bk BT" w:hAnsi="AvantGarde Bk BT" w:cs="Arial"/>
        </w:rPr>
        <w:t xml:space="preserve"> en el </w:t>
      </w:r>
      <w:r w:rsidR="00646DE1">
        <w:rPr>
          <w:rFonts w:ascii="AvantGarde Bk BT" w:hAnsi="AvantGarde Bk BT" w:cs="Arial"/>
        </w:rPr>
        <w:t>plazo</w:t>
      </w:r>
      <w:r w:rsidR="00646DE1" w:rsidRPr="00BE7EF5">
        <w:rPr>
          <w:rFonts w:ascii="AvantGarde Bk BT" w:hAnsi="AvantGarde Bk BT" w:cs="Arial"/>
        </w:rPr>
        <w:t xml:space="preserve"> de 10 diez días previsto en el artículo 154 </w:t>
      </w:r>
      <w:r w:rsidR="00646DE1">
        <w:rPr>
          <w:rFonts w:ascii="AvantGarde Bk BT" w:hAnsi="AvantGarde Bk BT" w:cs="Arial"/>
        </w:rPr>
        <w:t xml:space="preserve">de la Ley de Transparencia </w:t>
      </w:r>
      <w:r w:rsidR="00646DE1" w:rsidRPr="00BE7EF5">
        <w:rPr>
          <w:rFonts w:ascii="AvantGarde Bk BT" w:hAnsi="AvantGarde Bk BT" w:cs="Arial"/>
        </w:rPr>
        <w:t>para tal efecto</w:t>
      </w:r>
      <w:r>
        <w:rPr>
          <w:rFonts w:ascii="AvantGarde Bk BT" w:hAnsi="AvantGarde Bk BT" w:cs="Arial"/>
        </w:rPr>
        <w:t>,</w:t>
      </w:r>
      <w:r w:rsidR="003032A6">
        <w:rPr>
          <w:rFonts w:ascii="AvantGarde Bk BT" w:hAnsi="AvantGarde Bk BT" w:cs="Arial"/>
        </w:rPr>
        <w:t xml:space="preserve"> </w:t>
      </w:r>
      <w:r w:rsidR="00FB0001">
        <w:rPr>
          <w:rFonts w:ascii="AvantGarde Bk BT" w:hAnsi="AvantGarde Bk BT" w:cs="Arial"/>
        </w:rPr>
        <w:t>así como en remitir constancia</w:t>
      </w:r>
      <w:r w:rsidR="0029382E">
        <w:rPr>
          <w:rFonts w:ascii="AvantGarde Bk BT" w:hAnsi="AvantGarde Bk BT" w:cs="Arial"/>
        </w:rPr>
        <w:t>s</w:t>
      </w:r>
      <w:r w:rsidR="00FB0001">
        <w:rPr>
          <w:rFonts w:ascii="AvantGarde Bk BT" w:hAnsi="AvantGarde Bk BT" w:cs="Arial"/>
        </w:rPr>
        <w:t xml:space="preserve"> </w:t>
      </w:r>
      <w:r w:rsidR="0029382E">
        <w:rPr>
          <w:rFonts w:ascii="AvantGarde Bk BT" w:hAnsi="AvantGarde Bk BT" w:cs="Arial"/>
        </w:rPr>
        <w:t xml:space="preserve">con las </w:t>
      </w:r>
      <w:r w:rsidR="00FB0001">
        <w:rPr>
          <w:rFonts w:ascii="AvantGarde Bk BT" w:hAnsi="AvantGarde Bk BT" w:cs="Arial"/>
        </w:rPr>
        <w:t>que acreditara</w:t>
      </w:r>
      <w:r w:rsidR="0029382E">
        <w:rPr>
          <w:rFonts w:ascii="AvantGarde Bk BT" w:hAnsi="AvantGarde Bk BT" w:cs="Arial"/>
        </w:rPr>
        <w:t xml:space="preserve"> que sí otorgó contestación a la solicitud de información, </w:t>
      </w:r>
      <w:r w:rsidR="00233288">
        <w:rPr>
          <w:rFonts w:ascii="AvantGarde Bk BT" w:hAnsi="AvantGarde Bk BT" w:cs="Arial"/>
        </w:rPr>
        <w:t>lo procedente es que este organismo aplique el principio de afirmativa ficta.</w:t>
      </w:r>
    </w:p>
    <w:p w14:paraId="44423B7D" w14:textId="2379E533" w:rsidR="00646DE1" w:rsidRDefault="00646DE1" w:rsidP="00A22656">
      <w:pPr>
        <w:pStyle w:val="NormalWeb"/>
        <w:spacing w:line="360" w:lineRule="auto"/>
        <w:ind w:firstLine="680"/>
        <w:jc w:val="both"/>
        <w:rPr>
          <w:rFonts w:ascii="AvantGarde Bk BT" w:hAnsi="AvantGarde Bk BT" w:cs="Arial"/>
        </w:rPr>
      </w:pPr>
      <w:r>
        <w:rPr>
          <w:rFonts w:ascii="AvantGarde Bk BT" w:hAnsi="AvantGarde Bk BT" w:cs="Arial"/>
        </w:rPr>
        <w:t>E</w:t>
      </w:r>
      <w:r w:rsidRPr="00DF03E8">
        <w:rPr>
          <w:rFonts w:ascii="AvantGarde Bk BT" w:hAnsi="AvantGarde Bk BT" w:cs="Arial"/>
        </w:rPr>
        <w:t xml:space="preserve">s importante hacer del conocimiento del recurrente </w:t>
      </w:r>
      <w:r>
        <w:rPr>
          <w:rFonts w:ascii="AvantGarde Bk BT" w:hAnsi="AvantGarde Bk BT" w:cs="Arial"/>
        </w:rPr>
        <w:t>que de acuerdo a lo establecido en el último párrafo del artículo 167 de la Ley de la materia, la respuesta recaída a su solicitud de información derivada de esta resolución es susceptible de ser impugnada de nueva cuenta mediante recurso de revisión ante esta Comisión de Transparencia:</w:t>
      </w:r>
    </w:p>
    <w:p w14:paraId="3BF1079F"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BD14F6">
        <w:rPr>
          <w:rFonts w:ascii="AvantGarde Bk BT" w:hAnsi="AvantGarde Bk BT" w:cs="Arial"/>
          <w:b/>
          <w:i/>
          <w:sz w:val="22"/>
          <w:szCs w:val="22"/>
        </w:rPr>
        <w:t>ARTÍCULO 167.</w:t>
      </w:r>
      <w:r w:rsidRPr="00BD14F6">
        <w:rPr>
          <w:rFonts w:ascii="AvantGarde Bk BT" w:hAnsi="AvantGarde Bk BT" w:cs="Arial"/>
          <w:i/>
          <w:sz w:val="22"/>
          <w:szCs w:val="22"/>
        </w:rPr>
        <w:t xml:space="preserve"> El recurso de revisión procederá en contra de:</w:t>
      </w:r>
    </w:p>
    <w:p w14:paraId="28BE371B"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 La clasificación de la información;</w:t>
      </w:r>
    </w:p>
    <w:p w14:paraId="2454C035"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II. La declaración de inexistencia de información;</w:t>
      </w:r>
    </w:p>
    <w:p w14:paraId="625E69F9"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III. La declaración de incompetencia por el sujeto obligado;</w:t>
      </w:r>
    </w:p>
    <w:p w14:paraId="5B14628D"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IV. La entrega de información incompleta;</w:t>
      </w:r>
    </w:p>
    <w:p w14:paraId="3815A70C"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V. La entrega de información que no corresponda con lo solicitado;</w:t>
      </w:r>
    </w:p>
    <w:p w14:paraId="31B63973"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u w:val="single"/>
        </w:rPr>
      </w:pPr>
      <w:r w:rsidRPr="00BD14F6">
        <w:rPr>
          <w:rFonts w:ascii="AvantGarde Bk BT" w:hAnsi="AvantGarde Bk BT" w:cs="Arial"/>
          <w:b/>
          <w:i/>
          <w:sz w:val="22"/>
          <w:szCs w:val="22"/>
          <w:u w:val="single"/>
        </w:rPr>
        <w:t>VI.</w:t>
      </w:r>
      <w:r w:rsidRPr="00BD14F6">
        <w:rPr>
          <w:rFonts w:ascii="AvantGarde Bk BT" w:hAnsi="AvantGarde Bk BT" w:cs="Arial"/>
          <w:i/>
          <w:sz w:val="22"/>
          <w:szCs w:val="22"/>
          <w:u w:val="single"/>
        </w:rPr>
        <w:t xml:space="preserve"> La falta de respuesta a una solicitud de acceso a la información dentro de los plazos establecidos en la ley;</w:t>
      </w:r>
    </w:p>
    <w:p w14:paraId="36C6AC32"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VII. La notificación, entrega o puesta a disposición de información en una modalidad o formato distinto al solicitado;</w:t>
      </w:r>
    </w:p>
    <w:p w14:paraId="7EC8D593"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lastRenderedPageBreak/>
        <w:t>VIII. La entrega o puesta a disposición de información en un formato incomprensible y/o no accesible para el solicitante;</w:t>
      </w:r>
    </w:p>
    <w:p w14:paraId="79B65951"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IX. Los costos o tiempos de entrega de la información;</w:t>
      </w:r>
    </w:p>
    <w:p w14:paraId="638D6E70"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 La falta de trámite a una solicitud;</w:t>
      </w:r>
    </w:p>
    <w:p w14:paraId="43D29BD3"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XI. La negativa a permitir la consulta directa de la información;</w:t>
      </w:r>
    </w:p>
    <w:p w14:paraId="01B0BF07"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XII. La falta, deficiencia o insuficiencia de la fundamentación y/o motivación en la respuesta, o</w:t>
      </w:r>
    </w:p>
    <w:p w14:paraId="4CD67729" w14:textId="623F880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XIII. La orientación a un trámite específico.</w:t>
      </w:r>
    </w:p>
    <w:p w14:paraId="5AA6413A" w14:textId="22AC555C" w:rsidR="00646DE1" w:rsidRDefault="00646DE1" w:rsidP="00701F45">
      <w:pPr>
        <w:pStyle w:val="corte4fondo"/>
        <w:tabs>
          <w:tab w:val="left" w:pos="567"/>
        </w:tabs>
        <w:ind w:left="680" w:right="680" w:firstLine="0"/>
        <w:rPr>
          <w:rFonts w:ascii="AvantGarde Bk BT" w:hAnsi="AvantGarde Bk BT" w:cs="Arial"/>
          <w:sz w:val="24"/>
          <w:szCs w:val="24"/>
        </w:rPr>
      </w:pPr>
      <w:r w:rsidRPr="00BD14F6">
        <w:rPr>
          <w:rFonts w:ascii="AvantGarde Bk BT" w:hAnsi="AvantGarde Bk BT" w:cs="Arial"/>
          <w:i/>
          <w:sz w:val="22"/>
          <w:szCs w:val="22"/>
          <w:u w:val="single"/>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r>
        <w:rPr>
          <w:rFonts w:ascii="AvantGarde Bk BT" w:hAnsi="AvantGarde Bk BT" w:cs="Arial"/>
          <w:sz w:val="24"/>
          <w:szCs w:val="24"/>
        </w:rPr>
        <w:t xml:space="preserve">” (Énfasis añadido de manera intencional). </w:t>
      </w:r>
    </w:p>
    <w:p w14:paraId="6AA8CCD6" w14:textId="68C70F85" w:rsidR="00DA2AFB" w:rsidRDefault="00DA2AFB" w:rsidP="00127A55">
      <w:pPr>
        <w:pStyle w:val="corte4fondo"/>
        <w:tabs>
          <w:tab w:val="left" w:pos="567"/>
        </w:tabs>
        <w:ind w:firstLine="0"/>
        <w:rPr>
          <w:rFonts w:ascii="AvantGarde Bk BT" w:hAnsi="AvantGarde Bk BT" w:cs="Arial"/>
          <w:sz w:val="24"/>
          <w:szCs w:val="24"/>
        </w:rPr>
      </w:pPr>
    </w:p>
    <w:p w14:paraId="5B3E4903" w14:textId="420C694E" w:rsidR="00946007"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 xml:space="preserve">6.1. </w:t>
      </w:r>
      <w:r w:rsidR="00F061C1">
        <w:rPr>
          <w:rFonts w:ascii="AvantGarde Bk BT" w:hAnsi="AvantGarde Bk BT" w:cs="Arial"/>
          <w:b/>
          <w:sz w:val="24"/>
          <w:szCs w:val="24"/>
        </w:rPr>
        <w:t>Sentido y e</w:t>
      </w:r>
      <w:r w:rsidRPr="00B62EA6">
        <w:rPr>
          <w:rFonts w:ascii="AvantGarde Bk BT" w:hAnsi="AvantGarde Bk BT" w:cs="Arial"/>
          <w:b/>
          <w:sz w:val="24"/>
          <w:szCs w:val="24"/>
        </w:rPr>
        <w:t>fectos de esta resolución.</w:t>
      </w:r>
    </w:p>
    <w:p w14:paraId="7F83E75B" w14:textId="77777777" w:rsidR="00946007" w:rsidRPr="00B62EA6" w:rsidRDefault="00946007" w:rsidP="00127A55">
      <w:pPr>
        <w:pStyle w:val="corte4fondo"/>
        <w:tabs>
          <w:tab w:val="left" w:pos="567"/>
        </w:tabs>
        <w:ind w:firstLine="0"/>
        <w:rPr>
          <w:rFonts w:ascii="AvantGarde Bk BT" w:hAnsi="AvantGarde Bk BT" w:cs="Arial"/>
          <w:sz w:val="24"/>
          <w:szCs w:val="24"/>
        </w:rPr>
      </w:pPr>
    </w:p>
    <w:p w14:paraId="23373AF0" w14:textId="20CF8D9E" w:rsidR="00311B0E" w:rsidRDefault="00E46D5E" w:rsidP="00311B0E">
      <w:pPr>
        <w:pStyle w:val="corte4fondo"/>
        <w:tabs>
          <w:tab w:val="left" w:pos="567"/>
        </w:tabs>
        <w:rPr>
          <w:rFonts w:ascii="AvantGarde Bk BT" w:hAnsi="AvantGarde Bk BT" w:cs="Arial"/>
          <w:sz w:val="24"/>
          <w:szCs w:val="24"/>
        </w:rPr>
      </w:pPr>
      <w:r w:rsidRPr="00E41B4A">
        <w:rPr>
          <w:rFonts w:ascii="AvantGarde Bk BT" w:hAnsi="AvantGarde Bk BT" w:cs="Arial"/>
          <w:sz w:val="24"/>
          <w:szCs w:val="24"/>
        </w:rPr>
        <w:t xml:space="preserve">Por las consideraciones expuestas, esta Comisión Estatal de Garantía de Acceso a la Información Pública de conformidad con el artículo </w:t>
      </w:r>
      <w:r>
        <w:rPr>
          <w:rFonts w:ascii="AvantGarde Bk BT" w:hAnsi="AvantGarde Bk BT" w:cs="Arial"/>
          <w:sz w:val="24"/>
          <w:szCs w:val="24"/>
        </w:rPr>
        <w:t>164</w:t>
      </w:r>
      <w:r w:rsidRPr="00E41B4A">
        <w:rPr>
          <w:rFonts w:ascii="AvantGarde Bk BT" w:hAnsi="AvantGarde Bk BT" w:cs="Arial"/>
          <w:sz w:val="24"/>
          <w:szCs w:val="24"/>
        </w:rPr>
        <w:t xml:space="preserve"> de la Ley de Transparencia y Acceso a la Información Pública del Estado </w:t>
      </w:r>
      <w:r>
        <w:rPr>
          <w:rFonts w:ascii="AvantGarde Bk BT" w:hAnsi="AvantGarde Bk BT" w:cs="Arial"/>
          <w:b/>
          <w:sz w:val="24"/>
          <w:szCs w:val="24"/>
        </w:rPr>
        <w:t>APLICA EL PRINCIPIO DE AFIRMATIVA FICTA</w:t>
      </w:r>
      <w:r w:rsidR="00946007" w:rsidRPr="00B62EA6">
        <w:rPr>
          <w:rFonts w:ascii="AvantGarde Bk BT" w:hAnsi="AvantGarde Bk BT" w:cs="Arial"/>
          <w:sz w:val="24"/>
          <w:szCs w:val="24"/>
        </w:rPr>
        <w:t xml:space="preserve"> y conmina al sujeto obligado para que</w:t>
      </w:r>
      <w:r w:rsidR="004E3587">
        <w:rPr>
          <w:rFonts w:ascii="AvantGarde Bk BT" w:hAnsi="AvantGarde Bk BT" w:cs="Arial"/>
          <w:sz w:val="24"/>
          <w:szCs w:val="24"/>
        </w:rPr>
        <w:t xml:space="preserve"> entregue de manera </w:t>
      </w:r>
      <w:r w:rsidR="004E3587" w:rsidRPr="007544AA">
        <w:rPr>
          <w:rFonts w:ascii="AvantGarde Bk BT" w:hAnsi="AvantGarde Bk BT" w:cs="Arial"/>
          <w:b/>
          <w:sz w:val="24"/>
          <w:szCs w:val="24"/>
        </w:rPr>
        <w:t>gratuita</w:t>
      </w:r>
      <w:r w:rsidR="004E3587">
        <w:rPr>
          <w:rFonts w:ascii="AvantGarde Bk BT" w:hAnsi="AvantGarde Bk BT" w:cs="Arial"/>
          <w:sz w:val="24"/>
          <w:szCs w:val="24"/>
        </w:rPr>
        <w:t xml:space="preserve"> la información consistente en</w:t>
      </w:r>
      <w:r w:rsidR="00946007" w:rsidRPr="00B62EA6">
        <w:rPr>
          <w:rFonts w:ascii="AvantGarde Bk BT" w:hAnsi="AvantGarde Bk BT" w:cs="Arial"/>
          <w:sz w:val="24"/>
          <w:szCs w:val="24"/>
        </w:rPr>
        <w:t xml:space="preserve">: </w:t>
      </w:r>
    </w:p>
    <w:p w14:paraId="1ED1FADC" w14:textId="77777777" w:rsidR="007B1B31" w:rsidRDefault="007B1B31" w:rsidP="007B1B31">
      <w:pPr>
        <w:pStyle w:val="corte4fondo"/>
        <w:tabs>
          <w:tab w:val="left" w:pos="567"/>
        </w:tabs>
        <w:ind w:left="680" w:right="680" w:firstLine="0"/>
        <w:rPr>
          <w:rFonts w:ascii="AvantGarde Bk BT" w:hAnsi="AvantGarde Bk BT" w:cs="Arial"/>
          <w:sz w:val="24"/>
          <w:szCs w:val="24"/>
        </w:rPr>
      </w:pPr>
    </w:p>
    <w:p w14:paraId="123F4DBE" w14:textId="239C5C29" w:rsidR="00131670" w:rsidRDefault="00311B0E" w:rsidP="00131670">
      <w:pPr>
        <w:pStyle w:val="corte4fondo"/>
        <w:tabs>
          <w:tab w:val="left" w:pos="567"/>
        </w:tabs>
        <w:ind w:left="680" w:right="680" w:firstLine="0"/>
        <w:rPr>
          <w:rFonts w:ascii="AvantGarde Bk BT" w:hAnsi="AvantGarde Bk BT" w:cs="Arial"/>
          <w:sz w:val="24"/>
          <w:szCs w:val="24"/>
        </w:rPr>
      </w:pPr>
      <w:r w:rsidRPr="00311B0E">
        <w:rPr>
          <w:rFonts w:ascii="AvantGarde Bk BT" w:hAnsi="AvantGarde Bk BT" w:cs="Arial"/>
          <w:b/>
          <w:sz w:val="24"/>
          <w:szCs w:val="24"/>
        </w:rPr>
        <w:t>6.1.1</w:t>
      </w:r>
      <w:r w:rsidRPr="00CF1D74">
        <w:rPr>
          <w:rFonts w:ascii="AvantGarde Bk BT" w:hAnsi="AvantGarde Bk BT" w:cs="Arial"/>
          <w:sz w:val="24"/>
          <w:szCs w:val="24"/>
        </w:rPr>
        <w:t>.</w:t>
      </w:r>
      <w:r w:rsidR="00CF1D74" w:rsidRPr="00CF1D74">
        <w:rPr>
          <w:rFonts w:ascii="AvantGarde Bk BT" w:hAnsi="AvantGarde Bk BT" w:cs="Arial"/>
          <w:sz w:val="24"/>
          <w:szCs w:val="24"/>
        </w:rPr>
        <w:t xml:space="preserve"> </w:t>
      </w:r>
      <w:r w:rsidR="00643E1E">
        <w:rPr>
          <w:rFonts w:ascii="AvantGarde Bk BT" w:hAnsi="AvantGarde Bk BT" w:cs="Arial"/>
          <w:sz w:val="24"/>
          <w:szCs w:val="24"/>
        </w:rPr>
        <w:t>Qué</w:t>
      </w:r>
      <w:r w:rsidR="00643E1E" w:rsidRPr="00643E1E">
        <w:rPr>
          <w:rFonts w:ascii="AvantGarde Bk BT" w:hAnsi="AvantGarde Bk BT" w:cs="Arial"/>
          <w:sz w:val="24"/>
          <w:szCs w:val="24"/>
        </w:rPr>
        <w:t xml:space="preserve"> tipo de licencia de funcionamien</w:t>
      </w:r>
      <w:r w:rsidR="00643E1E">
        <w:rPr>
          <w:rFonts w:ascii="AvantGarde Bk BT" w:hAnsi="AvantGarde Bk BT" w:cs="Arial"/>
          <w:sz w:val="24"/>
          <w:szCs w:val="24"/>
        </w:rPr>
        <w:t xml:space="preserve">to o permiso tienen los </w:t>
      </w:r>
      <w:r w:rsidR="00A93576">
        <w:rPr>
          <w:rFonts w:ascii="AvantGarde Bk BT" w:hAnsi="AvantGarde Bk BT" w:cs="Arial"/>
          <w:sz w:val="24"/>
          <w:szCs w:val="24"/>
        </w:rPr>
        <w:t xml:space="preserve">OXXO </w:t>
      </w:r>
      <w:r w:rsidR="00643E1E">
        <w:rPr>
          <w:rFonts w:ascii="AvantGarde Bk BT" w:hAnsi="AvantGarde Bk BT" w:cs="Arial"/>
          <w:sz w:val="24"/>
          <w:szCs w:val="24"/>
        </w:rPr>
        <w:t>pa</w:t>
      </w:r>
      <w:r w:rsidR="00643E1E" w:rsidRPr="00643E1E">
        <w:rPr>
          <w:rFonts w:ascii="AvantGarde Bk BT" w:hAnsi="AvantGarde Bk BT" w:cs="Arial"/>
          <w:sz w:val="24"/>
          <w:szCs w:val="24"/>
        </w:rPr>
        <w:t>ra poder abrir las 24 horas</w:t>
      </w:r>
      <w:r w:rsidR="004D3F03">
        <w:rPr>
          <w:rFonts w:ascii="AvantGarde Bk BT" w:hAnsi="AvantGarde Bk BT" w:cs="Arial"/>
          <w:sz w:val="24"/>
          <w:szCs w:val="24"/>
        </w:rPr>
        <w:t>.</w:t>
      </w:r>
    </w:p>
    <w:p w14:paraId="108A7C32" w14:textId="77777777" w:rsidR="004D3F03" w:rsidRDefault="004D3F03" w:rsidP="00131670">
      <w:pPr>
        <w:pStyle w:val="corte4fondo"/>
        <w:tabs>
          <w:tab w:val="left" w:pos="567"/>
        </w:tabs>
        <w:ind w:left="680" w:right="680" w:firstLine="0"/>
        <w:rPr>
          <w:rFonts w:ascii="AvantGarde Bk BT" w:hAnsi="AvantGarde Bk BT" w:cs="Arial"/>
          <w:sz w:val="24"/>
          <w:szCs w:val="24"/>
        </w:rPr>
      </w:pPr>
    </w:p>
    <w:p w14:paraId="3C054DE1" w14:textId="11128B44" w:rsidR="00946007" w:rsidRPr="00B62EA6" w:rsidRDefault="00946007" w:rsidP="007B1B31">
      <w:pPr>
        <w:pStyle w:val="corte4fondo"/>
        <w:tabs>
          <w:tab w:val="left" w:pos="567"/>
        </w:tabs>
        <w:ind w:left="680" w:right="680" w:firstLine="0"/>
        <w:rPr>
          <w:rFonts w:ascii="AvantGarde Bk BT" w:hAnsi="AvantGarde Bk BT" w:cs="Arial"/>
          <w:b/>
          <w:sz w:val="24"/>
          <w:szCs w:val="24"/>
        </w:rPr>
      </w:pPr>
      <w:r w:rsidRPr="00B62EA6">
        <w:rPr>
          <w:rFonts w:ascii="AvantGarde Bk BT" w:hAnsi="AvantGarde Bk BT" w:cs="Arial"/>
          <w:b/>
          <w:sz w:val="24"/>
          <w:szCs w:val="24"/>
        </w:rPr>
        <w:t>6.2. Modalidad de la información.</w:t>
      </w:r>
    </w:p>
    <w:p w14:paraId="32899119" w14:textId="77777777" w:rsidR="00946007" w:rsidRPr="00B62EA6" w:rsidRDefault="00946007" w:rsidP="00946007">
      <w:pPr>
        <w:pStyle w:val="corte4fondo"/>
        <w:tabs>
          <w:tab w:val="left" w:pos="567"/>
        </w:tabs>
        <w:ind w:left="680" w:firstLine="0"/>
        <w:rPr>
          <w:rFonts w:ascii="AvantGarde Bk BT" w:hAnsi="AvantGarde Bk BT" w:cs="Arial"/>
          <w:b/>
          <w:sz w:val="24"/>
          <w:szCs w:val="24"/>
        </w:rPr>
      </w:pPr>
    </w:p>
    <w:p w14:paraId="4958C727" w14:textId="686DE3FD" w:rsidR="00AA3F7B" w:rsidRDefault="00946007" w:rsidP="00847422">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En virtud de que el recurrente </w:t>
      </w:r>
      <w:r w:rsidR="005B1E27">
        <w:rPr>
          <w:rFonts w:ascii="AvantGarde Bk BT" w:hAnsi="AvantGarde Bk BT" w:cs="Arial"/>
          <w:sz w:val="24"/>
          <w:szCs w:val="24"/>
        </w:rPr>
        <w:t>presentó la solicitud de información</w:t>
      </w:r>
      <w:r w:rsidR="009911DA">
        <w:rPr>
          <w:rFonts w:ascii="AvantGarde Bk BT" w:hAnsi="AvantGarde Bk BT" w:cs="Arial"/>
          <w:sz w:val="24"/>
          <w:szCs w:val="24"/>
        </w:rPr>
        <w:t xml:space="preserve"> a través de la Plataforma nacional de Transparencia y ya no puede otorgarse contestación por ese medio, </w:t>
      </w:r>
      <w:r w:rsidR="007544AA">
        <w:rPr>
          <w:rFonts w:ascii="AvantGarde Bk BT" w:hAnsi="AvantGarde Bk BT" w:cs="Arial"/>
          <w:sz w:val="24"/>
          <w:szCs w:val="24"/>
        </w:rPr>
        <w:t xml:space="preserve">la autoridad deberá notificar la respuesta al </w:t>
      </w:r>
      <w:r w:rsidR="007544AA" w:rsidRPr="007544AA">
        <w:rPr>
          <w:rFonts w:ascii="AvantGarde Bk BT" w:hAnsi="AvantGarde Bk BT" w:cs="Arial"/>
          <w:b/>
          <w:sz w:val="24"/>
          <w:szCs w:val="24"/>
        </w:rPr>
        <w:t>correo electrónico</w:t>
      </w:r>
      <w:r w:rsidR="007544AA">
        <w:rPr>
          <w:rFonts w:ascii="AvantGarde Bk BT" w:hAnsi="AvantGarde Bk BT" w:cs="Arial"/>
          <w:sz w:val="24"/>
          <w:szCs w:val="24"/>
        </w:rPr>
        <w:t xml:space="preserve"> que el solicitante designó para recibir notificaciones al momento de la interposición del presente recurso de revisión.</w:t>
      </w:r>
    </w:p>
    <w:p w14:paraId="5AD049BC" w14:textId="77777777" w:rsidR="00FB2301" w:rsidRDefault="00FB2301" w:rsidP="00847422">
      <w:pPr>
        <w:pStyle w:val="corte4fondo"/>
        <w:tabs>
          <w:tab w:val="left" w:pos="567"/>
        </w:tabs>
        <w:rPr>
          <w:rFonts w:ascii="AvantGarde Bk BT" w:hAnsi="AvantGarde Bk BT" w:cs="Arial"/>
          <w:sz w:val="24"/>
          <w:szCs w:val="24"/>
        </w:rPr>
      </w:pPr>
    </w:p>
    <w:p w14:paraId="4871F2BA" w14:textId="6F84F612" w:rsidR="00AA3F7B" w:rsidRPr="00AA3F7B" w:rsidRDefault="00AA3F7B" w:rsidP="00946007">
      <w:pPr>
        <w:pStyle w:val="corte4fondo"/>
        <w:tabs>
          <w:tab w:val="left" w:pos="567"/>
        </w:tabs>
        <w:rPr>
          <w:rFonts w:ascii="AvantGarde Bk BT" w:hAnsi="AvantGarde Bk BT" w:cs="Arial"/>
          <w:b/>
          <w:sz w:val="24"/>
          <w:szCs w:val="24"/>
        </w:rPr>
      </w:pPr>
      <w:r w:rsidRPr="00AA3F7B">
        <w:rPr>
          <w:rFonts w:ascii="AvantGarde Bk BT" w:hAnsi="AvantGarde Bk BT" w:cs="Arial"/>
          <w:b/>
          <w:sz w:val="24"/>
          <w:szCs w:val="24"/>
        </w:rPr>
        <w:lastRenderedPageBreak/>
        <w:t>6.3. Precisiones de esta resolución.</w:t>
      </w:r>
    </w:p>
    <w:p w14:paraId="5AE10474" w14:textId="2E57F4C6" w:rsidR="00AA3F7B" w:rsidRPr="00AA3F7B" w:rsidRDefault="00AA3F7B" w:rsidP="00946007">
      <w:pPr>
        <w:pStyle w:val="corte4fondo"/>
        <w:tabs>
          <w:tab w:val="left" w:pos="567"/>
        </w:tabs>
        <w:rPr>
          <w:rFonts w:ascii="AvantGarde Bk BT" w:hAnsi="AvantGarde Bk BT" w:cs="Arial"/>
          <w:b/>
          <w:sz w:val="24"/>
          <w:szCs w:val="24"/>
        </w:rPr>
      </w:pPr>
    </w:p>
    <w:p w14:paraId="7F562E09" w14:textId="7169C825" w:rsidR="00AA3F7B" w:rsidRDefault="00AA3F7B" w:rsidP="00946007">
      <w:pPr>
        <w:pStyle w:val="corte4fondo"/>
        <w:tabs>
          <w:tab w:val="left" w:pos="567"/>
        </w:tabs>
        <w:rPr>
          <w:rFonts w:ascii="AvantGarde Bk BT" w:hAnsi="AvantGarde Bk BT" w:cs="Arial"/>
          <w:sz w:val="24"/>
          <w:szCs w:val="24"/>
        </w:rPr>
      </w:pPr>
      <w:r>
        <w:rPr>
          <w:rFonts w:ascii="AvantGarde Bk BT" w:hAnsi="AvantGarde Bk BT" w:cs="Arial"/>
          <w:sz w:val="24"/>
          <w:szCs w:val="24"/>
        </w:rPr>
        <w:t>Para acreditar el cumplimiento a la presente resolución, la autoridad deberá remitir a esta Comisión:</w:t>
      </w:r>
    </w:p>
    <w:p w14:paraId="02301FDE" w14:textId="2A17B8E2" w:rsidR="00AA3F7B" w:rsidRDefault="00AA3F7B" w:rsidP="00AA3F7B">
      <w:pPr>
        <w:pStyle w:val="corte4fondo"/>
        <w:numPr>
          <w:ilvl w:val="0"/>
          <w:numId w:val="5"/>
        </w:numPr>
        <w:tabs>
          <w:tab w:val="left" w:pos="567"/>
        </w:tabs>
        <w:rPr>
          <w:rFonts w:ascii="AvantGarde Bk BT" w:hAnsi="AvantGarde Bk BT" w:cs="Arial"/>
          <w:sz w:val="24"/>
          <w:szCs w:val="24"/>
        </w:rPr>
      </w:pPr>
      <w:r>
        <w:rPr>
          <w:rFonts w:ascii="AvantGarde Bk BT" w:hAnsi="AvantGarde Bk BT" w:cs="Arial"/>
          <w:sz w:val="24"/>
          <w:szCs w:val="24"/>
        </w:rPr>
        <w:t>La respuesta que notifique al particular en cumplimiento a lo aquí ordenado.</w:t>
      </w:r>
    </w:p>
    <w:p w14:paraId="517B9B90" w14:textId="77EC84EC" w:rsidR="00946007" w:rsidRDefault="00AA3F7B" w:rsidP="00AA3F7B">
      <w:pPr>
        <w:pStyle w:val="corte4fondo"/>
        <w:numPr>
          <w:ilvl w:val="0"/>
          <w:numId w:val="5"/>
        </w:numPr>
        <w:tabs>
          <w:tab w:val="left" w:pos="567"/>
        </w:tabs>
        <w:rPr>
          <w:rFonts w:ascii="AvantGarde Bk BT" w:hAnsi="AvantGarde Bk BT" w:cs="Arial"/>
          <w:sz w:val="24"/>
          <w:szCs w:val="24"/>
        </w:rPr>
      </w:pPr>
      <w:r>
        <w:rPr>
          <w:rFonts w:ascii="AvantGarde Bk BT" w:hAnsi="AvantGarde Bk BT" w:cs="Arial"/>
          <w:sz w:val="24"/>
          <w:szCs w:val="24"/>
        </w:rPr>
        <w:t>Las constancias con las que acredite la notificación de dicha respuesta.</w:t>
      </w:r>
    </w:p>
    <w:p w14:paraId="47B44101" w14:textId="77777777" w:rsidR="00AA3F7B" w:rsidRPr="00AA3F7B" w:rsidRDefault="00AA3F7B" w:rsidP="00AA3F7B">
      <w:pPr>
        <w:pStyle w:val="corte4fondo"/>
        <w:tabs>
          <w:tab w:val="left" w:pos="567"/>
        </w:tabs>
        <w:ind w:left="1429" w:firstLine="0"/>
        <w:rPr>
          <w:rFonts w:ascii="AvantGarde Bk BT" w:hAnsi="AvantGarde Bk BT" w:cs="Arial"/>
          <w:sz w:val="24"/>
          <w:szCs w:val="24"/>
        </w:rPr>
      </w:pPr>
    </w:p>
    <w:p w14:paraId="0E0BD223" w14:textId="645114B4" w:rsidR="00946007"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6.</w:t>
      </w:r>
      <w:r w:rsidR="00AA3F7B">
        <w:rPr>
          <w:rFonts w:ascii="AvantGarde Bk BT" w:hAnsi="AvantGarde Bk BT" w:cs="Arial"/>
          <w:b/>
          <w:sz w:val="24"/>
          <w:szCs w:val="24"/>
        </w:rPr>
        <w:t>4</w:t>
      </w:r>
      <w:r w:rsidRPr="00B62EA6">
        <w:rPr>
          <w:rFonts w:ascii="AvantGarde Bk BT" w:hAnsi="AvantGarde Bk BT" w:cs="Arial"/>
          <w:b/>
          <w:sz w:val="24"/>
          <w:szCs w:val="24"/>
        </w:rPr>
        <w:t xml:space="preserve">. Plazo para el cumplimento de esta resolución e informe sobre el cumplimento a la misma. </w:t>
      </w:r>
    </w:p>
    <w:p w14:paraId="76892EA0" w14:textId="77777777" w:rsidR="00946007" w:rsidRPr="00B62EA6" w:rsidRDefault="00946007" w:rsidP="00127A55">
      <w:pPr>
        <w:pStyle w:val="corte4fondo"/>
        <w:tabs>
          <w:tab w:val="left" w:pos="567"/>
        </w:tabs>
        <w:ind w:firstLine="0"/>
        <w:rPr>
          <w:rFonts w:ascii="AvantGarde Bk BT" w:hAnsi="AvantGarde Bk BT" w:cs="Arial"/>
          <w:b/>
          <w:sz w:val="24"/>
          <w:szCs w:val="24"/>
        </w:rPr>
      </w:pPr>
    </w:p>
    <w:p w14:paraId="1ECB1E37" w14:textId="3600CBC6" w:rsidR="00946007" w:rsidRDefault="00946007" w:rsidP="008D568F">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Con fundamento en el artículo 175 de la Ley de Transparencia y Acceso a la Información Pública </w:t>
      </w:r>
      <w:r w:rsidR="001E538B">
        <w:rPr>
          <w:rFonts w:ascii="AvantGarde Bk BT" w:hAnsi="AvantGarde Bk BT" w:cs="Arial"/>
          <w:b/>
          <w:sz w:val="24"/>
          <w:szCs w:val="24"/>
          <w:u w:val="single"/>
        </w:rPr>
        <w:t>10 diez</w:t>
      </w:r>
      <w:r w:rsidRPr="0054235C">
        <w:rPr>
          <w:rFonts w:ascii="AvantGarde Bk BT" w:hAnsi="AvantGarde Bk BT" w:cs="Arial"/>
          <w:b/>
          <w:sz w:val="24"/>
          <w:szCs w:val="24"/>
          <w:u w:val="single"/>
        </w:rPr>
        <w:t xml:space="preserve"> días</w:t>
      </w:r>
      <w:r w:rsidRPr="00B62EA6">
        <w:rPr>
          <w:rFonts w:ascii="AvantGarde Bk BT" w:hAnsi="AvantGarde Bk BT" w:cs="Arial"/>
          <w:sz w:val="24"/>
          <w:szCs w:val="24"/>
          <w:u w:val="single"/>
        </w:rPr>
        <w:t xml:space="preserve"> para la entrega de la información</w:t>
      </w:r>
      <w:r w:rsidRPr="00B62EA6">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6725FB6D" w14:textId="3B1B6020" w:rsidR="00041E71" w:rsidRPr="00B62EA6" w:rsidRDefault="00041E71" w:rsidP="00127A55">
      <w:pPr>
        <w:pStyle w:val="corte4fondo"/>
        <w:tabs>
          <w:tab w:val="left" w:pos="567"/>
        </w:tabs>
        <w:ind w:firstLine="0"/>
        <w:rPr>
          <w:rFonts w:ascii="AvantGarde Bk BT" w:hAnsi="AvantGarde Bk BT" w:cs="Arial"/>
          <w:sz w:val="24"/>
          <w:szCs w:val="24"/>
        </w:rPr>
      </w:pPr>
    </w:p>
    <w:p w14:paraId="7152DBB9" w14:textId="00C81BB5" w:rsidR="00946007"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6.</w:t>
      </w:r>
      <w:r w:rsidR="00AA3F7B">
        <w:rPr>
          <w:rFonts w:ascii="AvantGarde Bk BT" w:hAnsi="AvantGarde Bk BT" w:cs="Arial"/>
          <w:b/>
          <w:sz w:val="24"/>
          <w:szCs w:val="24"/>
        </w:rPr>
        <w:t>5</w:t>
      </w:r>
      <w:r w:rsidRPr="00B62EA6">
        <w:rPr>
          <w:rFonts w:ascii="AvantGarde Bk BT" w:hAnsi="AvantGarde Bk BT" w:cs="Arial"/>
          <w:b/>
          <w:sz w:val="24"/>
          <w:szCs w:val="24"/>
        </w:rPr>
        <w:t>. Medida de apremio en caso de incumplimiento a la resolución.</w:t>
      </w:r>
    </w:p>
    <w:p w14:paraId="12C44DCF" w14:textId="77777777" w:rsidR="00946007" w:rsidRPr="00B62EA6" w:rsidRDefault="00946007" w:rsidP="00127A55">
      <w:pPr>
        <w:pStyle w:val="corte4fondo"/>
        <w:tabs>
          <w:tab w:val="left" w:pos="567"/>
        </w:tabs>
        <w:ind w:firstLine="0"/>
        <w:rPr>
          <w:rFonts w:ascii="AvantGarde Bk BT" w:hAnsi="AvantGarde Bk BT" w:cs="Arial"/>
          <w:b/>
          <w:sz w:val="24"/>
          <w:szCs w:val="24"/>
        </w:rPr>
      </w:pPr>
    </w:p>
    <w:p w14:paraId="128E9451" w14:textId="46D102B4" w:rsidR="00946007" w:rsidRDefault="00946007" w:rsidP="00041E71">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Esta Comisión Estatal de Garantía de Acceso a la Información Pública apercibe al ente obligado </w:t>
      </w:r>
      <w:proofErr w:type="gramStart"/>
      <w:r w:rsidRPr="00B62EA6">
        <w:rPr>
          <w:rFonts w:ascii="AvantGarde Bk BT" w:hAnsi="AvantGarde Bk BT" w:cs="Arial"/>
          <w:sz w:val="24"/>
          <w:szCs w:val="24"/>
        </w:rPr>
        <w:t>que</w:t>
      </w:r>
      <w:proofErr w:type="gramEnd"/>
      <w:r w:rsidRPr="00B62EA6">
        <w:rPr>
          <w:rFonts w:ascii="AvantGarde Bk BT" w:hAnsi="AvantGarde Bk BT" w:cs="Arial"/>
          <w:sz w:val="24"/>
          <w:szCs w:val="24"/>
        </w:rPr>
        <w:t xml:space="preserve"> en caso de no acatar la presente resolución, se le impondrá la medida de apremio consistente en una </w:t>
      </w:r>
      <w:r w:rsidRPr="00FC0D05">
        <w:rPr>
          <w:rFonts w:ascii="AvantGarde Bk BT" w:hAnsi="AvantGarde Bk BT" w:cs="Arial"/>
          <w:b/>
          <w:sz w:val="24"/>
          <w:szCs w:val="24"/>
          <w:u w:val="single"/>
        </w:rPr>
        <w:t xml:space="preserve">Amonestación </w:t>
      </w:r>
      <w:r w:rsidR="002E1FF6" w:rsidRPr="00FC0D05">
        <w:rPr>
          <w:rFonts w:ascii="AvantGarde Bk BT" w:hAnsi="AvantGarde Bk BT" w:cs="Arial"/>
          <w:b/>
          <w:sz w:val="24"/>
          <w:szCs w:val="24"/>
          <w:u w:val="single"/>
        </w:rPr>
        <w:t>Pública</w:t>
      </w:r>
      <w:r w:rsidRPr="00B62EA6">
        <w:rPr>
          <w:rFonts w:ascii="AvantGarde Bk BT" w:hAnsi="AvantGarde Bk BT"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14:paraId="5B619E50" w14:textId="77777777" w:rsidR="00127A55" w:rsidRPr="00B62EA6" w:rsidRDefault="00127A55" w:rsidP="00041E71">
      <w:pPr>
        <w:pStyle w:val="corte4fondo"/>
        <w:tabs>
          <w:tab w:val="left" w:pos="567"/>
        </w:tabs>
        <w:rPr>
          <w:rFonts w:ascii="AvantGarde Bk BT" w:hAnsi="AvantGarde Bk BT" w:cs="Arial"/>
          <w:sz w:val="24"/>
          <w:szCs w:val="24"/>
        </w:rPr>
      </w:pPr>
    </w:p>
    <w:p w14:paraId="65DE8E30" w14:textId="2213E1BE" w:rsidR="00946007" w:rsidRDefault="00946007" w:rsidP="00127A55">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6.</w:t>
      </w:r>
      <w:r w:rsidR="00AA3F7B">
        <w:rPr>
          <w:rFonts w:ascii="AvantGarde Bk BT" w:hAnsi="AvantGarde Bk BT" w:cs="Arial"/>
          <w:b/>
          <w:sz w:val="24"/>
          <w:szCs w:val="24"/>
        </w:rPr>
        <w:t>6</w:t>
      </w:r>
      <w:r w:rsidRPr="00B62EA6">
        <w:rPr>
          <w:rFonts w:ascii="AvantGarde Bk BT" w:hAnsi="AvantGarde Bk BT" w:cs="Arial"/>
          <w:b/>
          <w:sz w:val="24"/>
          <w:szCs w:val="24"/>
        </w:rPr>
        <w:t>. Medio de impugnación.</w:t>
      </w:r>
    </w:p>
    <w:p w14:paraId="710383FB" w14:textId="77777777" w:rsidR="00127A55" w:rsidRPr="00B62EA6" w:rsidRDefault="00127A55" w:rsidP="00127A55">
      <w:pPr>
        <w:pStyle w:val="corte4fondo"/>
        <w:tabs>
          <w:tab w:val="left" w:pos="567"/>
        </w:tabs>
        <w:rPr>
          <w:rFonts w:ascii="AvantGarde Bk BT" w:hAnsi="AvantGarde Bk BT" w:cs="Arial"/>
          <w:b/>
          <w:sz w:val="24"/>
          <w:szCs w:val="24"/>
        </w:rPr>
      </w:pPr>
    </w:p>
    <w:p w14:paraId="369B0630" w14:textId="75DE4B1E" w:rsidR="00A47117" w:rsidRDefault="00946007" w:rsidP="00E264AD">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6BF4C272" w14:textId="77777777" w:rsidR="00CD2877" w:rsidRPr="00B62EA6" w:rsidRDefault="00CD2877" w:rsidP="00E264AD">
      <w:pPr>
        <w:pStyle w:val="corte4fondo"/>
        <w:tabs>
          <w:tab w:val="left" w:pos="567"/>
        </w:tabs>
        <w:rPr>
          <w:rFonts w:ascii="AvantGarde Bk BT" w:hAnsi="AvantGarde Bk BT" w:cs="Arial"/>
          <w:sz w:val="24"/>
          <w:szCs w:val="24"/>
        </w:rPr>
      </w:pPr>
    </w:p>
    <w:p w14:paraId="232A6FCD" w14:textId="2EEB2900" w:rsidR="00041E71" w:rsidRPr="00B62EA6" w:rsidRDefault="00946007" w:rsidP="00127A55">
      <w:pPr>
        <w:pStyle w:val="corte4fondo"/>
        <w:tabs>
          <w:tab w:val="left" w:pos="567"/>
        </w:tabs>
        <w:jc w:val="center"/>
        <w:rPr>
          <w:rFonts w:ascii="AvantGarde Bk BT" w:hAnsi="AvantGarde Bk BT" w:cs="Arial"/>
          <w:b/>
          <w:sz w:val="24"/>
          <w:szCs w:val="24"/>
        </w:rPr>
      </w:pPr>
      <w:r w:rsidRPr="00B62EA6">
        <w:rPr>
          <w:rFonts w:ascii="AvantGarde Bk BT" w:hAnsi="AvantGarde Bk BT" w:cs="Arial"/>
          <w:b/>
          <w:sz w:val="24"/>
          <w:szCs w:val="24"/>
        </w:rPr>
        <w:t>RESOLUTIVO</w:t>
      </w:r>
    </w:p>
    <w:p w14:paraId="1FB73143" w14:textId="77777777" w:rsidR="00946007" w:rsidRPr="00B62EA6" w:rsidRDefault="00946007" w:rsidP="00946007">
      <w:pPr>
        <w:pStyle w:val="corte4fondo"/>
        <w:tabs>
          <w:tab w:val="left" w:pos="567"/>
        </w:tabs>
        <w:ind w:firstLine="0"/>
        <w:rPr>
          <w:rFonts w:ascii="AvantGarde Bk BT" w:hAnsi="AvantGarde Bk BT" w:cs="Arial"/>
          <w:b/>
          <w:sz w:val="24"/>
          <w:szCs w:val="24"/>
        </w:rPr>
      </w:pPr>
    </w:p>
    <w:p w14:paraId="51E99E39" w14:textId="2E0FD55A" w:rsidR="00946007" w:rsidRDefault="00946007" w:rsidP="00946007">
      <w:pPr>
        <w:pStyle w:val="corte4fondo"/>
        <w:tabs>
          <w:tab w:val="left" w:pos="567"/>
        </w:tabs>
        <w:ind w:left="680" w:firstLine="0"/>
        <w:rPr>
          <w:rFonts w:ascii="AvantGarde Bk BT" w:hAnsi="AvantGarde Bk BT" w:cs="Arial"/>
          <w:sz w:val="24"/>
          <w:szCs w:val="24"/>
        </w:rPr>
      </w:pPr>
      <w:r w:rsidRPr="00B62EA6">
        <w:rPr>
          <w:rFonts w:ascii="AvantGarde Bk BT" w:hAnsi="AvantGarde Bk BT" w:cs="Arial"/>
          <w:sz w:val="24"/>
          <w:szCs w:val="24"/>
        </w:rPr>
        <w:t xml:space="preserve">Por lo expuesto y fundado, </w:t>
      </w:r>
      <w:r w:rsidRPr="00B62EA6">
        <w:rPr>
          <w:rFonts w:ascii="AvantGarde Bk BT" w:hAnsi="AvantGarde Bk BT" w:cs="Arial"/>
          <w:b/>
          <w:sz w:val="24"/>
          <w:szCs w:val="24"/>
        </w:rPr>
        <w:t>SE RESUELVE</w:t>
      </w:r>
      <w:r w:rsidRPr="00B62EA6">
        <w:rPr>
          <w:rFonts w:ascii="AvantGarde Bk BT" w:hAnsi="AvantGarde Bk BT" w:cs="Arial"/>
          <w:sz w:val="24"/>
          <w:szCs w:val="24"/>
        </w:rPr>
        <w:t>:</w:t>
      </w:r>
    </w:p>
    <w:p w14:paraId="0A67C41B" w14:textId="77777777" w:rsidR="00946007" w:rsidRPr="00B62EA6" w:rsidRDefault="00946007" w:rsidP="00127A55">
      <w:pPr>
        <w:pStyle w:val="corte4fondo"/>
        <w:tabs>
          <w:tab w:val="left" w:pos="567"/>
        </w:tabs>
        <w:ind w:firstLine="0"/>
        <w:rPr>
          <w:rFonts w:ascii="AvantGarde Bk BT" w:hAnsi="AvantGarde Bk BT" w:cs="Arial"/>
          <w:sz w:val="24"/>
          <w:szCs w:val="24"/>
        </w:rPr>
      </w:pPr>
    </w:p>
    <w:p w14:paraId="49DAF9A7" w14:textId="22B58DFA" w:rsidR="00946007"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b/>
          <w:sz w:val="24"/>
          <w:szCs w:val="24"/>
        </w:rPr>
        <w:t>ÚNICO.</w:t>
      </w:r>
      <w:r w:rsidRPr="00B62EA6">
        <w:rPr>
          <w:rFonts w:ascii="AvantGarde Bk BT" w:hAnsi="AvantGarde Bk BT" w:cs="Arial"/>
          <w:sz w:val="24"/>
          <w:szCs w:val="24"/>
        </w:rPr>
        <w:t xml:space="preserve"> Esta Comisión Estatal de Garantía y Acceso a la Información Pública, con fundamento en el artículo </w:t>
      </w:r>
      <w:r w:rsidR="00E46D5E">
        <w:rPr>
          <w:rFonts w:ascii="AvantGarde Bk BT" w:hAnsi="AvantGarde Bk BT" w:cs="Arial"/>
          <w:sz w:val="24"/>
          <w:szCs w:val="24"/>
        </w:rPr>
        <w:t>164</w:t>
      </w:r>
      <w:r w:rsidRPr="00B62EA6">
        <w:rPr>
          <w:rFonts w:ascii="AvantGarde Bk BT" w:hAnsi="AvantGarde Bk BT" w:cs="Arial"/>
          <w:sz w:val="24"/>
          <w:szCs w:val="24"/>
        </w:rPr>
        <w:t xml:space="preserve"> de la Ley de Transparencia y Acceso a la Información Pública del Estado, </w:t>
      </w:r>
      <w:r w:rsidR="00E46D5E">
        <w:rPr>
          <w:rFonts w:ascii="AvantGarde Bk BT" w:hAnsi="AvantGarde Bk BT" w:cs="Arial"/>
          <w:b/>
          <w:sz w:val="24"/>
          <w:szCs w:val="24"/>
        </w:rPr>
        <w:t>APLICA EL PRINCIPIO DE AFIRMATIVA FICTA</w:t>
      </w:r>
      <w:r w:rsidRPr="00B62EA6">
        <w:rPr>
          <w:rFonts w:ascii="AvantGarde Bk BT" w:hAnsi="AvantGarde Bk BT" w:cs="Arial"/>
          <w:sz w:val="24"/>
          <w:szCs w:val="24"/>
        </w:rPr>
        <w:t>, por los fundamentos y las razones desarrolladas en el considerando sexto de la presente resolución.</w:t>
      </w:r>
    </w:p>
    <w:p w14:paraId="70A85E32" w14:textId="77777777" w:rsidR="00946007" w:rsidRPr="00B62EA6" w:rsidRDefault="00946007" w:rsidP="00FA2A13">
      <w:pPr>
        <w:pStyle w:val="corte4fondo"/>
        <w:tabs>
          <w:tab w:val="left" w:pos="567"/>
        </w:tabs>
        <w:ind w:firstLine="0"/>
        <w:rPr>
          <w:rFonts w:ascii="AvantGarde Bk BT" w:hAnsi="AvantGarde Bk BT" w:cs="Arial"/>
          <w:sz w:val="24"/>
          <w:szCs w:val="24"/>
        </w:rPr>
      </w:pPr>
    </w:p>
    <w:p w14:paraId="06329EE7" w14:textId="6EBE8369" w:rsidR="00946007"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b/>
          <w:sz w:val="24"/>
          <w:szCs w:val="24"/>
        </w:rPr>
        <w:t>Notifíquese</w:t>
      </w:r>
      <w:r w:rsidRPr="00B62EA6">
        <w:rPr>
          <w:rFonts w:ascii="AvantGarde Bk BT" w:hAnsi="AvantGarde Bk BT" w:cs="Arial"/>
          <w:sz w:val="24"/>
          <w:szCs w:val="24"/>
        </w:rPr>
        <w:t>; por oficio a las autoridades y al recurrente por el medio que designó.</w:t>
      </w:r>
    </w:p>
    <w:p w14:paraId="5F06A569" w14:textId="77777777" w:rsidR="00946007" w:rsidRPr="00B62EA6" w:rsidRDefault="00946007" w:rsidP="00127A55">
      <w:pPr>
        <w:pStyle w:val="corte4fondo"/>
        <w:tabs>
          <w:tab w:val="left" w:pos="567"/>
        </w:tabs>
        <w:ind w:firstLine="0"/>
        <w:rPr>
          <w:rFonts w:ascii="AvantGarde Bk BT" w:hAnsi="AvantGarde Bk BT" w:cs="Arial"/>
          <w:sz w:val="24"/>
          <w:szCs w:val="24"/>
        </w:rPr>
      </w:pPr>
    </w:p>
    <w:p w14:paraId="1530AC5F" w14:textId="407B7D93" w:rsidR="00C77397" w:rsidRDefault="005F30BD" w:rsidP="00CD2877">
      <w:pPr>
        <w:pStyle w:val="corte4fondo"/>
        <w:tabs>
          <w:tab w:val="left" w:pos="567"/>
        </w:tabs>
        <w:rPr>
          <w:rFonts w:ascii="AvantGarde Bk BT" w:hAnsi="AvantGarde Bk BT"/>
          <w:sz w:val="24"/>
          <w:szCs w:val="24"/>
        </w:rPr>
      </w:pPr>
      <w:r>
        <w:rPr>
          <w:rFonts w:ascii="AvantGarde Bk BT" w:hAnsi="AvantGarde Bk BT" w:cs="Arial"/>
          <w:sz w:val="24"/>
          <w:szCs w:val="24"/>
        </w:rPr>
        <w:t>Así l</w:t>
      </w:r>
      <w:r>
        <w:rPr>
          <w:rFonts w:ascii="AvantGarde Bk BT" w:hAnsi="AvantGarde Bk BT"/>
          <w:sz w:val="24"/>
          <w:szCs w:val="24"/>
        </w:rPr>
        <w:t xml:space="preserve">o resolvieron por unanimidad de votos en Sesión </w:t>
      </w:r>
      <w:r w:rsidR="00496F2D">
        <w:rPr>
          <w:rFonts w:ascii="AvantGarde Bk BT" w:hAnsi="AvantGarde Bk BT"/>
          <w:sz w:val="24"/>
          <w:szCs w:val="24"/>
        </w:rPr>
        <w:t>Extrao</w:t>
      </w:r>
      <w:r>
        <w:rPr>
          <w:rFonts w:ascii="AvantGarde Bk BT" w:hAnsi="AvantGarde Bk BT"/>
          <w:sz w:val="24"/>
          <w:szCs w:val="24"/>
        </w:rPr>
        <w:t xml:space="preserve">rdinaria de Consejo el </w:t>
      </w:r>
      <w:r w:rsidR="00496F2D">
        <w:rPr>
          <w:rFonts w:ascii="AvantGarde Bk BT" w:hAnsi="AvantGarde Bk BT" w:cs="Arial"/>
          <w:color w:val="000000" w:themeColor="text1"/>
          <w:sz w:val="24"/>
          <w:szCs w:val="24"/>
        </w:rPr>
        <w:t xml:space="preserve">02 dos de marzo </w:t>
      </w:r>
      <w:r w:rsidR="0023230B">
        <w:rPr>
          <w:rFonts w:ascii="AvantGarde Bk BT" w:hAnsi="AvantGarde Bk BT" w:cs="Arial"/>
          <w:color w:val="000000" w:themeColor="text1"/>
          <w:sz w:val="24"/>
          <w:szCs w:val="24"/>
        </w:rPr>
        <w:t>de 2022 dos mil veintidós</w:t>
      </w:r>
      <w:r>
        <w:rPr>
          <w:rFonts w:ascii="AvantGarde Bk BT" w:hAnsi="AvantGarde Bk BT"/>
          <w:sz w:val="24"/>
          <w:szCs w:val="24"/>
        </w:rPr>
        <w:t xml:space="preserve">, </w:t>
      </w:r>
      <w:r>
        <w:rPr>
          <w:rFonts w:ascii="AvantGarde Bk BT" w:hAnsi="AvantGarde Bk BT" w:cs="Arial"/>
          <w:sz w:val="24"/>
          <w:szCs w:val="24"/>
        </w:rPr>
        <w:t xml:space="preserve">los Comisionados </w:t>
      </w:r>
      <w:r w:rsidR="008D568F">
        <w:rPr>
          <w:rFonts w:ascii="AvantGarde Bk BT" w:hAnsi="AvantGarde Bk BT" w:cs="Arial"/>
          <w:b/>
          <w:sz w:val="24"/>
          <w:szCs w:val="24"/>
        </w:rPr>
        <w:t>Licenciado David Enrique Menchaca Zúñiga Presidente</w:t>
      </w:r>
      <w:r w:rsidR="0036114B">
        <w:rPr>
          <w:rFonts w:ascii="AvantGarde Bk BT" w:hAnsi="AvantGarde Bk BT" w:cs="Arial"/>
          <w:sz w:val="24"/>
          <w:szCs w:val="24"/>
        </w:rPr>
        <w:t>, Licenciado</w:t>
      </w:r>
      <w:r>
        <w:rPr>
          <w:rFonts w:ascii="AvantGarde Bk BT" w:hAnsi="AvantGarde Bk BT" w:cs="Arial"/>
          <w:sz w:val="24"/>
          <w:szCs w:val="24"/>
        </w:rPr>
        <w:t xml:space="preserve"> </w:t>
      </w:r>
      <w:r w:rsidR="0036114B">
        <w:rPr>
          <w:rFonts w:ascii="AvantGarde Bk BT" w:hAnsi="AvantGarde Bk BT" w:cs="Arial"/>
          <w:sz w:val="24"/>
          <w:szCs w:val="24"/>
        </w:rPr>
        <w:t xml:space="preserve">José Alfredo </w:t>
      </w:r>
      <w:proofErr w:type="spellStart"/>
      <w:r w:rsidR="0036114B">
        <w:rPr>
          <w:rFonts w:ascii="AvantGarde Bk BT" w:hAnsi="AvantGarde Bk BT" w:cs="Arial"/>
          <w:sz w:val="24"/>
          <w:szCs w:val="24"/>
        </w:rPr>
        <w:t>Solis</w:t>
      </w:r>
      <w:proofErr w:type="spellEnd"/>
      <w:r w:rsidR="0036114B">
        <w:rPr>
          <w:rFonts w:ascii="AvantGarde Bk BT" w:hAnsi="AvantGarde Bk BT" w:cs="Arial"/>
          <w:sz w:val="24"/>
          <w:szCs w:val="24"/>
        </w:rPr>
        <w:t xml:space="preserve"> Ramírez</w:t>
      </w:r>
      <w:r w:rsidR="007B61DC">
        <w:rPr>
          <w:rFonts w:ascii="AvantGarde Bk BT" w:hAnsi="AvantGarde Bk BT" w:cs="Arial"/>
          <w:sz w:val="24"/>
          <w:szCs w:val="24"/>
        </w:rPr>
        <w:t xml:space="preserve"> </w:t>
      </w:r>
      <w:r>
        <w:rPr>
          <w:rFonts w:ascii="AvantGarde Bk BT" w:hAnsi="AvantGarde Bk BT" w:cs="Arial"/>
          <w:sz w:val="24"/>
          <w:szCs w:val="24"/>
        </w:rPr>
        <w:t xml:space="preserve">y </w:t>
      </w:r>
      <w:proofErr w:type="spellStart"/>
      <w:r>
        <w:rPr>
          <w:rFonts w:ascii="AvantGarde Bk BT" w:hAnsi="AvantGarde Bk BT" w:cs="Arial"/>
          <w:sz w:val="24"/>
          <w:szCs w:val="24"/>
        </w:rPr>
        <w:t>Mariajosé</w:t>
      </w:r>
      <w:proofErr w:type="spellEnd"/>
      <w:r>
        <w:rPr>
          <w:rFonts w:ascii="AvantGarde Bk BT" w:hAnsi="AvantGarde Bk BT" w:cs="Arial"/>
          <w:sz w:val="24"/>
          <w:szCs w:val="24"/>
        </w:rPr>
        <w:t xml:space="preserve"> González Zarzosa, </w:t>
      </w:r>
      <w:r>
        <w:rPr>
          <w:rFonts w:ascii="AvantGarde Bk BT" w:hAnsi="AvantGarde Bk BT"/>
          <w:b/>
          <w:sz w:val="24"/>
          <w:szCs w:val="24"/>
        </w:rPr>
        <w:t>siendo ponente el primero de los nombrados</w:t>
      </w:r>
      <w:r>
        <w:rPr>
          <w:rFonts w:ascii="AvantGarde Bk BT" w:hAnsi="AvantGarde Bk BT"/>
          <w:sz w:val="24"/>
          <w:szCs w:val="24"/>
        </w:rPr>
        <w:t xml:space="preserve">, quienes firman con la Licenciada Rosa María Motilla García, Secretaria de Pleno de este Órgano Garante, </w:t>
      </w:r>
      <w:r w:rsidR="006762F8">
        <w:rPr>
          <w:rFonts w:ascii="AvantGarde Bk BT" w:hAnsi="AvantGarde Bk BT"/>
          <w:sz w:val="24"/>
          <w:szCs w:val="24"/>
        </w:rPr>
        <w:t xml:space="preserve">quien </w:t>
      </w:r>
      <w:r>
        <w:rPr>
          <w:rFonts w:ascii="AvantGarde Bk BT" w:hAnsi="AvantGarde Bk BT"/>
          <w:sz w:val="24"/>
          <w:szCs w:val="24"/>
        </w:rPr>
        <w:t>da fe.</w:t>
      </w:r>
    </w:p>
    <w:p w14:paraId="5C8D4A04" w14:textId="76F79A62" w:rsidR="00847422" w:rsidRDefault="00847422" w:rsidP="00CD2877">
      <w:pPr>
        <w:pStyle w:val="corte4fondo"/>
        <w:tabs>
          <w:tab w:val="left" w:pos="567"/>
        </w:tabs>
        <w:rPr>
          <w:rFonts w:ascii="AvantGarde Bk BT" w:hAnsi="AvantGarde Bk BT"/>
          <w:sz w:val="24"/>
          <w:szCs w:val="24"/>
        </w:rPr>
      </w:pPr>
    </w:p>
    <w:p w14:paraId="13EA86D5" w14:textId="1728FA8B" w:rsidR="00847422" w:rsidRDefault="00847422" w:rsidP="00CD2877">
      <w:pPr>
        <w:pStyle w:val="corte4fondo"/>
        <w:tabs>
          <w:tab w:val="left" w:pos="567"/>
        </w:tabs>
        <w:rPr>
          <w:rFonts w:ascii="AvantGarde Bk BT" w:hAnsi="AvantGarde Bk BT"/>
          <w:sz w:val="24"/>
          <w:szCs w:val="24"/>
        </w:rPr>
      </w:pPr>
    </w:p>
    <w:p w14:paraId="1A206211" w14:textId="77777777" w:rsidR="00847422" w:rsidRDefault="00847422" w:rsidP="00CD2877">
      <w:pPr>
        <w:pStyle w:val="corte4fondo"/>
        <w:tabs>
          <w:tab w:val="left" w:pos="567"/>
        </w:tabs>
        <w:rPr>
          <w:rFonts w:ascii="AvantGarde Bk BT" w:hAnsi="AvantGarde Bk BT"/>
          <w:sz w:val="24"/>
          <w:szCs w:val="24"/>
        </w:rPr>
      </w:pPr>
      <w:bookmarkStart w:id="1" w:name="_GoBack"/>
      <w:bookmarkEnd w:id="1"/>
    </w:p>
    <w:p w14:paraId="281C9BAE" w14:textId="5C3B38B9" w:rsidR="007B61DC" w:rsidRDefault="008D568F" w:rsidP="008D568F">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lastRenderedPageBreak/>
        <w:t xml:space="preserve">           </w:t>
      </w:r>
      <w:r w:rsidR="007B61DC">
        <w:rPr>
          <w:rFonts w:ascii="AvantGarde Bk BT" w:hAnsi="AvantGarde Bk BT" w:cs="Arial"/>
          <w:b/>
          <w:color w:val="000000" w:themeColor="text1"/>
          <w:lang w:val="es-MX"/>
        </w:rPr>
        <w:t xml:space="preserve"> COMISIONADO </w:t>
      </w:r>
      <w:r>
        <w:rPr>
          <w:rFonts w:ascii="AvantGarde Bk BT" w:hAnsi="AvantGarde Bk BT" w:cs="Arial"/>
          <w:b/>
          <w:color w:val="000000" w:themeColor="text1"/>
          <w:lang w:val="es-MX"/>
        </w:rPr>
        <w:t>PRESIDENTE</w:t>
      </w:r>
      <w:r w:rsidR="007B61DC">
        <w:rPr>
          <w:rFonts w:ascii="AvantGarde Bk BT" w:hAnsi="AvantGarde Bk BT" w:cs="Arial"/>
          <w:b/>
          <w:color w:val="000000" w:themeColor="text1"/>
          <w:lang w:val="es-MX"/>
        </w:rPr>
        <w:t xml:space="preserve">                  </w:t>
      </w:r>
      <w:r w:rsidR="0036114B">
        <w:rPr>
          <w:rFonts w:ascii="AvantGarde Bk BT" w:hAnsi="AvantGarde Bk BT" w:cs="Arial"/>
          <w:b/>
          <w:color w:val="000000" w:themeColor="text1"/>
          <w:lang w:val="es-MX"/>
        </w:rPr>
        <w:t xml:space="preserve">                     COMISIONADO</w:t>
      </w:r>
      <w:r w:rsidR="007B61DC">
        <w:rPr>
          <w:rFonts w:ascii="AvantGarde Bk BT" w:hAnsi="AvantGarde Bk BT" w:cs="Arial"/>
          <w:b/>
          <w:color w:val="000000" w:themeColor="text1"/>
          <w:lang w:val="es-MX"/>
        </w:rPr>
        <w:t xml:space="preserve"> </w:t>
      </w:r>
    </w:p>
    <w:p w14:paraId="6C8D2160" w14:textId="77777777" w:rsidR="007B61DC" w:rsidRDefault="007B61DC" w:rsidP="007B61DC">
      <w:pPr>
        <w:pStyle w:val="NormalWeb"/>
        <w:jc w:val="both"/>
        <w:rPr>
          <w:rFonts w:ascii="AvantGarde Bk BT" w:hAnsi="AvantGarde Bk BT" w:cs="Arial"/>
          <w:b/>
          <w:color w:val="000000" w:themeColor="text1"/>
          <w:lang w:val="es-MX"/>
        </w:rPr>
      </w:pPr>
    </w:p>
    <w:p w14:paraId="0AD60B29" w14:textId="24464FB3" w:rsidR="007B61DC" w:rsidRDefault="007B61DC" w:rsidP="00FA2A13">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8D568F">
        <w:rPr>
          <w:rFonts w:ascii="AvantGarde Bk BT" w:hAnsi="AvantGarde Bk BT" w:cs="Arial"/>
          <w:b/>
          <w:color w:val="000000" w:themeColor="text1"/>
          <w:lang w:val="es-MX"/>
        </w:rPr>
        <w:t>LIC.</w:t>
      </w:r>
      <w:r>
        <w:rPr>
          <w:rFonts w:ascii="AvantGarde Bk BT" w:hAnsi="AvantGarde Bk BT" w:cs="Arial"/>
          <w:b/>
          <w:color w:val="000000" w:themeColor="text1"/>
          <w:lang w:val="es-MX"/>
        </w:rPr>
        <w:t xml:space="preserve"> </w:t>
      </w:r>
      <w:r w:rsidR="008D568F">
        <w:rPr>
          <w:rFonts w:ascii="AvantGarde Bk BT" w:hAnsi="AvantGarde Bk BT" w:cs="Arial"/>
          <w:b/>
        </w:rPr>
        <w:t>DAVID ENRIQUE MENCHACA ZÚÑIGA</w:t>
      </w:r>
      <w:r w:rsidR="008D568F">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8D568F">
        <w:rPr>
          <w:rFonts w:ascii="AvantGarde Bk BT" w:hAnsi="AvantGarde Bk BT" w:cs="Arial"/>
          <w:b/>
          <w:color w:val="000000" w:themeColor="text1"/>
          <w:lang w:val="es-MX"/>
        </w:rPr>
        <w:t xml:space="preserve">      </w:t>
      </w:r>
      <w:r w:rsidRPr="005F55F0">
        <w:rPr>
          <w:rFonts w:ascii="AvantGarde Bk BT" w:hAnsi="AvantGarde Bk BT" w:cs="Arial"/>
          <w:b/>
          <w:color w:val="000000" w:themeColor="text1"/>
          <w:lang w:val="es-MX"/>
        </w:rPr>
        <w:t xml:space="preserve">LIC. </w:t>
      </w:r>
      <w:r w:rsidR="0036114B" w:rsidRPr="0036114B">
        <w:rPr>
          <w:rFonts w:ascii="AvantGarde Bk BT" w:hAnsi="AvantGarde Bk BT" w:cs="Arial"/>
          <w:b/>
          <w:color w:val="000000" w:themeColor="text1"/>
          <w:lang w:val="es-MX"/>
        </w:rPr>
        <w:t>JOSÉ ALFREDO SOLIS RAMÍREZ</w:t>
      </w:r>
      <w:r w:rsidRPr="0036114B">
        <w:rPr>
          <w:rFonts w:ascii="AvantGarde Bk BT" w:hAnsi="AvantGarde Bk BT" w:cs="Arial"/>
          <w:b/>
          <w:color w:val="000000" w:themeColor="text1"/>
          <w:lang w:val="es-MX"/>
        </w:rPr>
        <w:t>.</w:t>
      </w:r>
    </w:p>
    <w:p w14:paraId="386C5766" w14:textId="77777777" w:rsidR="00C77397" w:rsidRDefault="00C77397" w:rsidP="00FA2A13">
      <w:pPr>
        <w:pStyle w:val="NormalWeb"/>
        <w:jc w:val="center"/>
        <w:rPr>
          <w:rFonts w:ascii="AvantGarde Bk BT" w:hAnsi="AvantGarde Bk BT" w:cs="Arial"/>
          <w:b/>
          <w:color w:val="000000" w:themeColor="text1"/>
          <w:lang w:val="es-MX"/>
        </w:rPr>
      </w:pPr>
    </w:p>
    <w:p w14:paraId="5076C77C" w14:textId="1A747603" w:rsidR="007B61DC" w:rsidRDefault="007B61DC" w:rsidP="007B61DC">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COMISIONADA                                           SECRETARIA DE PLENO</w:t>
      </w:r>
    </w:p>
    <w:p w14:paraId="77CFC499" w14:textId="77777777" w:rsidR="007B61DC" w:rsidRDefault="007B61DC" w:rsidP="007B61DC">
      <w:pPr>
        <w:pStyle w:val="NormalWeb"/>
        <w:rPr>
          <w:rFonts w:ascii="AvantGarde Bk BT" w:hAnsi="AvantGarde Bk BT" w:cs="Arial"/>
          <w:b/>
          <w:color w:val="000000" w:themeColor="text1"/>
          <w:lang w:val="es-MX"/>
        </w:rPr>
      </w:pPr>
    </w:p>
    <w:p w14:paraId="78B618A4" w14:textId="6EBD1022" w:rsidR="007B61DC" w:rsidRDefault="007B61DC" w:rsidP="007B61DC">
      <w:pPr>
        <w:pStyle w:val="NormalWeb"/>
        <w:jc w:val="center"/>
        <w:rPr>
          <w:rFonts w:ascii="AvantGarde Bk BT" w:hAnsi="AvantGarde Bk BT" w:cs="Arial"/>
          <w:color w:val="000000" w:themeColor="text1"/>
          <w:sz w:val="16"/>
          <w:szCs w:val="16"/>
          <w:lang w:val="es-MX"/>
        </w:rPr>
      </w:pPr>
      <w:r>
        <w:rPr>
          <w:rFonts w:ascii="AvantGarde Bk BT" w:hAnsi="AvantGarde Bk BT" w:cs="Arial"/>
          <w:b/>
          <w:color w:val="000000" w:themeColor="text1"/>
          <w:lang w:val="es-MX"/>
        </w:rPr>
        <w:t xml:space="preserve"> MARIAJOSÉ GONZÁLEZ ZARZOSA.    </w:t>
      </w:r>
      <w:r w:rsidR="008D568F">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 ROSA MARÍA MOTILLA GARCÍA.</w:t>
      </w:r>
    </w:p>
    <w:p w14:paraId="0D4DF0CB" w14:textId="62922FCE" w:rsidR="00946007" w:rsidRDefault="007B61DC" w:rsidP="009C5D26">
      <w:pPr>
        <w:autoSpaceDE w:val="0"/>
        <w:autoSpaceDN w:val="0"/>
        <w:adjustRightInd w:val="0"/>
        <w:spacing w:after="0" w:line="480" w:lineRule="auto"/>
        <w:jc w:val="both"/>
        <w:rPr>
          <w:rFonts w:ascii="AvantGarde Bk BT" w:hAnsi="AvantGarde Bk BT" w:cs="Arial"/>
          <w:color w:val="000000" w:themeColor="text1"/>
          <w:sz w:val="14"/>
          <w:szCs w:val="14"/>
        </w:rPr>
      </w:pPr>
      <w:r w:rsidRPr="00B96870">
        <w:rPr>
          <w:rFonts w:ascii="AvantGarde Bk BT" w:hAnsi="AvantGarde Bk BT" w:cs="Arial"/>
          <w:color w:val="000000" w:themeColor="text1"/>
          <w:sz w:val="14"/>
          <w:szCs w:val="14"/>
        </w:rPr>
        <w:t>MAI</w:t>
      </w:r>
    </w:p>
    <w:p w14:paraId="1D40D63E" w14:textId="5744B78F" w:rsidR="00F207DD" w:rsidRDefault="00F207DD" w:rsidP="009C5D26">
      <w:pPr>
        <w:autoSpaceDE w:val="0"/>
        <w:autoSpaceDN w:val="0"/>
        <w:adjustRightInd w:val="0"/>
        <w:spacing w:after="0" w:line="480" w:lineRule="auto"/>
        <w:jc w:val="both"/>
        <w:rPr>
          <w:rFonts w:ascii="AvantGarde Bk BT" w:hAnsi="AvantGarde Bk BT" w:cs="Arial"/>
          <w:color w:val="000000" w:themeColor="text1"/>
          <w:sz w:val="14"/>
          <w:szCs w:val="14"/>
        </w:rPr>
      </w:pPr>
    </w:p>
    <w:p w14:paraId="5E098177" w14:textId="6C36FA2C" w:rsidR="00F207DD" w:rsidRDefault="00F207DD" w:rsidP="009C5D26">
      <w:pPr>
        <w:autoSpaceDE w:val="0"/>
        <w:autoSpaceDN w:val="0"/>
        <w:adjustRightInd w:val="0"/>
        <w:spacing w:after="0" w:line="480" w:lineRule="auto"/>
        <w:jc w:val="both"/>
        <w:rPr>
          <w:rFonts w:ascii="AvantGarde Bk BT" w:hAnsi="AvantGarde Bk BT" w:cs="Arial"/>
          <w:color w:val="000000" w:themeColor="text1"/>
          <w:sz w:val="14"/>
          <w:szCs w:val="14"/>
        </w:rPr>
      </w:pPr>
    </w:p>
    <w:p w14:paraId="60E1F976" w14:textId="7A4EE04E" w:rsidR="00F207DD" w:rsidRDefault="00F207DD" w:rsidP="009C5D26">
      <w:pPr>
        <w:autoSpaceDE w:val="0"/>
        <w:autoSpaceDN w:val="0"/>
        <w:adjustRightInd w:val="0"/>
        <w:spacing w:after="0" w:line="480" w:lineRule="auto"/>
        <w:jc w:val="both"/>
        <w:rPr>
          <w:rFonts w:ascii="AvantGarde Bk BT" w:hAnsi="AvantGarde Bk BT" w:cs="Arial"/>
          <w:color w:val="000000" w:themeColor="text1"/>
          <w:sz w:val="14"/>
          <w:szCs w:val="14"/>
        </w:rPr>
      </w:pPr>
    </w:p>
    <w:p w14:paraId="3F000D3E" w14:textId="14FFFF45" w:rsidR="00F207DD" w:rsidRDefault="00F207DD" w:rsidP="009C5D26">
      <w:pPr>
        <w:autoSpaceDE w:val="0"/>
        <w:autoSpaceDN w:val="0"/>
        <w:adjustRightInd w:val="0"/>
        <w:spacing w:after="0" w:line="480" w:lineRule="auto"/>
        <w:jc w:val="both"/>
        <w:rPr>
          <w:rFonts w:ascii="AvantGarde Bk BT" w:hAnsi="AvantGarde Bk BT" w:cs="Arial"/>
          <w:color w:val="000000" w:themeColor="text1"/>
          <w:sz w:val="14"/>
          <w:szCs w:val="14"/>
        </w:rPr>
      </w:pPr>
    </w:p>
    <w:p w14:paraId="3BF0AF0B" w14:textId="58FC7B5E" w:rsidR="00F207DD" w:rsidRDefault="00F207DD" w:rsidP="009C5D26">
      <w:pPr>
        <w:autoSpaceDE w:val="0"/>
        <w:autoSpaceDN w:val="0"/>
        <w:adjustRightInd w:val="0"/>
        <w:spacing w:after="0" w:line="480" w:lineRule="auto"/>
        <w:jc w:val="both"/>
        <w:rPr>
          <w:rFonts w:ascii="AvantGarde Bk BT" w:hAnsi="AvantGarde Bk BT" w:cs="Arial"/>
          <w:color w:val="000000" w:themeColor="text1"/>
          <w:sz w:val="14"/>
          <w:szCs w:val="14"/>
        </w:rPr>
      </w:pPr>
    </w:p>
    <w:p w14:paraId="6915BD8E" w14:textId="6FF5D145" w:rsidR="00F207DD" w:rsidRDefault="00F207DD" w:rsidP="009C5D26">
      <w:pPr>
        <w:autoSpaceDE w:val="0"/>
        <w:autoSpaceDN w:val="0"/>
        <w:adjustRightInd w:val="0"/>
        <w:spacing w:after="0" w:line="480" w:lineRule="auto"/>
        <w:jc w:val="both"/>
        <w:rPr>
          <w:rFonts w:ascii="AvantGarde Bk BT" w:hAnsi="AvantGarde Bk BT" w:cs="Arial"/>
          <w:color w:val="000000" w:themeColor="text1"/>
          <w:sz w:val="14"/>
          <w:szCs w:val="14"/>
        </w:rPr>
      </w:pPr>
    </w:p>
    <w:p w14:paraId="446A3BCD" w14:textId="1A52E5D2" w:rsidR="00F207DD" w:rsidRDefault="00F207DD" w:rsidP="009C5D26">
      <w:pPr>
        <w:autoSpaceDE w:val="0"/>
        <w:autoSpaceDN w:val="0"/>
        <w:adjustRightInd w:val="0"/>
        <w:spacing w:after="0" w:line="480" w:lineRule="auto"/>
        <w:jc w:val="both"/>
        <w:rPr>
          <w:rFonts w:ascii="AvantGarde Bk BT" w:hAnsi="AvantGarde Bk BT" w:cs="Arial"/>
          <w:color w:val="000000" w:themeColor="text1"/>
          <w:sz w:val="14"/>
          <w:szCs w:val="14"/>
        </w:rPr>
      </w:pPr>
    </w:p>
    <w:p w14:paraId="5716406A" w14:textId="65A4A54D" w:rsidR="00F207DD" w:rsidRPr="009C5D26" w:rsidRDefault="00F207DD" w:rsidP="009C5D26">
      <w:pPr>
        <w:autoSpaceDE w:val="0"/>
        <w:autoSpaceDN w:val="0"/>
        <w:adjustRightInd w:val="0"/>
        <w:spacing w:after="0" w:line="480" w:lineRule="auto"/>
        <w:jc w:val="both"/>
        <w:rPr>
          <w:rFonts w:ascii="AvantGarde Bk BT" w:hAnsi="AvantGarde Bk BT" w:cs="Arial"/>
          <w:color w:val="000000" w:themeColor="text1"/>
          <w:sz w:val="14"/>
          <w:szCs w:val="14"/>
        </w:rPr>
      </w:pPr>
    </w:p>
    <w:sectPr w:rsidR="00F207DD" w:rsidRPr="009C5D26" w:rsidSect="00B86F4A">
      <w:headerReference w:type="default" r:id="rId9"/>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49473F" w14:textId="77777777" w:rsidR="00755CEA" w:rsidRDefault="00755CEA">
      <w:pPr>
        <w:spacing w:after="0" w:line="240" w:lineRule="auto"/>
      </w:pPr>
      <w:r>
        <w:separator/>
      </w:r>
    </w:p>
  </w:endnote>
  <w:endnote w:type="continuationSeparator" w:id="0">
    <w:p w14:paraId="7F98A213" w14:textId="77777777" w:rsidR="00755CEA" w:rsidRDefault="00755C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AD63C6" w14:textId="77777777" w:rsidR="00755CEA" w:rsidRDefault="00755CEA">
      <w:pPr>
        <w:spacing w:after="0" w:line="240" w:lineRule="auto"/>
      </w:pPr>
      <w:r>
        <w:separator/>
      </w:r>
    </w:p>
  </w:footnote>
  <w:footnote w:type="continuationSeparator" w:id="0">
    <w:p w14:paraId="0221BF6F" w14:textId="77777777" w:rsidR="00755CEA" w:rsidRDefault="00755C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748FB0B7" w14:textId="571BD74A" w:rsidR="00A66405" w:rsidRDefault="0030657B" w:rsidP="0030657B">
        <w:pPr>
          <w:pStyle w:val="Encabezado"/>
          <w:jc w:val="center"/>
        </w:pPr>
        <w:r>
          <w:t xml:space="preserve">                                                                                       </w:t>
        </w:r>
        <w:r w:rsidR="00946007">
          <w:fldChar w:fldCharType="begin"/>
        </w:r>
        <w:r w:rsidR="00946007">
          <w:instrText>PAGE   \* MERGEFORMAT</w:instrText>
        </w:r>
        <w:r w:rsidR="00946007">
          <w:fldChar w:fldCharType="separate"/>
        </w:r>
        <w:r w:rsidR="00FB2301" w:rsidRPr="00FB2301">
          <w:rPr>
            <w:noProof/>
            <w:lang w:val="es-ES"/>
          </w:rPr>
          <w:t>12</w:t>
        </w:r>
        <w:r w:rsidR="00946007">
          <w:fldChar w:fldCharType="end"/>
        </w:r>
        <w:r w:rsidR="00946007">
          <w:t xml:space="preserve">                RECURSO DE REVISIÓN </w:t>
        </w:r>
        <w:r w:rsidR="006A1C0E">
          <w:t>1</w:t>
        </w:r>
        <w:r w:rsidR="001E4BA8">
          <w:t>2</w:t>
        </w:r>
        <w:r w:rsidR="00A10E24">
          <w:t>6</w:t>
        </w:r>
        <w:r w:rsidR="004D77DF">
          <w:t>4</w:t>
        </w:r>
        <w:r w:rsidR="00946007">
          <w:t>/20</w:t>
        </w:r>
        <w:r w:rsidR="00C23005">
          <w:t>21</w:t>
        </w:r>
        <w:r w:rsidR="00946007">
          <w:t xml:space="preserve">-1 </w:t>
        </w:r>
        <w:r w:rsidR="00CF5E56">
          <w:t>SICOM</w:t>
        </w:r>
      </w:p>
    </w:sdtContent>
  </w:sdt>
  <w:p w14:paraId="477B550A" w14:textId="77777777" w:rsidR="00A66405" w:rsidRDefault="00755CEA">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60086"/>
    <w:multiLevelType w:val="hybridMultilevel"/>
    <w:tmpl w:val="3CB69D8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163C2273"/>
    <w:multiLevelType w:val="hybridMultilevel"/>
    <w:tmpl w:val="9E06EF7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4" w15:restartNumberingAfterBreak="0">
    <w:nsid w:val="360F1D8A"/>
    <w:multiLevelType w:val="hybridMultilevel"/>
    <w:tmpl w:val="0DB8AC5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38B40048"/>
    <w:multiLevelType w:val="hybridMultilevel"/>
    <w:tmpl w:val="D378184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4E7523AC"/>
    <w:multiLevelType w:val="hybridMultilevel"/>
    <w:tmpl w:val="770EDC6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B174D1A"/>
    <w:multiLevelType w:val="hybridMultilevel"/>
    <w:tmpl w:val="5ADAE12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
  </w:num>
  <w:num w:numId="2">
    <w:abstractNumId w:val="7"/>
  </w:num>
  <w:num w:numId="3">
    <w:abstractNumId w:val="2"/>
  </w:num>
  <w:num w:numId="4">
    <w:abstractNumId w:val="8"/>
  </w:num>
  <w:num w:numId="5">
    <w:abstractNumId w:val="1"/>
  </w:num>
  <w:num w:numId="6">
    <w:abstractNumId w:val="0"/>
  </w:num>
  <w:num w:numId="7">
    <w:abstractNumId w:val="5"/>
  </w:num>
  <w:num w:numId="8">
    <w:abstractNumId w:val="4"/>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1626"/>
    <w:rsid w:val="00005252"/>
    <w:rsid w:val="000106FE"/>
    <w:rsid w:val="0001725C"/>
    <w:rsid w:val="000174D9"/>
    <w:rsid w:val="00017C77"/>
    <w:rsid w:val="00020232"/>
    <w:rsid w:val="00021274"/>
    <w:rsid w:val="00026117"/>
    <w:rsid w:val="000262BD"/>
    <w:rsid w:val="000342AC"/>
    <w:rsid w:val="00037E62"/>
    <w:rsid w:val="00041E71"/>
    <w:rsid w:val="00043D04"/>
    <w:rsid w:val="00060D4A"/>
    <w:rsid w:val="0006156D"/>
    <w:rsid w:val="00065826"/>
    <w:rsid w:val="00067E5B"/>
    <w:rsid w:val="000831EC"/>
    <w:rsid w:val="000877F1"/>
    <w:rsid w:val="000B430A"/>
    <w:rsid w:val="000B5170"/>
    <w:rsid w:val="000B60CB"/>
    <w:rsid w:val="000C10D6"/>
    <w:rsid w:val="000C13B7"/>
    <w:rsid w:val="000C5061"/>
    <w:rsid w:val="000C6ADF"/>
    <w:rsid w:val="000F118A"/>
    <w:rsid w:val="000F4204"/>
    <w:rsid w:val="0011298F"/>
    <w:rsid w:val="00115B0E"/>
    <w:rsid w:val="001230D4"/>
    <w:rsid w:val="00126212"/>
    <w:rsid w:val="00127A55"/>
    <w:rsid w:val="00127BAD"/>
    <w:rsid w:val="00131670"/>
    <w:rsid w:val="001463E2"/>
    <w:rsid w:val="00146412"/>
    <w:rsid w:val="00150301"/>
    <w:rsid w:val="001518F5"/>
    <w:rsid w:val="00152180"/>
    <w:rsid w:val="00162D00"/>
    <w:rsid w:val="00176E17"/>
    <w:rsid w:val="00183420"/>
    <w:rsid w:val="00193E6A"/>
    <w:rsid w:val="00194862"/>
    <w:rsid w:val="00194A0C"/>
    <w:rsid w:val="001B07E9"/>
    <w:rsid w:val="001C25B5"/>
    <w:rsid w:val="001C2C07"/>
    <w:rsid w:val="001C7692"/>
    <w:rsid w:val="001C7F11"/>
    <w:rsid w:val="001D44FC"/>
    <w:rsid w:val="001D70FC"/>
    <w:rsid w:val="001E4BA8"/>
    <w:rsid w:val="001E538B"/>
    <w:rsid w:val="001F1CF8"/>
    <w:rsid w:val="001F5A25"/>
    <w:rsid w:val="002042F2"/>
    <w:rsid w:val="002074EC"/>
    <w:rsid w:val="002122AC"/>
    <w:rsid w:val="00217BA9"/>
    <w:rsid w:val="002222FE"/>
    <w:rsid w:val="00225C0F"/>
    <w:rsid w:val="0023230B"/>
    <w:rsid w:val="00233288"/>
    <w:rsid w:val="002332C1"/>
    <w:rsid w:val="00240282"/>
    <w:rsid w:val="002415CD"/>
    <w:rsid w:val="002452C4"/>
    <w:rsid w:val="00246573"/>
    <w:rsid w:val="0026230B"/>
    <w:rsid w:val="00272C28"/>
    <w:rsid w:val="002732CF"/>
    <w:rsid w:val="00275E35"/>
    <w:rsid w:val="00277B74"/>
    <w:rsid w:val="00282C62"/>
    <w:rsid w:val="00285161"/>
    <w:rsid w:val="00290076"/>
    <w:rsid w:val="00292A75"/>
    <w:rsid w:val="0029382E"/>
    <w:rsid w:val="00293D6E"/>
    <w:rsid w:val="00297F21"/>
    <w:rsid w:val="002A4CF7"/>
    <w:rsid w:val="002B005A"/>
    <w:rsid w:val="002B1464"/>
    <w:rsid w:val="002B4267"/>
    <w:rsid w:val="002B54F7"/>
    <w:rsid w:val="002C0238"/>
    <w:rsid w:val="002C0445"/>
    <w:rsid w:val="002C3F16"/>
    <w:rsid w:val="002C45B6"/>
    <w:rsid w:val="002C66F8"/>
    <w:rsid w:val="002C6A82"/>
    <w:rsid w:val="002E1FF6"/>
    <w:rsid w:val="002E5565"/>
    <w:rsid w:val="002E6C7E"/>
    <w:rsid w:val="002E71CC"/>
    <w:rsid w:val="002F1B80"/>
    <w:rsid w:val="003032A6"/>
    <w:rsid w:val="0030657B"/>
    <w:rsid w:val="00311B0E"/>
    <w:rsid w:val="003127A0"/>
    <w:rsid w:val="00312B46"/>
    <w:rsid w:val="00317064"/>
    <w:rsid w:val="00322DA4"/>
    <w:rsid w:val="003236D2"/>
    <w:rsid w:val="003427D8"/>
    <w:rsid w:val="00345CC7"/>
    <w:rsid w:val="00355B53"/>
    <w:rsid w:val="00360165"/>
    <w:rsid w:val="0036114B"/>
    <w:rsid w:val="00364406"/>
    <w:rsid w:val="00371534"/>
    <w:rsid w:val="00376DA9"/>
    <w:rsid w:val="00380C47"/>
    <w:rsid w:val="00382BD1"/>
    <w:rsid w:val="003879FA"/>
    <w:rsid w:val="003A2D22"/>
    <w:rsid w:val="003B0896"/>
    <w:rsid w:val="003C36C4"/>
    <w:rsid w:val="003C69BC"/>
    <w:rsid w:val="003C739B"/>
    <w:rsid w:val="003D2E44"/>
    <w:rsid w:val="003D31BC"/>
    <w:rsid w:val="003E2EBB"/>
    <w:rsid w:val="003E41C4"/>
    <w:rsid w:val="003E45D7"/>
    <w:rsid w:val="003E750E"/>
    <w:rsid w:val="003F07BC"/>
    <w:rsid w:val="003F6F76"/>
    <w:rsid w:val="003F751A"/>
    <w:rsid w:val="004041EA"/>
    <w:rsid w:val="0040677B"/>
    <w:rsid w:val="004102D8"/>
    <w:rsid w:val="00426B01"/>
    <w:rsid w:val="004312BB"/>
    <w:rsid w:val="00444F95"/>
    <w:rsid w:val="0044626C"/>
    <w:rsid w:val="00462C60"/>
    <w:rsid w:val="00477E05"/>
    <w:rsid w:val="0048772E"/>
    <w:rsid w:val="00490FB3"/>
    <w:rsid w:val="00492974"/>
    <w:rsid w:val="00496F2D"/>
    <w:rsid w:val="004B10F8"/>
    <w:rsid w:val="004C225F"/>
    <w:rsid w:val="004C3192"/>
    <w:rsid w:val="004D3F03"/>
    <w:rsid w:val="004D77DF"/>
    <w:rsid w:val="004E28C6"/>
    <w:rsid w:val="004E3587"/>
    <w:rsid w:val="004E5389"/>
    <w:rsid w:val="004E64B0"/>
    <w:rsid w:val="004F206B"/>
    <w:rsid w:val="004F46F2"/>
    <w:rsid w:val="004F7874"/>
    <w:rsid w:val="005022AF"/>
    <w:rsid w:val="0050543F"/>
    <w:rsid w:val="00520AFD"/>
    <w:rsid w:val="00521444"/>
    <w:rsid w:val="00524E08"/>
    <w:rsid w:val="00530205"/>
    <w:rsid w:val="005323B3"/>
    <w:rsid w:val="0054235C"/>
    <w:rsid w:val="005551E7"/>
    <w:rsid w:val="00556BD4"/>
    <w:rsid w:val="00557C0F"/>
    <w:rsid w:val="00564949"/>
    <w:rsid w:val="00572CF8"/>
    <w:rsid w:val="005777F4"/>
    <w:rsid w:val="005B1E27"/>
    <w:rsid w:val="005B1FCC"/>
    <w:rsid w:val="005B272E"/>
    <w:rsid w:val="005B36EF"/>
    <w:rsid w:val="005B50FB"/>
    <w:rsid w:val="005B581B"/>
    <w:rsid w:val="005B5BCE"/>
    <w:rsid w:val="005D013F"/>
    <w:rsid w:val="005D62C0"/>
    <w:rsid w:val="005D7D2F"/>
    <w:rsid w:val="005E02B6"/>
    <w:rsid w:val="005F0EE3"/>
    <w:rsid w:val="005F30BD"/>
    <w:rsid w:val="005F3138"/>
    <w:rsid w:val="005F517F"/>
    <w:rsid w:val="005F51CF"/>
    <w:rsid w:val="0060256A"/>
    <w:rsid w:val="00604EE6"/>
    <w:rsid w:val="006066C9"/>
    <w:rsid w:val="0061190E"/>
    <w:rsid w:val="006156E8"/>
    <w:rsid w:val="006260EB"/>
    <w:rsid w:val="006335E8"/>
    <w:rsid w:val="00635223"/>
    <w:rsid w:val="00643E1E"/>
    <w:rsid w:val="00643E35"/>
    <w:rsid w:val="006455F4"/>
    <w:rsid w:val="00646DE1"/>
    <w:rsid w:val="006516D7"/>
    <w:rsid w:val="006570E4"/>
    <w:rsid w:val="00657DE0"/>
    <w:rsid w:val="00657F82"/>
    <w:rsid w:val="0066198F"/>
    <w:rsid w:val="006632A4"/>
    <w:rsid w:val="00665E1C"/>
    <w:rsid w:val="006762F8"/>
    <w:rsid w:val="00676793"/>
    <w:rsid w:val="00676A30"/>
    <w:rsid w:val="0069415F"/>
    <w:rsid w:val="006A1C0E"/>
    <w:rsid w:val="006A2B7D"/>
    <w:rsid w:val="006A4DBA"/>
    <w:rsid w:val="006B27E0"/>
    <w:rsid w:val="006B5702"/>
    <w:rsid w:val="006B6B75"/>
    <w:rsid w:val="006C3521"/>
    <w:rsid w:val="006C7A1D"/>
    <w:rsid w:val="006D58B7"/>
    <w:rsid w:val="006E1EA2"/>
    <w:rsid w:val="006E7C6A"/>
    <w:rsid w:val="006F5933"/>
    <w:rsid w:val="006F6EF7"/>
    <w:rsid w:val="007004E7"/>
    <w:rsid w:val="00701763"/>
    <w:rsid w:val="00701F45"/>
    <w:rsid w:val="00706C3A"/>
    <w:rsid w:val="0071002E"/>
    <w:rsid w:val="00742AFD"/>
    <w:rsid w:val="00745967"/>
    <w:rsid w:val="007544AA"/>
    <w:rsid w:val="00755CEA"/>
    <w:rsid w:val="00760B22"/>
    <w:rsid w:val="00764963"/>
    <w:rsid w:val="00765928"/>
    <w:rsid w:val="007678B5"/>
    <w:rsid w:val="00775F7A"/>
    <w:rsid w:val="00784B56"/>
    <w:rsid w:val="00791A90"/>
    <w:rsid w:val="00797F56"/>
    <w:rsid w:val="007A3FF6"/>
    <w:rsid w:val="007A702E"/>
    <w:rsid w:val="007B1B31"/>
    <w:rsid w:val="007B1B80"/>
    <w:rsid w:val="007B5EC0"/>
    <w:rsid w:val="007B61DC"/>
    <w:rsid w:val="007C7550"/>
    <w:rsid w:val="007C7FB6"/>
    <w:rsid w:val="007D0870"/>
    <w:rsid w:val="007E10FF"/>
    <w:rsid w:val="007E491F"/>
    <w:rsid w:val="00803E3C"/>
    <w:rsid w:val="008054D2"/>
    <w:rsid w:val="00831454"/>
    <w:rsid w:val="00831541"/>
    <w:rsid w:val="0083464F"/>
    <w:rsid w:val="00837854"/>
    <w:rsid w:val="008414E7"/>
    <w:rsid w:val="0084697A"/>
    <w:rsid w:val="00847422"/>
    <w:rsid w:val="00851446"/>
    <w:rsid w:val="00851454"/>
    <w:rsid w:val="00857CB0"/>
    <w:rsid w:val="00875936"/>
    <w:rsid w:val="00886DBC"/>
    <w:rsid w:val="00891DBA"/>
    <w:rsid w:val="008A1C7B"/>
    <w:rsid w:val="008A283D"/>
    <w:rsid w:val="008B021B"/>
    <w:rsid w:val="008B0264"/>
    <w:rsid w:val="008B5E35"/>
    <w:rsid w:val="008C05C8"/>
    <w:rsid w:val="008C15E2"/>
    <w:rsid w:val="008C35F2"/>
    <w:rsid w:val="008D568F"/>
    <w:rsid w:val="008D624A"/>
    <w:rsid w:val="008D764C"/>
    <w:rsid w:val="008E0E8A"/>
    <w:rsid w:val="008E278E"/>
    <w:rsid w:val="008E3C8C"/>
    <w:rsid w:val="008E4DE4"/>
    <w:rsid w:val="008F0203"/>
    <w:rsid w:val="008F5C70"/>
    <w:rsid w:val="0090142B"/>
    <w:rsid w:val="00916F2D"/>
    <w:rsid w:val="00934D28"/>
    <w:rsid w:val="009361B5"/>
    <w:rsid w:val="00946007"/>
    <w:rsid w:val="009623CF"/>
    <w:rsid w:val="00962DAC"/>
    <w:rsid w:val="00972EFB"/>
    <w:rsid w:val="009911DA"/>
    <w:rsid w:val="009915B7"/>
    <w:rsid w:val="00992118"/>
    <w:rsid w:val="009923B0"/>
    <w:rsid w:val="009923E2"/>
    <w:rsid w:val="00997482"/>
    <w:rsid w:val="009A108E"/>
    <w:rsid w:val="009A4351"/>
    <w:rsid w:val="009A4FCE"/>
    <w:rsid w:val="009B0136"/>
    <w:rsid w:val="009C5D26"/>
    <w:rsid w:val="009E07C1"/>
    <w:rsid w:val="009F3530"/>
    <w:rsid w:val="009F6684"/>
    <w:rsid w:val="00A06DD7"/>
    <w:rsid w:val="00A10E24"/>
    <w:rsid w:val="00A14DC3"/>
    <w:rsid w:val="00A22656"/>
    <w:rsid w:val="00A24A70"/>
    <w:rsid w:val="00A31556"/>
    <w:rsid w:val="00A34330"/>
    <w:rsid w:val="00A37593"/>
    <w:rsid w:val="00A376AB"/>
    <w:rsid w:val="00A4650A"/>
    <w:rsid w:val="00A47117"/>
    <w:rsid w:val="00A54D6F"/>
    <w:rsid w:val="00A564A3"/>
    <w:rsid w:val="00A565CE"/>
    <w:rsid w:val="00A62B5A"/>
    <w:rsid w:val="00A62D7E"/>
    <w:rsid w:val="00A66AEF"/>
    <w:rsid w:val="00A722BA"/>
    <w:rsid w:val="00A74C7C"/>
    <w:rsid w:val="00A816AC"/>
    <w:rsid w:val="00A81F3D"/>
    <w:rsid w:val="00A91D74"/>
    <w:rsid w:val="00A93576"/>
    <w:rsid w:val="00A95BE1"/>
    <w:rsid w:val="00A96EC3"/>
    <w:rsid w:val="00AA23C0"/>
    <w:rsid w:val="00AA3F7B"/>
    <w:rsid w:val="00AA62E2"/>
    <w:rsid w:val="00AB0256"/>
    <w:rsid w:val="00AB71F5"/>
    <w:rsid w:val="00AC7AAE"/>
    <w:rsid w:val="00AD2104"/>
    <w:rsid w:val="00AD6439"/>
    <w:rsid w:val="00AD7D2E"/>
    <w:rsid w:val="00AE0643"/>
    <w:rsid w:val="00AE2C79"/>
    <w:rsid w:val="00AF134A"/>
    <w:rsid w:val="00AF23A2"/>
    <w:rsid w:val="00AF3FA6"/>
    <w:rsid w:val="00B00236"/>
    <w:rsid w:val="00B01928"/>
    <w:rsid w:val="00B2570F"/>
    <w:rsid w:val="00B301F8"/>
    <w:rsid w:val="00B401D9"/>
    <w:rsid w:val="00B42E28"/>
    <w:rsid w:val="00B507AB"/>
    <w:rsid w:val="00B53054"/>
    <w:rsid w:val="00B54B1C"/>
    <w:rsid w:val="00B62EA6"/>
    <w:rsid w:val="00B64C70"/>
    <w:rsid w:val="00B67758"/>
    <w:rsid w:val="00B7319E"/>
    <w:rsid w:val="00B872E4"/>
    <w:rsid w:val="00B8732E"/>
    <w:rsid w:val="00B878DB"/>
    <w:rsid w:val="00BB0C93"/>
    <w:rsid w:val="00BB2C49"/>
    <w:rsid w:val="00BD1E67"/>
    <w:rsid w:val="00BE0D84"/>
    <w:rsid w:val="00BE481D"/>
    <w:rsid w:val="00BF3181"/>
    <w:rsid w:val="00BF3618"/>
    <w:rsid w:val="00C041E3"/>
    <w:rsid w:val="00C04E21"/>
    <w:rsid w:val="00C10DA2"/>
    <w:rsid w:val="00C14EFD"/>
    <w:rsid w:val="00C23005"/>
    <w:rsid w:val="00C244A5"/>
    <w:rsid w:val="00C262CF"/>
    <w:rsid w:val="00C434D5"/>
    <w:rsid w:val="00C56225"/>
    <w:rsid w:val="00C6497F"/>
    <w:rsid w:val="00C77397"/>
    <w:rsid w:val="00C84C1F"/>
    <w:rsid w:val="00C8643A"/>
    <w:rsid w:val="00C91D2B"/>
    <w:rsid w:val="00C91E41"/>
    <w:rsid w:val="00CB41ED"/>
    <w:rsid w:val="00CC61CB"/>
    <w:rsid w:val="00CD2877"/>
    <w:rsid w:val="00CF1D74"/>
    <w:rsid w:val="00CF5E56"/>
    <w:rsid w:val="00D00ABE"/>
    <w:rsid w:val="00D06D18"/>
    <w:rsid w:val="00D17C20"/>
    <w:rsid w:val="00D202D9"/>
    <w:rsid w:val="00D2694F"/>
    <w:rsid w:val="00D276C3"/>
    <w:rsid w:val="00D315AE"/>
    <w:rsid w:val="00D3430B"/>
    <w:rsid w:val="00D35106"/>
    <w:rsid w:val="00D408D2"/>
    <w:rsid w:val="00D616E0"/>
    <w:rsid w:val="00D65A5D"/>
    <w:rsid w:val="00D7459F"/>
    <w:rsid w:val="00D8576D"/>
    <w:rsid w:val="00D86FB6"/>
    <w:rsid w:val="00D872D8"/>
    <w:rsid w:val="00D92AEC"/>
    <w:rsid w:val="00D94848"/>
    <w:rsid w:val="00D95468"/>
    <w:rsid w:val="00DA02F7"/>
    <w:rsid w:val="00DA2AFB"/>
    <w:rsid w:val="00DA2FF3"/>
    <w:rsid w:val="00DA359B"/>
    <w:rsid w:val="00DA37FF"/>
    <w:rsid w:val="00DC43FF"/>
    <w:rsid w:val="00DD3EC0"/>
    <w:rsid w:val="00DF163D"/>
    <w:rsid w:val="00DF3338"/>
    <w:rsid w:val="00DF389D"/>
    <w:rsid w:val="00DF6CE1"/>
    <w:rsid w:val="00DF6F1C"/>
    <w:rsid w:val="00E00AE9"/>
    <w:rsid w:val="00E00D41"/>
    <w:rsid w:val="00E06FAF"/>
    <w:rsid w:val="00E11C15"/>
    <w:rsid w:val="00E1699D"/>
    <w:rsid w:val="00E23755"/>
    <w:rsid w:val="00E264AD"/>
    <w:rsid w:val="00E338B7"/>
    <w:rsid w:val="00E36685"/>
    <w:rsid w:val="00E41CDF"/>
    <w:rsid w:val="00E425F4"/>
    <w:rsid w:val="00E46D5E"/>
    <w:rsid w:val="00E47D3E"/>
    <w:rsid w:val="00E506D2"/>
    <w:rsid w:val="00E635AA"/>
    <w:rsid w:val="00E700A3"/>
    <w:rsid w:val="00E73DFA"/>
    <w:rsid w:val="00E77D7C"/>
    <w:rsid w:val="00E82A6A"/>
    <w:rsid w:val="00E90D1A"/>
    <w:rsid w:val="00E91BFA"/>
    <w:rsid w:val="00E94CAB"/>
    <w:rsid w:val="00E97799"/>
    <w:rsid w:val="00EA2548"/>
    <w:rsid w:val="00EB10C9"/>
    <w:rsid w:val="00EB75DB"/>
    <w:rsid w:val="00EB7E99"/>
    <w:rsid w:val="00EC16D5"/>
    <w:rsid w:val="00EC37A1"/>
    <w:rsid w:val="00ED34D5"/>
    <w:rsid w:val="00ED3793"/>
    <w:rsid w:val="00ED5996"/>
    <w:rsid w:val="00EE06C1"/>
    <w:rsid w:val="00EE225E"/>
    <w:rsid w:val="00EE266C"/>
    <w:rsid w:val="00EE44DC"/>
    <w:rsid w:val="00EE7922"/>
    <w:rsid w:val="00EF0191"/>
    <w:rsid w:val="00F024F3"/>
    <w:rsid w:val="00F04A73"/>
    <w:rsid w:val="00F061C1"/>
    <w:rsid w:val="00F151FA"/>
    <w:rsid w:val="00F1625A"/>
    <w:rsid w:val="00F207DD"/>
    <w:rsid w:val="00F214CC"/>
    <w:rsid w:val="00F25D24"/>
    <w:rsid w:val="00F33E7D"/>
    <w:rsid w:val="00F34EFF"/>
    <w:rsid w:val="00F4539A"/>
    <w:rsid w:val="00F460B0"/>
    <w:rsid w:val="00F82BFA"/>
    <w:rsid w:val="00F8760F"/>
    <w:rsid w:val="00FA2A13"/>
    <w:rsid w:val="00FB0001"/>
    <w:rsid w:val="00FB0E9C"/>
    <w:rsid w:val="00FB2301"/>
    <w:rsid w:val="00FB3DE6"/>
    <w:rsid w:val="00FB691E"/>
    <w:rsid w:val="00FB720B"/>
    <w:rsid w:val="00FC0D05"/>
    <w:rsid w:val="00FC4BD6"/>
    <w:rsid w:val="00FD0003"/>
    <w:rsid w:val="00FD1DC9"/>
    <w:rsid w:val="00FD3334"/>
    <w:rsid w:val="00FD3ADB"/>
    <w:rsid w:val="00FE3911"/>
    <w:rsid w:val="00FE4207"/>
    <w:rsid w:val="00FF110F"/>
    <w:rsid w:val="00FF1900"/>
    <w:rsid w:val="00FF4212"/>
    <w:rsid w:val="00FF65FE"/>
    <w:rsid w:val="00FF784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7C7FB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C7FB6"/>
    <w:rPr>
      <w:rFonts w:ascii="Segoe UI" w:eastAsiaTheme="minorEastAsia" w:hAnsi="Segoe UI" w:cs="Segoe UI"/>
      <w:sz w:val="18"/>
      <w:szCs w:val="18"/>
      <w:lang w:eastAsia="es-MX"/>
    </w:rPr>
  </w:style>
  <w:style w:type="paragraph" w:styleId="Prrafodelista">
    <w:name w:val="List Paragraph"/>
    <w:basedOn w:val="Normal"/>
    <w:uiPriority w:val="34"/>
    <w:qFormat/>
    <w:rsid w:val="004B10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0506544">
      <w:bodyDiv w:val="1"/>
      <w:marLeft w:val="0"/>
      <w:marRight w:val="0"/>
      <w:marTop w:val="0"/>
      <w:marBottom w:val="0"/>
      <w:divBdr>
        <w:top w:val="none" w:sz="0" w:space="0" w:color="auto"/>
        <w:left w:val="none" w:sz="0" w:space="0" w:color="auto"/>
        <w:bottom w:val="none" w:sz="0" w:space="0" w:color="auto"/>
        <w:right w:val="none" w:sz="0" w:space="0" w:color="auto"/>
      </w:divBdr>
      <w:divsChild>
        <w:div w:id="30232571">
          <w:marLeft w:val="0"/>
          <w:marRight w:val="0"/>
          <w:marTop w:val="0"/>
          <w:marBottom w:val="0"/>
          <w:divBdr>
            <w:top w:val="none" w:sz="0" w:space="0" w:color="auto"/>
            <w:left w:val="none" w:sz="0" w:space="0" w:color="auto"/>
            <w:bottom w:val="none" w:sz="0" w:space="0" w:color="auto"/>
            <w:right w:val="none" w:sz="0" w:space="0" w:color="auto"/>
          </w:divBdr>
        </w:div>
        <w:div w:id="1585798940">
          <w:marLeft w:val="0"/>
          <w:marRight w:val="0"/>
          <w:marTop w:val="0"/>
          <w:marBottom w:val="0"/>
          <w:divBdr>
            <w:top w:val="none" w:sz="0" w:space="0" w:color="auto"/>
            <w:left w:val="none" w:sz="0" w:space="0" w:color="auto"/>
            <w:bottom w:val="none" w:sz="0" w:space="0" w:color="auto"/>
            <w:right w:val="none" w:sz="0" w:space="0" w:color="auto"/>
          </w:divBdr>
        </w:div>
        <w:div w:id="1213687954">
          <w:marLeft w:val="0"/>
          <w:marRight w:val="0"/>
          <w:marTop w:val="0"/>
          <w:marBottom w:val="0"/>
          <w:divBdr>
            <w:top w:val="none" w:sz="0" w:space="0" w:color="auto"/>
            <w:left w:val="none" w:sz="0" w:space="0" w:color="auto"/>
            <w:bottom w:val="none" w:sz="0" w:space="0" w:color="auto"/>
            <w:right w:val="none" w:sz="0" w:space="0" w:color="auto"/>
          </w:divBdr>
        </w:div>
        <w:div w:id="1409696002">
          <w:marLeft w:val="0"/>
          <w:marRight w:val="0"/>
          <w:marTop w:val="0"/>
          <w:marBottom w:val="0"/>
          <w:divBdr>
            <w:top w:val="none" w:sz="0" w:space="0" w:color="auto"/>
            <w:left w:val="none" w:sz="0" w:space="0" w:color="auto"/>
            <w:bottom w:val="none" w:sz="0" w:space="0" w:color="auto"/>
            <w:right w:val="none" w:sz="0" w:space="0" w:color="auto"/>
          </w:divBdr>
        </w:div>
        <w:div w:id="297997304">
          <w:marLeft w:val="0"/>
          <w:marRight w:val="0"/>
          <w:marTop w:val="0"/>
          <w:marBottom w:val="0"/>
          <w:divBdr>
            <w:top w:val="none" w:sz="0" w:space="0" w:color="auto"/>
            <w:left w:val="none" w:sz="0" w:space="0" w:color="auto"/>
            <w:bottom w:val="none" w:sz="0" w:space="0" w:color="auto"/>
            <w:right w:val="none" w:sz="0" w:space="0" w:color="auto"/>
          </w:divBdr>
        </w:div>
        <w:div w:id="770244894">
          <w:marLeft w:val="0"/>
          <w:marRight w:val="0"/>
          <w:marTop w:val="0"/>
          <w:marBottom w:val="0"/>
          <w:divBdr>
            <w:top w:val="none" w:sz="0" w:space="0" w:color="auto"/>
            <w:left w:val="none" w:sz="0" w:space="0" w:color="auto"/>
            <w:bottom w:val="none" w:sz="0" w:space="0" w:color="auto"/>
            <w:right w:val="none" w:sz="0" w:space="0" w:color="auto"/>
          </w:divBdr>
        </w:div>
        <w:div w:id="1457798108">
          <w:marLeft w:val="0"/>
          <w:marRight w:val="0"/>
          <w:marTop w:val="0"/>
          <w:marBottom w:val="0"/>
          <w:divBdr>
            <w:top w:val="none" w:sz="0" w:space="0" w:color="auto"/>
            <w:left w:val="none" w:sz="0" w:space="0" w:color="auto"/>
            <w:bottom w:val="none" w:sz="0" w:space="0" w:color="auto"/>
            <w:right w:val="none" w:sz="0" w:space="0" w:color="auto"/>
          </w:divBdr>
        </w:div>
      </w:divsChild>
    </w:div>
    <w:div w:id="397898962">
      <w:bodyDiv w:val="1"/>
      <w:marLeft w:val="0"/>
      <w:marRight w:val="0"/>
      <w:marTop w:val="0"/>
      <w:marBottom w:val="0"/>
      <w:divBdr>
        <w:top w:val="none" w:sz="0" w:space="0" w:color="auto"/>
        <w:left w:val="none" w:sz="0" w:space="0" w:color="auto"/>
        <w:bottom w:val="none" w:sz="0" w:space="0" w:color="auto"/>
        <w:right w:val="none" w:sz="0" w:space="0" w:color="auto"/>
      </w:divBdr>
    </w:div>
    <w:div w:id="569770363">
      <w:bodyDiv w:val="1"/>
      <w:marLeft w:val="0"/>
      <w:marRight w:val="0"/>
      <w:marTop w:val="0"/>
      <w:marBottom w:val="0"/>
      <w:divBdr>
        <w:top w:val="none" w:sz="0" w:space="0" w:color="auto"/>
        <w:left w:val="none" w:sz="0" w:space="0" w:color="auto"/>
        <w:bottom w:val="none" w:sz="0" w:space="0" w:color="auto"/>
        <w:right w:val="none" w:sz="0" w:space="0" w:color="auto"/>
      </w:divBdr>
    </w:div>
    <w:div w:id="1821966596">
      <w:bodyDiv w:val="1"/>
      <w:marLeft w:val="0"/>
      <w:marRight w:val="0"/>
      <w:marTop w:val="0"/>
      <w:marBottom w:val="0"/>
      <w:divBdr>
        <w:top w:val="none" w:sz="0" w:space="0" w:color="auto"/>
        <w:left w:val="none" w:sz="0" w:space="0" w:color="auto"/>
        <w:bottom w:val="none" w:sz="0" w:space="0" w:color="auto"/>
        <w:right w:val="none" w:sz="0" w:space="0" w:color="auto"/>
      </w:divBdr>
      <w:divsChild>
        <w:div w:id="1063603794">
          <w:marLeft w:val="0"/>
          <w:marRight w:val="0"/>
          <w:marTop w:val="0"/>
          <w:marBottom w:val="0"/>
          <w:divBdr>
            <w:top w:val="none" w:sz="0" w:space="0" w:color="auto"/>
            <w:left w:val="none" w:sz="0" w:space="0" w:color="auto"/>
            <w:bottom w:val="none" w:sz="0" w:space="0" w:color="auto"/>
            <w:right w:val="none" w:sz="0" w:space="0" w:color="auto"/>
          </w:divBdr>
        </w:div>
        <w:div w:id="1331061322">
          <w:marLeft w:val="0"/>
          <w:marRight w:val="0"/>
          <w:marTop w:val="0"/>
          <w:marBottom w:val="0"/>
          <w:divBdr>
            <w:top w:val="none" w:sz="0" w:space="0" w:color="auto"/>
            <w:left w:val="none" w:sz="0" w:space="0" w:color="auto"/>
            <w:bottom w:val="none" w:sz="0" w:space="0" w:color="auto"/>
            <w:right w:val="none" w:sz="0" w:space="0" w:color="auto"/>
          </w:divBdr>
        </w:div>
        <w:div w:id="1425806419">
          <w:marLeft w:val="0"/>
          <w:marRight w:val="0"/>
          <w:marTop w:val="0"/>
          <w:marBottom w:val="0"/>
          <w:divBdr>
            <w:top w:val="none" w:sz="0" w:space="0" w:color="auto"/>
            <w:left w:val="none" w:sz="0" w:space="0" w:color="auto"/>
            <w:bottom w:val="none" w:sz="0" w:space="0" w:color="auto"/>
            <w:right w:val="none" w:sz="0" w:space="0" w:color="auto"/>
          </w:divBdr>
        </w:div>
        <w:div w:id="1405645753">
          <w:marLeft w:val="0"/>
          <w:marRight w:val="0"/>
          <w:marTop w:val="0"/>
          <w:marBottom w:val="0"/>
          <w:divBdr>
            <w:top w:val="none" w:sz="0" w:space="0" w:color="auto"/>
            <w:left w:val="none" w:sz="0" w:space="0" w:color="auto"/>
            <w:bottom w:val="none" w:sz="0" w:space="0" w:color="auto"/>
            <w:right w:val="none" w:sz="0" w:space="0" w:color="auto"/>
          </w:divBdr>
        </w:div>
        <w:div w:id="976035574">
          <w:marLeft w:val="0"/>
          <w:marRight w:val="0"/>
          <w:marTop w:val="0"/>
          <w:marBottom w:val="0"/>
          <w:divBdr>
            <w:top w:val="none" w:sz="0" w:space="0" w:color="auto"/>
            <w:left w:val="none" w:sz="0" w:space="0" w:color="auto"/>
            <w:bottom w:val="none" w:sz="0" w:space="0" w:color="auto"/>
            <w:right w:val="none" w:sz="0" w:space="0" w:color="auto"/>
          </w:divBdr>
        </w:div>
      </w:divsChild>
    </w:div>
    <w:div w:id="1918854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D4AAD9-EBA2-4635-B2D4-445CE46C86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875</TotalTime>
  <Pages>12</Pages>
  <Words>2680</Words>
  <Characters>14740</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Pedro</cp:lastModifiedBy>
  <cp:revision>404</cp:revision>
  <cp:lastPrinted>2022-03-16T20:18:00Z</cp:lastPrinted>
  <dcterms:created xsi:type="dcterms:W3CDTF">2019-09-04T16:25:00Z</dcterms:created>
  <dcterms:modified xsi:type="dcterms:W3CDTF">2022-03-17T16:57:00Z</dcterms:modified>
</cp:coreProperties>
</file>