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A14" w:rsidRPr="00587D96" w:rsidRDefault="00C33A14" w:rsidP="00C33A14">
      <w:pPr>
        <w:pStyle w:val="corte1datos"/>
        <w:jc w:val="right"/>
        <w:rPr>
          <w:rFonts w:cs="Arial"/>
          <w:color w:val="4472C4" w:themeColor="accent1"/>
          <w:sz w:val="24"/>
          <w:szCs w:val="24"/>
          <w:lang w:val="es-MX"/>
        </w:rPr>
      </w:pPr>
      <w:bookmarkStart w:id="0" w:name="_GoBack"/>
      <w:bookmarkEnd w:id="0"/>
    </w:p>
    <w:p w:rsidR="001C0AB6" w:rsidRDefault="00C33A14" w:rsidP="00C33A14">
      <w:pPr>
        <w:pStyle w:val="corte1datos"/>
        <w:jc w:val="right"/>
        <w:rPr>
          <w:rFonts w:cs="Arial"/>
          <w:color w:val="4472C4" w:themeColor="accent1"/>
          <w:sz w:val="24"/>
          <w:szCs w:val="24"/>
          <w:lang w:val="es-MX"/>
        </w:rPr>
      </w:pPr>
      <w:r w:rsidRPr="00587D96">
        <w:rPr>
          <w:rFonts w:cs="Arial"/>
          <w:color w:val="4472C4" w:themeColor="accent1"/>
          <w:sz w:val="24"/>
          <w:szCs w:val="24"/>
          <w:lang w:val="es-MX"/>
        </w:rPr>
        <w:t xml:space="preserve">  RECURSO DE REVISIÓN </w:t>
      </w:r>
      <w:r w:rsidR="001C0AB6">
        <w:rPr>
          <w:rFonts w:cs="Arial"/>
          <w:color w:val="4472C4" w:themeColor="accent1"/>
          <w:sz w:val="24"/>
          <w:szCs w:val="24"/>
          <w:lang w:val="es-MX"/>
        </w:rPr>
        <w:t>908/2022</w:t>
      </w:r>
      <w:r w:rsidRPr="00587D96">
        <w:rPr>
          <w:rFonts w:cs="Arial"/>
          <w:color w:val="4472C4" w:themeColor="accent1"/>
          <w:sz w:val="24"/>
          <w:szCs w:val="24"/>
          <w:lang w:val="es-MX"/>
        </w:rPr>
        <w:t xml:space="preserve">-2 </w:t>
      </w:r>
    </w:p>
    <w:p w:rsidR="00C33A14" w:rsidRPr="00587D96" w:rsidRDefault="001C0AB6" w:rsidP="00C33A14">
      <w:pPr>
        <w:pStyle w:val="corte1datos"/>
        <w:jc w:val="right"/>
        <w:rPr>
          <w:rFonts w:cs="Arial"/>
          <w:color w:val="4472C4" w:themeColor="accent1"/>
          <w:sz w:val="24"/>
          <w:szCs w:val="24"/>
          <w:lang w:val="es-MX"/>
        </w:rPr>
      </w:pPr>
      <w:r>
        <w:rPr>
          <w:rFonts w:cs="Arial"/>
          <w:color w:val="4472C4" w:themeColor="accent1"/>
          <w:sz w:val="24"/>
          <w:szCs w:val="24"/>
          <w:lang w:val="es-MX"/>
        </w:rPr>
        <w:t>SIGEMI-SICOM</w:t>
      </w:r>
      <w:r w:rsidR="00C33A14" w:rsidRPr="00587D96">
        <w:rPr>
          <w:rFonts w:cs="Arial"/>
          <w:color w:val="4472C4" w:themeColor="accent1"/>
          <w:sz w:val="24"/>
          <w:szCs w:val="24"/>
          <w:lang w:val="es-MX"/>
        </w:rPr>
        <w:t>.</w:t>
      </w:r>
    </w:p>
    <w:p w:rsidR="00C33A14" w:rsidRPr="00587D96" w:rsidRDefault="00C33A14" w:rsidP="00C33A14">
      <w:pPr>
        <w:pStyle w:val="corte1datos"/>
        <w:jc w:val="right"/>
        <w:rPr>
          <w:rFonts w:cs="Arial"/>
          <w:color w:val="4472C4" w:themeColor="accent1"/>
          <w:sz w:val="24"/>
          <w:szCs w:val="24"/>
          <w:lang w:val="es-MX"/>
        </w:rPr>
      </w:pPr>
    </w:p>
    <w:p w:rsidR="00C33A14" w:rsidRPr="00587D96" w:rsidRDefault="00C33A14" w:rsidP="00C33A14">
      <w:pPr>
        <w:pStyle w:val="corte1datos"/>
        <w:jc w:val="right"/>
        <w:rPr>
          <w:rFonts w:cs="Arial"/>
          <w:color w:val="4472C4" w:themeColor="accent1"/>
          <w:sz w:val="24"/>
          <w:szCs w:val="24"/>
          <w:lang w:val="es-MX"/>
        </w:rPr>
      </w:pPr>
    </w:p>
    <w:p w:rsidR="00C33A14" w:rsidRPr="00587D96" w:rsidRDefault="00C33A14" w:rsidP="00C33A14">
      <w:pPr>
        <w:pStyle w:val="corte2ponente"/>
        <w:jc w:val="right"/>
        <w:rPr>
          <w:rFonts w:cs="Arial"/>
          <w:color w:val="4472C4" w:themeColor="accent1"/>
          <w:sz w:val="24"/>
          <w:szCs w:val="24"/>
        </w:rPr>
      </w:pPr>
      <w:r w:rsidRPr="00587D96">
        <w:rPr>
          <w:rFonts w:cs="Arial"/>
          <w:color w:val="4472C4" w:themeColor="accent1"/>
          <w:sz w:val="24"/>
          <w:szCs w:val="24"/>
        </w:rPr>
        <w:t xml:space="preserve">COMISIONADO PONENTE: </w:t>
      </w:r>
    </w:p>
    <w:p w:rsidR="00C33A14" w:rsidRPr="00587D96" w:rsidRDefault="00C33A14" w:rsidP="00C33A14">
      <w:pPr>
        <w:pStyle w:val="corte2ponente"/>
        <w:jc w:val="right"/>
        <w:rPr>
          <w:rFonts w:cs="Arial"/>
          <w:color w:val="4472C4" w:themeColor="accent1"/>
          <w:sz w:val="24"/>
          <w:szCs w:val="24"/>
          <w:lang w:val="es-MX"/>
        </w:rPr>
      </w:pPr>
      <w:r w:rsidRPr="00587D96">
        <w:rPr>
          <w:rFonts w:cs="Arial"/>
          <w:color w:val="4472C4" w:themeColor="accent1"/>
          <w:sz w:val="24"/>
          <w:szCs w:val="24"/>
          <w:lang w:val="es-MX"/>
        </w:rPr>
        <w:t xml:space="preserve">LIC. </w:t>
      </w:r>
      <w:r>
        <w:rPr>
          <w:rFonts w:cs="Arial"/>
          <w:color w:val="4472C4" w:themeColor="accent1"/>
          <w:sz w:val="24"/>
          <w:szCs w:val="24"/>
          <w:lang w:val="es-MX"/>
        </w:rPr>
        <w:t>Jose alfredo solis ramirez</w:t>
      </w:r>
    </w:p>
    <w:p w:rsidR="00C33A14" w:rsidRPr="00587D96" w:rsidRDefault="00C33A14" w:rsidP="00C33A14">
      <w:pPr>
        <w:pStyle w:val="corte2ponente"/>
        <w:jc w:val="right"/>
        <w:rPr>
          <w:rFonts w:cs="Arial"/>
          <w:color w:val="4472C4" w:themeColor="accent1"/>
          <w:sz w:val="24"/>
          <w:szCs w:val="24"/>
          <w:lang w:val="es-MX"/>
        </w:rPr>
      </w:pPr>
    </w:p>
    <w:p w:rsidR="00C33A14" w:rsidRPr="00587D96" w:rsidRDefault="00C33A14" w:rsidP="00C33A14">
      <w:pPr>
        <w:pStyle w:val="corte2ponente"/>
        <w:jc w:val="right"/>
        <w:rPr>
          <w:rFonts w:cs="Arial"/>
          <w:color w:val="4472C4" w:themeColor="accent1"/>
          <w:sz w:val="24"/>
          <w:szCs w:val="24"/>
          <w:lang w:val="es-MX"/>
        </w:rPr>
      </w:pPr>
    </w:p>
    <w:p w:rsidR="00C33A14" w:rsidRPr="00587D96" w:rsidRDefault="00C33A14" w:rsidP="004F4157">
      <w:pPr>
        <w:pStyle w:val="corte2ponente"/>
        <w:jc w:val="right"/>
        <w:rPr>
          <w:rFonts w:cs="Arial"/>
          <w:color w:val="4472C4" w:themeColor="accent1"/>
          <w:sz w:val="24"/>
          <w:szCs w:val="24"/>
          <w:lang w:val="es-MX"/>
        </w:rPr>
      </w:pPr>
      <w:r w:rsidRPr="00587D96">
        <w:rPr>
          <w:rFonts w:cs="Arial"/>
          <w:color w:val="4472C4" w:themeColor="accent1"/>
          <w:sz w:val="24"/>
          <w:szCs w:val="24"/>
          <w:lang w:val="es-MX"/>
        </w:rPr>
        <w:t>ENTE OBLIGADO:</w:t>
      </w:r>
    </w:p>
    <w:p w:rsidR="004F4157" w:rsidRDefault="004F4157" w:rsidP="004F4157">
      <w:pPr>
        <w:pStyle w:val="corte2ponente"/>
        <w:jc w:val="right"/>
        <w:rPr>
          <w:rFonts w:cs="Arial"/>
          <w:color w:val="4472C4" w:themeColor="accent1"/>
          <w:sz w:val="24"/>
          <w:szCs w:val="24"/>
          <w:lang w:val="es-ES"/>
        </w:rPr>
      </w:pPr>
      <w:r>
        <w:rPr>
          <w:rFonts w:cs="Arial"/>
          <w:color w:val="4472C4" w:themeColor="accent1"/>
          <w:sz w:val="24"/>
          <w:szCs w:val="24"/>
          <w:lang w:val="es-ES"/>
        </w:rPr>
        <w:t xml:space="preserve">Universidad Tecnológica </w:t>
      </w:r>
    </w:p>
    <w:p w:rsidR="004F4157" w:rsidRDefault="004F4157" w:rsidP="004F4157">
      <w:pPr>
        <w:pStyle w:val="corte2ponente"/>
        <w:jc w:val="right"/>
        <w:rPr>
          <w:rFonts w:cs="Arial"/>
          <w:color w:val="4472C4" w:themeColor="accent1"/>
          <w:sz w:val="24"/>
          <w:szCs w:val="24"/>
          <w:lang w:val="es-ES"/>
        </w:rPr>
      </w:pPr>
      <w:r>
        <w:rPr>
          <w:rFonts w:cs="Arial"/>
          <w:color w:val="4472C4" w:themeColor="accent1"/>
          <w:sz w:val="24"/>
          <w:szCs w:val="24"/>
          <w:lang w:val="es-ES"/>
        </w:rPr>
        <w:t>Metropolitana del Estado de</w:t>
      </w:r>
    </w:p>
    <w:p w:rsidR="00C33A14" w:rsidRPr="00587D96" w:rsidRDefault="004F4157" w:rsidP="004F4157">
      <w:pPr>
        <w:pStyle w:val="corte2ponente"/>
        <w:jc w:val="right"/>
        <w:rPr>
          <w:rFonts w:cs="Arial"/>
          <w:color w:val="4472C4" w:themeColor="accent1"/>
          <w:sz w:val="24"/>
          <w:szCs w:val="24"/>
          <w:lang w:val="es-MX"/>
        </w:rPr>
      </w:pPr>
      <w:r>
        <w:rPr>
          <w:rFonts w:cs="Arial"/>
          <w:color w:val="4472C4" w:themeColor="accent1"/>
          <w:sz w:val="24"/>
          <w:szCs w:val="24"/>
          <w:lang w:val="es-ES"/>
        </w:rPr>
        <w:t xml:space="preserve"> San Luis Potosí</w:t>
      </w:r>
    </w:p>
    <w:p w:rsidR="00C33A14" w:rsidRPr="00587D96" w:rsidRDefault="00C33A14" w:rsidP="00C33A14">
      <w:pPr>
        <w:pStyle w:val="corte2ponente"/>
        <w:rPr>
          <w:rFonts w:cs="Arial"/>
          <w:color w:val="4472C4" w:themeColor="accent1"/>
          <w:sz w:val="24"/>
          <w:szCs w:val="24"/>
          <w:lang w:val="es-MX"/>
        </w:rPr>
      </w:pPr>
    </w:p>
    <w:p w:rsidR="00C33A14" w:rsidRPr="00587D96" w:rsidRDefault="00C33A14" w:rsidP="00C33A14">
      <w:pPr>
        <w:pStyle w:val="corte2ponente"/>
        <w:rPr>
          <w:rFonts w:cs="Arial"/>
          <w:color w:val="4472C4" w:themeColor="accent1"/>
          <w:sz w:val="24"/>
          <w:szCs w:val="24"/>
          <w:lang w:val="es-MX"/>
        </w:rPr>
      </w:pPr>
    </w:p>
    <w:p w:rsidR="00C33A14" w:rsidRPr="00587D96" w:rsidRDefault="00C33A14" w:rsidP="00C33A14">
      <w:pPr>
        <w:pStyle w:val="corte4fondo"/>
        <w:spacing w:line="240" w:lineRule="auto"/>
        <w:ind w:firstLine="0"/>
        <w:rPr>
          <w:rFonts w:cs="Arial"/>
          <w:b/>
          <w:bCs/>
          <w:color w:val="4472C4" w:themeColor="accent1"/>
          <w:sz w:val="24"/>
          <w:szCs w:val="24"/>
          <w:vertAlign w:val="subscript"/>
        </w:rPr>
      </w:pPr>
      <w:r w:rsidRPr="00587D96">
        <w:rPr>
          <w:rFonts w:cs="Arial"/>
          <w:color w:val="4472C4" w:themeColor="accent1"/>
          <w:sz w:val="24"/>
          <w:szCs w:val="24"/>
        </w:rPr>
        <w:tab/>
      </w:r>
      <w:r w:rsidRPr="00587D96">
        <w:rPr>
          <w:rFonts w:cs="Arial"/>
          <w:color w:val="4472C4" w:themeColor="accent1"/>
          <w:sz w:val="24"/>
          <w:szCs w:val="24"/>
          <w:lang w:val="es-MX"/>
        </w:rPr>
        <w:t>San Luis Potosí, San Luis Potosí</w:t>
      </w:r>
      <w:r w:rsidRPr="00587D96">
        <w:rPr>
          <w:rFonts w:cs="Arial"/>
          <w:color w:val="4472C4" w:themeColor="accent1"/>
          <w:sz w:val="24"/>
          <w:szCs w:val="24"/>
        </w:rPr>
        <w:t>. Acuerdo de</w:t>
      </w:r>
      <w:r w:rsidRPr="00587D96">
        <w:rPr>
          <w:rFonts w:cs="Arial"/>
          <w:color w:val="4472C4" w:themeColor="accent1"/>
          <w:sz w:val="24"/>
          <w:szCs w:val="24"/>
          <w:lang w:val="es-MX"/>
        </w:rPr>
        <w:t>l</w:t>
      </w:r>
      <w:r w:rsidRPr="00587D96">
        <w:rPr>
          <w:rFonts w:cs="Arial"/>
          <w:color w:val="4472C4" w:themeColor="accent1"/>
          <w:sz w:val="24"/>
          <w:szCs w:val="24"/>
        </w:rPr>
        <w:t xml:space="preserve"> </w:t>
      </w:r>
      <w:r w:rsidRPr="00587D96">
        <w:rPr>
          <w:rFonts w:cs="Arial"/>
          <w:color w:val="4472C4" w:themeColor="accent1"/>
          <w:sz w:val="24"/>
          <w:szCs w:val="24"/>
          <w:lang w:val="es-MX"/>
        </w:rPr>
        <w:t>Pleno de la Comisión Estatal de Garantía de Acceso a la Información Pública</w:t>
      </w:r>
      <w:r w:rsidRPr="00587D96">
        <w:rPr>
          <w:rFonts w:cs="Arial"/>
          <w:color w:val="4472C4" w:themeColor="accent1"/>
          <w:sz w:val="24"/>
          <w:szCs w:val="24"/>
        </w:rPr>
        <w:t>, correspondiente a</w:t>
      </w:r>
      <w:r w:rsidRPr="00587D96">
        <w:rPr>
          <w:rFonts w:cs="Arial"/>
          <w:color w:val="4472C4" w:themeColor="accent1"/>
          <w:sz w:val="24"/>
          <w:szCs w:val="24"/>
          <w:lang w:val="es-MX"/>
        </w:rPr>
        <w:t xml:space="preserve"> la Sesión </w:t>
      </w:r>
      <w:r>
        <w:rPr>
          <w:rFonts w:cs="Arial"/>
          <w:color w:val="4472C4" w:themeColor="accent1"/>
          <w:sz w:val="24"/>
          <w:szCs w:val="24"/>
          <w:lang w:val="es-MX"/>
        </w:rPr>
        <w:t>Extrao</w:t>
      </w:r>
      <w:r w:rsidRPr="00587D96">
        <w:rPr>
          <w:rFonts w:cs="Arial"/>
          <w:color w:val="4472C4" w:themeColor="accent1"/>
          <w:sz w:val="24"/>
          <w:szCs w:val="24"/>
          <w:lang w:val="es-MX"/>
        </w:rPr>
        <w:t xml:space="preserve">rdinaria </w:t>
      </w:r>
      <w:r>
        <w:rPr>
          <w:rFonts w:cs="Arial"/>
          <w:color w:val="4472C4" w:themeColor="accent1"/>
          <w:sz w:val="24"/>
          <w:szCs w:val="24"/>
          <w:lang w:val="es-MX"/>
        </w:rPr>
        <w:t xml:space="preserve">del </w:t>
      </w:r>
      <w:r w:rsidR="004F4157">
        <w:rPr>
          <w:rFonts w:cs="Arial"/>
          <w:color w:val="4472C4" w:themeColor="accent1"/>
          <w:sz w:val="24"/>
          <w:szCs w:val="24"/>
          <w:lang w:val="es-MX"/>
        </w:rPr>
        <w:t>13 trece de junio de 2022 dos mil veintidós</w:t>
      </w:r>
      <w:r w:rsidRPr="00587D96">
        <w:rPr>
          <w:rFonts w:cs="Arial"/>
          <w:color w:val="4472C4" w:themeColor="accent1"/>
          <w:sz w:val="24"/>
          <w:szCs w:val="24"/>
          <w:lang w:val="es-MX"/>
        </w:rPr>
        <w:t xml:space="preserve">. </w:t>
      </w:r>
      <w:r w:rsidRPr="00587D96">
        <w:rPr>
          <w:rFonts w:cs="Arial"/>
          <w:b/>
          <w:bCs/>
          <w:color w:val="4472C4" w:themeColor="accent1"/>
          <w:sz w:val="24"/>
          <w:szCs w:val="24"/>
          <w:vertAlign w:val="subscript"/>
        </w:rPr>
        <w:t xml:space="preserve"> </w:t>
      </w:r>
    </w:p>
    <w:p w:rsidR="00C33A14" w:rsidRPr="00587D96" w:rsidRDefault="00C33A14" w:rsidP="00C33A14">
      <w:pPr>
        <w:pStyle w:val="corte4fondo"/>
        <w:spacing w:line="240" w:lineRule="auto"/>
        <w:ind w:firstLine="0"/>
        <w:rPr>
          <w:rFonts w:cs="Arial"/>
          <w:b/>
          <w:bCs/>
          <w:color w:val="4472C4" w:themeColor="accent1"/>
          <w:sz w:val="24"/>
          <w:szCs w:val="24"/>
          <w:vertAlign w:val="subscript"/>
          <w:lang w:val="es-MX"/>
        </w:rPr>
      </w:pPr>
    </w:p>
    <w:p w:rsidR="00C33A14" w:rsidRPr="00587D96" w:rsidRDefault="00C33A14" w:rsidP="00C33A14">
      <w:pPr>
        <w:pStyle w:val="corte4fondo"/>
        <w:spacing w:line="240" w:lineRule="auto"/>
        <w:ind w:firstLine="0"/>
        <w:rPr>
          <w:rFonts w:cs="Arial"/>
          <w:b/>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b/>
          <w:color w:val="4472C4" w:themeColor="accent1"/>
          <w:sz w:val="24"/>
          <w:szCs w:val="24"/>
        </w:rPr>
        <w:t>VISTOS</w:t>
      </w:r>
      <w:r w:rsidRPr="00587D96">
        <w:rPr>
          <w:rFonts w:cs="Arial"/>
          <w:color w:val="4472C4" w:themeColor="accent1"/>
          <w:sz w:val="24"/>
          <w:szCs w:val="24"/>
          <w:lang w:val="es-MX"/>
        </w:rPr>
        <w:t>,</w:t>
      </w:r>
      <w:r w:rsidRPr="00587D96">
        <w:rPr>
          <w:rFonts w:cs="Arial"/>
          <w:color w:val="4472C4" w:themeColor="accent1"/>
          <w:sz w:val="24"/>
          <w:szCs w:val="24"/>
        </w:rPr>
        <w:t xml:space="preserve"> para resolver</w:t>
      </w:r>
      <w:r w:rsidRPr="00587D96">
        <w:rPr>
          <w:rFonts w:cs="Arial"/>
          <w:color w:val="4472C4" w:themeColor="accent1"/>
          <w:sz w:val="24"/>
          <w:szCs w:val="24"/>
          <w:lang w:val="es-MX"/>
        </w:rPr>
        <w:t>,</w:t>
      </w:r>
      <w:r w:rsidRPr="00587D96">
        <w:rPr>
          <w:rFonts w:cs="Arial"/>
          <w:color w:val="4472C4" w:themeColor="accent1"/>
          <w:sz w:val="24"/>
          <w:szCs w:val="24"/>
        </w:rPr>
        <w:t xml:space="preserve"> los autos del recurso de revisión identificado al rubro; y</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jc w:val="center"/>
        <w:rPr>
          <w:rFonts w:cs="Arial"/>
          <w:color w:val="4472C4" w:themeColor="accent1"/>
          <w:sz w:val="24"/>
          <w:szCs w:val="24"/>
          <w:lang w:val="es-MX"/>
        </w:rPr>
      </w:pPr>
      <w:r w:rsidRPr="00587D96">
        <w:rPr>
          <w:rFonts w:cs="Arial"/>
          <w:b/>
          <w:color w:val="4472C4" w:themeColor="accent1"/>
          <w:sz w:val="24"/>
          <w:szCs w:val="24"/>
          <w:lang w:val="es-MX"/>
        </w:rPr>
        <w:t>R E S U L T A N D O</w:t>
      </w:r>
      <w:r w:rsidRPr="00587D96">
        <w:rPr>
          <w:rFonts w:cs="Arial"/>
          <w:color w:val="4472C4" w:themeColor="accent1"/>
          <w:sz w:val="24"/>
          <w:szCs w:val="24"/>
          <w:lang w:val="es-MX"/>
        </w:rPr>
        <w:t>:</w:t>
      </w:r>
    </w:p>
    <w:p w:rsidR="00C33A14" w:rsidRPr="00587D96" w:rsidRDefault="00C33A14" w:rsidP="00C33A14">
      <w:pPr>
        <w:pStyle w:val="corte4fondo"/>
        <w:spacing w:line="240" w:lineRule="auto"/>
        <w:jc w:val="center"/>
        <w:rPr>
          <w:rFonts w:cs="Arial"/>
          <w:color w:val="4472C4" w:themeColor="accent1"/>
          <w:sz w:val="24"/>
          <w:szCs w:val="24"/>
          <w:lang w:val="es-MX"/>
        </w:rPr>
      </w:pPr>
    </w:p>
    <w:p w:rsidR="00C33A14" w:rsidRPr="00587D96" w:rsidRDefault="00C33A14" w:rsidP="00C33A14">
      <w:pPr>
        <w:pStyle w:val="corte4fondo"/>
        <w:spacing w:line="240" w:lineRule="auto"/>
        <w:jc w:val="center"/>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rPr>
      </w:pPr>
      <w:r w:rsidRPr="00587D96">
        <w:rPr>
          <w:rFonts w:cs="Arial"/>
          <w:b/>
          <w:bCs/>
          <w:color w:val="4472C4" w:themeColor="accent1"/>
          <w:sz w:val="24"/>
          <w:szCs w:val="24"/>
        </w:rPr>
        <w:t xml:space="preserve">PRIMERO. Solicitud de acceso a la información pública. </w:t>
      </w:r>
      <w:r>
        <w:rPr>
          <w:rFonts w:cs="Arial"/>
          <w:color w:val="4472C4" w:themeColor="accent1"/>
          <w:sz w:val="24"/>
          <w:szCs w:val="24"/>
        </w:rPr>
        <w:t xml:space="preserve">Según consta  </w:t>
      </w:r>
      <w:r w:rsidR="004F4157">
        <w:rPr>
          <w:rFonts w:cs="Arial"/>
          <w:color w:val="4472C4" w:themeColor="accent1"/>
          <w:sz w:val="24"/>
          <w:szCs w:val="24"/>
          <w:lang w:val="es-MX"/>
        </w:rPr>
        <w:t>en la Plataforma Nacional de T</w:t>
      </w:r>
      <w:r>
        <w:rPr>
          <w:rFonts w:cs="Arial"/>
          <w:color w:val="4472C4" w:themeColor="accent1"/>
          <w:sz w:val="24"/>
          <w:szCs w:val="24"/>
          <w:lang w:val="es-MX"/>
        </w:rPr>
        <w:t xml:space="preserve">ransparencia con folio </w:t>
      </w:r>
      <w:r w:rsidR="004F4157" w:rsidRPr="004F4157">
        <w:rPr>
          <w:rFonts w:cs="Arial"/>
          <w:color w:val="4472C4" w:themeColor="accent1"/>
          <w:sz w:val="24"/>
          <w:szCs w:val="24"/>
          <w:lang w:val="es-MX"/>
        </w:rPr>
        <w:t>242245722000020</w:t>
      </w:r>
      <w:r>
        <w:rPr>
          <w:rFonts w:cs="Arial"/>
          <w:color w:val="4472C4" w:themeColor="accent1"/>
          <w:sz w:val="24"/>
          <w:szCs w:val="24"/>
          <w:lang w:val="es-MX"/>
        </w:rPr>
        <w:t xml:space="preserve">, </w:t>
      </w:r>
      <w:r w:rsidRPr="00587D96">
        <w:rPr>
          <w:rFonts w:cs="Arial"/>
          <w:color w:val="4472C4" w:themeColor="accent1"/>
          <w:sz w:val="24"/>
          <w:szCs w:val="24"/>
        </w:rPr>
        <w:t>el</w:t>
      </w:r>
      <w:r>
        <w:rPr>
          <w:rFonts w:cs="Arial"/>
          <w:color w:val="4472C4" w:themeColor="accent1"/>
          <w:sz w:val="24"/>
          <w:szCs w:val="24"/>
          <w:lang w:val="es-MX"/>
        </w:rPr>
        <w:t xml:space="preserve"> día</w:t>
      </w:r>
      <w:r w:rsidRPr="00587D96">
        <w:rPr>
          <w:rFonts w:cs="Arial"/>
          <w:color w:val="4472C4" w:themeColor="accent1"/>
          <w:sz w:val="24"/>
          <w:szCs w:val="24"/>
        </w:rPr>
        <w:t xml:space="preserve"> </w:t>
      </w:r>
      <w:r w:rsidR="00922F7F">
        <w:rPr>
          <w:rFonts w:cs="Arial"/>
          <w:color w:val="4472C4" w:themeColor="accent1"/>
          <w:sz w:val="24"/>
          <w:szCs w:val="24"/>
          <w:lang w:val="es-ES"/>
        </w:rPr>
        <w:t>28 veintiocho de marzo</w:t>
      </w:r>
      <w:r>
        <w:rPr>
          <w:rFonts w:cs="Arial"/>
          <w:color w:val="4472C4" w:themeColor="accent1"/>
          <w:sz w:val="24"/>
          <w:szCs w:val="24"/>
          <w:lang w:val="es-ES"/>
        </w:rPr>
        <w:t xml:space="preserve"> de </w:t>
      </w:r>
      <w:r w:rsidR="004F4157">
        <w:rPr>
          <w:rFonts w:cs="Arial"/>
          <w:color w:val="4472C4" w:themeColor="accent1"/>
          <w:sz w:val="24"/>
          <w:szCs w:val="24"/>
          <w:lang w:val="es-ES"/>
        </w:rPr>
        <w:t>2022 dos mil veintidós</w:t>
      </w:r>
      <w:r w:rsidR="00922F7F">
        <w:rPr>
          <w:rFonts w:cs="Arial"/>
          <w:color w:val="4472C4" w:themeColor="accent1"/>
          <w:sz w:val="24"/>
          <w:szCs w:val="24"/>
          <w:lang w:val="es-ES"/>
        </w:rPr>
        <w:t>,</w:t>
      </w:r>
      <w:r>
        <w:rPr>
          <w:rFonts w:cs="Arial"/>
          <w:color w:val="4472C4" w:themeColor="accent1"/>
          <w:sz w:val="24"/>
          <w:szCs w:val="24"/>
          <w:lang w:val="es-ES"/>
        </w:rPr>
        <w:t xml:space="preserve"> l</w:t>
      </w:r>
      <w:r w:rsidR="00922F7F">
        <w:rPr>
          <w:rFonts w:cs="Arial"/>
          <w:color w:val="4472C4" w:themeColor="accent1"/>
          <w:sz w:val="24"/>
          <w:szCs w:val="24"/>
          <w:lang w:val="es-ES"/>
        </w:rPr>
        <w:t>a</w:t>
      </w:r>
      <w:r>
        <w:rPr>
          <w:rFonts w:cs="Arial"/>
          <w:color w:val="4472C4" w:themeColor="accent1"/>
          <w:sz w:val="24"/>
          <w:szCs w:val="24"/>
          <w:lang w:val="es-ES"/>
        </w:rPr>
        <w:t xml:space="preserve"> </w:t>
      </w:r>
      <w:r w:rsidR="001C0AB6">
        <w:rPr>
          <w:rFonts w:cs="Arial"/>
          <w:color w:val="4472C4" w:themeColor="accent1"/>
          <w:sz w:val="24"/>
          <w:szCs w:val="24"/>
          <w:lang w:val="es-ES"/>
        </w:rPr>
        <w:t>Universidad Tecnológica Metropolitana del Estado de San Luis Potosí</w:t>
      </w:r>
      <w:r>
        <w:rPr>
          <w:rFonts w:cs="Arial"/>
          <w:color w:val="4472C4" w:themeColor="accent1"/>
          <w:sz w:val="24"/>
          <w:szCs w:val="24"/>
          <w:lang w:val="es-MX"/>
        </w:rPr>
        <w:t xml:space="preserve">, </w:t>
      </w:r>
      <w:r w:rsidRPr="00587D96">
        <w:rPr>
          <w:rFonts w:cs="Arial"/>
          <w:color w:val="4472C4" w:themeColor="accent1"/>
          <w:sz w:val="24"/>
          <w:szCs w:val="24"/>
        </w:rPr>
        <w:t>recibió una solicitud de acceso a la información requiriendo lo siguiente:</w:t>
      </w:r>
    </w:p>
    <w:p w:rsidR="00C33A14" w:rsidRPr="00587D96" w:rsidRDefault="00C33A14" w:rsidP="00C33A14">
      <w:pPr>
        <w:pStyle w:val="corte4fondo"/>
        <w:spacing w:line="240" w:lineRule="auto"/>
        <w:rPr>
          <w:rFonts w:cs="Arial"/>
          <w:color w:val="4472C4" w:themeColor="accent1"/>
          <w:sz w:val="24"/>
          <w:szCs w:val="24"/>
        </w:rPr>
      </w:pPr>
    </w:p>
    <w:p w:rsidR="00C33A14" w:rsidRPr="00587D96" w:rsidRDefault="00C33A14" w:rsidP="00C33A14">
      <w:pPr>
        <w:pStyle w:val="corte4fondo"/>
        <w:spacing w:line="240" w:lineRule="auto"/>
        <w:rPr>
          <w:rFonts w:cs="Arial"/>
          <w:color w:val="4472C4" w:themeColor="accent1"/>
          <w:sz w:val="24"/>
          <w:szCs w:val="24"/>
        </w:rPr>
      </w:pPr>
    </w:p>
    <w:p w:rsidR="00C33A14" w:rsidRPr="00406980" w:rsidRDefault="00C33A14" w:rsidP="00C33A14">
      <w:pPr>
        <w:pStyle w:val="corte4fondo"/>
        <w:spacing w:line="240" w:lineRule="auto"/>
        <w:ind w:left="720" w:firstLine="0"/>
        <w:rPr>
          <w:rFonts w:cs="Arial"/>
          <w:i/>
          <w:color w:val="4472C4" w:themeColor="accent1"/>
          <w:sz w:val="24"/>
          <w:szCs w:val="24"/>
          <w:lang w:val="es-ES"/>
        </w:rPr>
      </w:pPr>
      <w:r w:rsidRPr="00406980">
        <w:rPr>
          <w:rFonts w:cs="Arial"/>
          <w:i/>
          <w:color w:val="4472C4" w:themeColor="accent1"/>
          <w:sz w:val="24"/>
          <w:szCs w:val="24"/>
          <w:lang w:val="es-ES"/>
        </w:rPr>
        <w:t>“</w:t>
      </w:r>
      <w:r w:rsidR="00922F7F" w:rsidRPr="00922F7F">
        <w:rPr>
          <w:rFonts w:cs="Arial"/>
          <w:i/>
          <w:color w:val="4472C4" w:themeColor="accent1"/>
          <w:sz w:val="24"/>
          <w:szCs w:val="24"/>
          <w:lang w:val="es-MX"/>
        </w:rPr>
        <w:t>Quiero saber cuanto gana la rectora de la universidad.</w:t>
      </w:r>
      <w:r w:rsidRPr="00406980">
        <w:rPr>
          <w:rFonts w:cs="Arial"/>
          <w:i/>
          <w:color w:val="4472C4" w:themeColor="accent1"/>
          <w:sz w:val="24"/>
          <w:szCs w:val="24"/>
          <w:lang w:val="es-ES"/>
        </w:rPr>
        <w:t>” sic</w:t>
      </w:r>
    </w:p>
    <w:p w:rsidR="00C33A14" w:rsidRPr="00587D96" w:rsidRDefault="00C33A14" w:rsidP="00C33A14">
      <w:pPr>
        <w:pStyle w:val="corte4fondo"/>
        <w:spacing w:line="240" w:lineRule="auto"/>
        <w:ind w:firstLine="0"/>
        <w:rPr>
          <w:rFonts w:cs="Arial"/>
          <w:i/>
          <w:iCs/>
          <w:color w:val="4472C4" w:themeColor="accent1"/>
          <w:sz w:val="24"/>
          <w:szCs w:val="24"/>
          <w:lang w:val="es-MX"/>
        </w:rPr>
      </w:pPr>
    </w:p>
    <w:p w:rsidR="00C33A14" w:rsidRPr="00587D96" w:rsidRDefault="00C33A14" w:rsidP="00C33A14">
      <w:pPr>
        <w:pStyle w:val="corte4fondo"/>
        <w:spacing w:line="240" w:lineRule="auto"/>
        <w:ind w:firstLine="0"/>
        <w:rPr>
          <w:rFonts w:cs="Arial"/>
          <w:i/>
          <w:iCs/>
          <w:color w:val="4472C4" w:themeColor="accent1"/>
          <w:sz w:val="24"/>
          <w:szCs w:val="24"/>
          <w:lang w:val="es-MX"/>
        </w:rPr>
      </w:pPr>
    </w:p>
    <w:p w:rsidR="00C33A14" w:rsidRPr="00587D96" w:rsidRDefault="00C33A14" w:rsidP="00C33A14">
      <w:pPr>
        <w:pStyle w:val="corte4fondo"/>
        <w:tabs>
          <w:tab w:val="left" w:pos="5773"/>
        </w:tabs>
        <w:spacing w:line="240" w:lineRule="auto"/>
        <w:rPr>
          <w:rFonts w:cs="Arial"/>
          <w:color w:val="4472C4" w:themeColor="accent1"/>
          <w:sz w:val="24"/>
          <w:szCs w:val="24"/>
          <w:lang w:val="es-MX"/>
        </w:rPr>
      </w:pPr>
      <w:r w:rsidRPr="00587D96">
        <w:rPr>
          <w:rFonts w:cs="Arial"/>
          <w:b/>
          <w:bCs/>
          <w:color w:val="4472C4" w:themeColor="accent1"/>
          <w:sz w:val="24"/>
          <w:szCs w:val="24"/>
          <w:lang w:val="es-MX"/>
        </w:rPr>
        <w:t xml:space="preserve">SEGUNDO. Interposición del recurso. </w:t>
      </w:r>
      <w:r w:rsidRPr="00587D96">
        <w:rPr>
          <w:rFonts w:cs="Arial"/>
          <w:color w:val="4472C4" w:themeColor="accent1"/>
          <w:sz w:val="24"/>
          <w:szCs w:val="24"/>
        </w:rPr>
        <w:t xml:space="preserve">El </w:t>
      </w:r>
      <w:r w:rsidR="00922F7F">
        <w:rPr>
          <w:rFonts w:cs="Arial"/>
          <w:color w:val="4472C4" w:themeColor="accent1"/>
          <w:sz w:val="24"/>
          <w:szCs w:val="24"/>
          <w:lang w:val="es-ES"/>
        </w:rPr>
        <w:t>05 cinco de mayo</w:t>
      </w:r>
      <w:r>
        <w:rPr>
          <w:rFonts w:cs="Arial"/>
          <w:color w:val="4472C4" w:themeColor="accent1"/>
          <w:sz w:val="24"/>
          <w:szCs w:val="24"/>
        </w:rPr>
        <w:t xml:space="preserve"> de </w:t>
      </w:r>
      <w:r w:rsidR="004F4157">
        <w:rPr>
          <w:rFonts w:cs="Arial"/>
          <w:color w:val="4472C4" w:themeColor="accent1"/>
          <w:sz w:val="24"/>
          <w:szCs w:val="24"/>
        </w:rPr>
        <w:t>2022 dos mil veintidós</w:t>
      </w:r>
      <w:r w:rsidRPr="00587D96">
        <w:rPr>
          <w:rFonts w:cs="Arial"/>
          <w:color w:val="4472C4" w:themeColor="accent1"/>
          <w:sz w:val="24"/>
          <w:szCs w:val="24"/>
        </w:rPr>
        <w:t xml:space="preserve">, el hoy recurrente interpuso el presente medio de impugnación, por la falta de respuesta a su escrito de solicitud de información pública; el cual quedo recibido por oficialía de partes de esta Comisión </w:t>
      </w:r>
      <w:r w:rsidRPr="00587D96">
        <w:rPr>
          <w:rFonts w:cs="Arial"/>
          <w:color w:val="4472C4" w:themeColor="accent1"/>
          <w:sz w:val="24"/>
          <w:szCs w:val="24"/>
          <w:lang w:val="es-MX"/>
        </w:rPr>
        <w:t xml:space="preserve">el </w:t>
      </w:r>
      <w:r>
        <w:rPr>
          <w:rFonts w:cs="Arial"/>
          <w:color w:val="4472C4" w:themeColor="accent1"/>
          <w:sz w:val="24"/>
          <w:szCs w:val="24"/>
          <w:lang w:val="es-MX"/>
        </w:rPr>
        <w:t xml:space="preserve">día </w:t>
      </w:r>
      <w:r w:rsidR="00E22A10">
        <w:rPr>
          <w:rFonts w:cs="Arial"/>
          <w:color w:val="4472C4" w:themeColor="accent1"/>
          <w:sz w:val="24"/>
          <w:szCs w:val="24"/>
          <w:lang w:val="es-MX"/>
        </w:rPr>
        <w:t>09 nueve</w:t>
      </w:r>
      <w:r>
        <w:rPr>
          <w:rFonts w:cs="Arial"/>
          <w:color w:val="4472C4" w:themeColor="accent1"/>
          <w:sz w:val="24"/>
          <w:szCs w:val="24"/>
          <w:lang w:val="es-MX"/>
        </w:rPr>
        <w:t xml:space="preserve"> del mismo </w:t>
      </w:r>
      <w:r w:rsidRPr="00587D96">
        <w:rPr>
          <w:rFonts w:cs="Arial"/>
          <w:color w:val="4472C4" w:themeColor="accent1"/>
          <w:sz w:val="24"/>
          <w:szCs w:val="24"/>
          <w:lang w:val="es-MX"/>
        </w:rPr>
        <w:t>mes y año</w:t>
      </w:r>
      <w:r w:rsidRPr="00587D96">
        <w:rPr>
          <w:rFonts w:cs="Arial"/>
          <w:color w:val="4472C4" w:themeColor="accent1"/>
          <w:sz w:val="24"/>
          <w:szCs w:val="24"/>
          <w:lang w:val="es-ES"/>
        </w:rPr>
        <w:t xml:space="preserve"> a través </w:t>
      </w:r>
      <w:r w:rsidRPr="00587D96">
        <w:rPr>
          <w:rFonts w:cs="Arial"/>
          <w:color w:val="4472C4" w:themeColor="accent1"/>
          <w:sz w:val="24"/>
          <w:szCs w:val="24"/>
        </w:rPr>
        <w:t xml:space="preserve"> de la cual señaló lo siguiente:</w:t>
      </w:r>
    </w:p>
    <w:p w:rsidR="00C33A14" w:rsidRPr="00587D96" w:rsidRDefault="00C33A14" w:rsidP="00C33A14">
      <w:pPr>
        <w:pStyle w:val="corte4fondo"/>
        <w:tabs>
          <w:tab w:val="left" w:pos="5773"/>
        </w:tabs>
        <w:spacing w:line="240" w:lineRule="auto"/>
        <w:rPr>
          <w:rFonts w:cs="Arial"/>
          <w:i/>
          <w:color w:val="4472C4" w:themeColor="accent1"/>
          <w:sz w:val="22"/>
          <w:szCs w:val="22"/>
          <w:lang w:val="es-MX"/>
        </w:rPr>
      </w:pPr>
    </w:p>
    <w:p w:rsidR="00C33A14" w:rsidRPr="00587D96" w:rsidRDefault="00C33A14" w:rsidP="00C33A14">
      <w:pPr>
        <w:pStyle w:val="corte4fondo"/>
        <w:tabs>
          <w:tab w:val="left" w:pos="5773"/>
        </w:tabs>
        <w:spacing w:line="240" w:lineRule="auto"/>
        <w:rPr>
          <w:rFonts w:cs="Arial"/>
          <w:i/>
          <w:color w:val="4472C4" w:themeColor="accent1"/>
          <w:sz w:val="22"/>
          <w:szCs w:val="22"/>
          <w:lang w:val="es-MX"/>
        </w:rPr>
      </w:pPr>
    </w:p>
    <w:p w:rsidR="00C33A14" w:rsidRPr="00587D96" w:rsidRDefault="00C33A14" w:rsidP="00C33A14">
      <w:pPr>
        <w:pStyle w:val="corte4fondo"/>
        <w:tabs>
          <w:tab w:val="left" w:pos="5773"/>
        </w:tabs>
        <w:spacing w:line="240" w:lineRule="auto"/>
        <w:rPr>
          <w:rFonts w:cs="Arial"/>
          <w:i/>
          <w:color w:val="4472C4" w:themeColor="accent1"/>
          <w:sz w:val="22"/>
          <w:szCs w:val="22"/>
          <w:lang w:val="es-MX"/>
        </w:rPr>
      </w:pPr>
      <w:r>
        <w:rPr>
          <w:rFonts w:cs="Arial"/>
          <w:i/>
          <w:color w:val="4472C4" w:themeColor="accent1"/>
          <w:sz w:val="22"/>
          <w:szCs w:val="22"/>
          <w:lang w:val="es-MX"/>
        </w:rPr>
        <w:t xml:space="preserve"> “</w:t>
      </w:r>
      <w:r w:rsidR="00E22A10">
        <w:rPr>
          <w:rFonts w:cs="Arial"/>
          <w:i/>
          <w:color w:val="4472C4" w:themeColor="accent1"/>
          <w:sz w:val="22"/>
          <w:szCs w:val="22"/>
          <w:lang w:val="es-MX"/>
        </w:rPr>
        <w:t>No se dio respuesta a mi solicitud de información, por lo que vuelvo a solicitar por medio de esta queja se atienda mi solicitud</w:t>
      </w:r>
      <w:r>
        <w:rPr>
          <w:rFonts w:cs="Arial"/>
          <w:i/>
          <w:color w:val="4472C4" w:themeColor="accent1"/>
          <w:sz w:val="22"/>
          <w:szCs w:val="22"/>
          <w:lang w:val="es-MX"/>
        </w:rPr>
        <w:t>” sic</w:t>
      </w:r>
    </w:p>
    <w:p w:rsidR="00C33A14" w:rsidRPr="00587D96" w:rsidRDefault="00C33A14" w:rsidP="00C33A14">
      <w:pPr>
        <w:pStyle w:val="corte4fondo"/>
        <w:tabs>
          <w:tab w:val="left" w:pos="5773"/>
        </w:tabs>
        <w:spacing w:line="240" w:lineRule="auto"/>
        <w:rPr>
          <w:rFonts w:cs="Arial"/>
          <w:b/>
          <w:i/>
          <w:color w:val="4472C4" w:themeColor="accent1"/>
          <w:sz w:val="22"/>
          <w:szCs w:val="22"/>
          <w:lang w:val="es-MX"/>
        </w:rPr>
      </w:pPr>
    </w:p>
    <w:p w:rsidR="00C33A14" w:rsidRPr="00587D96" w:rsidRDefault="00C33A14" w:rsidP="00C33A14">
      <w:pPr>
        <w:pStyle w:val="corte4fondo"/>
        <w:tabs>
          <w:tab w:val="left" w:pos="5773"/>
        </w:tabs>
        <w:spacing w:line="240" w:lineRule="auto"/>
        <w:rPr>
          <w:rFonts w:cs="Arial"/>
          <w:b/>
          <w:i/>
          <w:color w:val="4472C4" w:themeColor="accent1"/>
          <w:sz w:val="22"/>
          <w:szCs w:val="22"/>
          <w:lang w:val="es-MX"/>
        </w:rPr>
      </w:pPr>
    </w:p>
    <w:p w:rsidR="00C33A14" w:rsidRPr="0053493B" w:rsidRDefault="00C33A14" w:rsidP="00C33A14">
      <w:pPr>
        <w:pStyle w:val="corte4fondo"/>
        <w:spacing w:line="240" w:lineRule="auto"/>
        <w:rPr>
          <w:rFonts w:cs="Arial"/>
          <w:color w:val="4472C4" w:themeColor="accent1"/>
          <w:sz w:val="24"/>
          <w:szCs w:val="24"/>
          <w:lang w:val="es-MX"/>
        </w:rPr>
      </w:pPr>
      <w:r w:rsidRPr="00587D96">
        <w:rPr>
          <w:rFonts w:cs="Arial"/>
          <w:b/>
          <w:bCs/>
          <w:color w:val="4472C4" w:themeColor="accent1"/>
          <w:sz w:val="24"/>
          <w:szCs w:val="24"/>
          <w:lang w:val="es-MX"/>
        </w:rPr>
        <w:t xml:space="preserve">TERCERO. Trámite del recurso de revisión ante esta Comisión Estatal de Garantía de Acceso a la Información Pública. </w:t>
      </w:r>
      <w:r w:rsidRPr="00587D96">
        <w:rPr>
          <w:rFonts w:cs="Arial"/>
          <w:color w:val="4472C4" w:themeColor="accent1"/>
          <w:sz w:val="24"/>
          <w:szCs w:val="24"/>
          <w:lang w:val="es-MX"/>
        </w:rPr>
        <w:t xml:space="preserve">Mediante auto de </w:t>
      </w:r>
      <w:r w:rsidR="00E22A10">
        <w:rPr>
          <w:rFonts w:cs="Arial"/>
          <w:color w:val="4472C4" w:themeColor="accent1"/>
          <w:sz w:val="24"/>
          <w:szCs w:val="24"/>
          <w:lang w:val="es-MX"/>
        </w:rPr>
        <w:t>11 once de mayo</w:t>
      </w:r>
      <w:r w:rsidRPr="00587D96">
        <w:rPr>
          <w:rFonts w:cs="Arial"/>
          <w:color w:val="4472C4" w:themeColor="accent1"/>
          <w:sz w:val="24"/>
          <w:szCs w:val="24"/>
          <w:lang w:val="es-MX"/>
        </w:rPr>
        <w:t xml:space="preserve"> de </w:t>
      </w:r>
      <w:r w:rsidR="004F4157">
        <w:rPr>
          <w:rFonts w:cs="Arial"/>
          <w:color w:val="4472C4" w:themeColor="accent1"/>
          <w:sz w:val="24"/>
          <w:szCs w:val="24"/>
          <w:lang w:val="es-MX"/>
        </w:rPr>
        <w:t>2022 dos mil veintidós</w:t>
      </w:r>
      <w:r w:rsidRPr="00587D96">
        <w:rPr>
          <w:rFonts w:cs="Arial"/>
          <w:color w:val="4472C4" w:themeColor="accent1"/>
          <w:sz w:val="24"/>
          <w:szCs w:val="24"/>
          <w:lang w:val="es-MX"/>
        </w:rPr>
        <w:t xml:space="preserve">, la Presidencia de esta Comisión tuvo por recibido el recurso de revisión que hoy nos ocupa, por lo que se le turnó dicho expediente bajo el número </w:t>
      </w:r>
      <w:r w:rsidRPr="00587D96">
        <w:rPr>
          <w:rFonts w:cs="Arial"/>
          <w:b/>
          <w:bCs/>
          <w:color w:val="4472C4" w:themeColor="accent1"/>
          <w:sz w:val="24"/>
          <w:szCs w:val="24"/>
          <w:lang w:val="es-MX"/>
        </w:rPr>
        <w:t xml:space="preserve">RR </w:t>
      </w:r>
      <w:r w:rsidR="001C0AB6">
        <w:rPr>
          <w:rFonts w:cs="Arial"/>
          <w:b/>
          <w:bCs/>
          <w:color w:val="4472C4" w:themeColor="accent1"/>
          <w:sz w:val="24"/>
          <w:szCs w:val="24"/>
          <w:lang w:val="es-MX"/>
        </w:rPr>
        <w:t>908/2022</w:t>
      </w:r>
      <w:r w:rsidRPr="00587D96">
        <w:rPr>
          <w:rFonts w:cs="Arial"/>
          <w:b/>
          <w:bCs/>
          <w:color w:val="4472C4" w:themeColor="accent1"/>
          <w:sz w:val="24"/>
          <w:szCs w:val="24"/>
          <w:lang w:val="es-MX"/>
        </w:rPr>
        <w:t xml:space="preserve">-2 </w:t>
      </w:r>
      <w:r w:rsidR="001C0AB6">
        <w:rPr>
          <w:rFonts w:cs="Arial"/>
          <w:b/>
          <w:bCs/>
          <w:color w:val="4472C4" w:themeColor="accent1"/>
          <w:sz w:val="24"/>
          <w:szCs w:val="24"/>
          <w:lang w:val="es-MX"/>
        </w:rPr>
        <w:t>SIGEMI-SICOM</w:t>
      </w:r>
      <w:r w:rsidRPr="00587D96">
        <w:rPr>
          <w:rFonts w:cs="Arial"/>
          <w:b/>
          <w:bCs/>
          <w:color w:val="4472C4" w:themeColor="accent1"/>
          <w:sz w:val="24"/>
          <w:szCs w:val="24"/>
          <w:lang w:val="es-MX"/>
        </w:rPr>
        <w:t xml:space="preserve">, </w:t>
      </w:r>
      <w:r w:rsidRPr="00587D96">
        <w:rPr>
          <w:rFonts w:cs="Arial"/>
          <w:color w:val="4472C4" w:themeColor="accent1"/>
          <w:sz w:val="24"/>
          <w:szCs w:val="24"/>
          <w:lang w:val="es-MX"/>
        </w:rPr>
        <w:t xml:space="preserve">para que procediera, previo análisis </w:t>
      </w:r>
      <w:r w:rsidRPr="00587D96">
        <w:rPr>
          <w:rFonts w:cs="Arial"/>
          <w:color w:val="4472C4" w:themeColor="accent1"/>
          <w:sz w:val="24"/>
          <w:szCs w:val="24"/>
          <w:lang w:val="es-MX"/>
        </w:rPr>
        <w:lastRenderedPageBreak/>
        <w:t>a su admisión o des</w:t>
      </w:r>
      <w:r>
        <w:rPr>
          <w:rFonts w:cs="Arial"/>
          <w:color w:val="4472C4" w:themeColor="accent1"/>
          <w:sz w:val="24"/>
          <w:szCs w:val="24"/>
          <w:lang w:val="es-MX"/>
        </w:rPr>
        <w:t xml:space="preserve">echamiento según fuera el caso, asimismo con </w:t>
      </w:r>
      <w:r w:rsidRPr="0053493B">
        <w:rPr>
          <w:rFonts w:cs="Arial"/>
          <w:color w:val="4472C4" w:themeColor="accent1"/>
          <w:sz w:val="24"/>
          <w:szCs w:val="24"/>
          <w:lang w:val="es-MX"/>
        </w:rPr>
        <w:t xml:space="preserve">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w:t>
      </w:r>
      <w:r w:rsidR="004F4157">
        <w:rPr>
          <w:rFonts w:cs="Arial"/>
          <w:color w:val="4472C4" w:themeColor="accent1"/>
          <w:sz w:val="24"/>
          <w:szCs w:val="24"/>
          <w:lang w:val="es-MX"/>
        </w:rPr>
        <w:t>2022 dos mil veintidós</w:t>
      </w:r>
      <w:r w:rsidRPr="0053493B">
        <w:rPr>
          <w:rFonts w:cs="Arial"/>
          <w:color w:val="4472C4" w:themeColor="accent1"/>
          <w:sz w:val="24"/>
          <w:szCs w:val="24"/>
          <w:lang w:val="es-MX"/>
        </w:rPr>
        <w:t>, el H. Pleno de esta Comisión designo  al Licenciado José Alfredo Solis Ramírez, Comisionado adscrito a la ponencia 2 de esta Comisión Estatal de Garantía de Acceso a la Información Pública, lo que se asienta para los efectos legales conducentes.</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spacing w:line="240" w:lineRule="auto"/>
        <w:ind w:firstLine="709"/>
        <w:jc w:val="both"/>
        <w:rPr>
          <w:rFonts w:ascii="Arial" w:hAnsi="Arial" w:cs="Arial"/>
          <w:color w:val="4472C4" w:themeColor="accent1"/>
          <w:sz w:val="24"/>
          <w:szCs w:val="24"/>
        </w:rPr>
      </w:pPr>
      <w:r w:rsidRPr="00587D96">
        <w:rPr>
          <w:rFonts w:ascii="Arial" w:hAnsi="Arial" w:cs="Arial"/>
          <w:b/>
          <w:bCs/>
          <w:color w:val="4472C4" w:themeColor="accent1"/>
          <w:sz w:val="24"/>
          <w:szCs w:val="24"/>
        </w:rPr>
        <w:t xml:space="preserve">CUARTO. Auto de admisión y trámite. </w:t>
      </w:r>
      <w:r w:rsidRPr="00587D96">
        <w:rPr>
          <w:rFonts w:ascii="Arial" w:hAnsi="Arial" w:cs="Arial"/>
          <w:color w:val="4472C4" w:themeColor="accent1"/>
          <w:sz w:val="24"/>
          <w:szCs w:val="24"/>
        </w:rPr>
        <w:t xml:space="preserve">El </w:t>
      </w:r>
      <w:r w:rsidR="00E22A10">
        <w:rPr>
          <w:rFonts w:ascii="Arial" w:hAnsi="Arial" w:cs="Arial"/>
          <w:color w:val="4472C4" w:themeColor="accent1"/>
          <w:sz w:val="24"/>
          <w:szCs w:val="24"/>
        </w:rPr>
        <w:t>23 veintitrés de mayo</w:t>
      </w:r>
      <w:r>
        <w:rPr>
          <w:rFonts w:ascii="Arial" w:hAnsi="Arial" w:cs="Arial"/>
          <w:color w:val="4472C4" w:themeColor="accent1"/>
          <w:sz w:val="24"/>
          <w:szCs w:val="24"/>
        </w:rPr>
        <w:t xml:space="preserve"> de </w:t>
      </w:r>
      <w:r w:rsidR="004F4157">
        <w:rPr>
          <w:rFonts w:ascii="Arial" w:hAnsi="Arial" w:cs="Arial"/>
          <w:color w:val="4472C4" w:themeColor="accent1"/>
          <w:sz w:val="24"/>
          <w:szCs w:val="24"/>
        </w:rPr>
        <w:t>2022 dos mil veintidós</w:t>
      </w:r>
      <w:r w:rsidRPr="00587D96">
        <w:rPr>
          <w:rFonts w:ascii="Arial" w:hAnsi="Arial" w:cs="Arial"/>
          <w:color w:val="4472C4" w:themeColor="accent1"/>
          <w:sz w:val="24"/>
          <w:szCs w:val="24"/>
        </w:rPr>
        <w:t xml:space="preserve">, el Comisionado Ponente acordó la admisión del recurso de revisión por actualizarse la hipótesis de la fracción VI del artículo 167 de la Ley de Transparencia y Acceso a la Información Pública del Estado, tuvo como ente obligado </w:t>
      </w:r>
      <w:r>
        <w:rPr>
          <w:rFonts w:ascii="Arial" w:hAnsi="Arial" w:cs="Arial"/>
          <w:color w:val="4472C4" w:themeColor="accent1"/>
          <w:sz w:val="24"/>
          <w:szCs w:val="24"/>
        </w:rPr>
        <w:t xml:space="preserve">al </w:t>
      </w:r>
      <w:r w:rsidR="001C0AB6">
        <w:rPr>
          <w:rFonts w:ascii="Arial" w:hAnsi="Arial" w:cs="Arial"/>
          <w:b/>
          <w:color w:val="4472C4" w:themeColor="accent1"/>
          <w:sz w:val="24"/>
          <w:szCs w:val="24"/>
        </w:rPr>
        <w:t>UNIVERSIDAD TECNOLÓGICA METROPOLITANA DEL ESTADO DE SAN LUIS POTOSÍ</w:t>
      </w:r>
      <w:r>
        <w:rPr>
          <w:rFonts w:ascii="Arial" w:hAnsi="Arial" w:cs="Arial"/>
          <w:color w:val="4472C4" w:themeColor="accent1"/>
          <w:sz w:val="24"/>
          <w:szCs w:val="24"/>
        </w:rPr>
        <w:t xml:space="preserve"> </w:t>
      </w:r>
      <w:r>
        <w:rPr>
          <w:rFonts w:ascii="Arial" w:hAnsi="Arial" w:cs="Arial"/>
          <w:b/>
          <w:bCs/>
          <w:color w:val="4472C4" w:themeColor="accent1"/>
          <w:sz w:val="24"/>
          <w:szCs w:val="24"/>
        </w:rPr>
        <w:t>POR CONDUCTO DEL PRESIDENTE MUNICIPAL</w:t>
      </w:r>
      <w:r w:rsidRPr="00587D96">
        <w:rPr>
          <w:rFonts w:ascii="Arial" w:hAnsi="Arial" w:cs="Arial"/>
          <w:b/>
          <w:bCs/>
          <w:color w:val="4472C4" w:themeColor="accent1"/>
          <w:sz w:val="24"/>
          <w:szCs w:val="24"/>
        </w:rPr>
        <w:t xml:space="preserve">, A TRAVÉS DEL TITULAR DE LA UNIDAD DE TRANSPARENCIA, </w:t>
      </w:r>
      <w:r w:rsidRPr="00587D96">
        <w:rPr>
          <w:rFonts w:ascii="Arial" w:hAnsi="Arial" w:cs="Arial"/>
          <w:color w:val="4472C4" w:themeColor="accent1"/>
          <w:sz w:val="24"/>
          <w:szCs w:val="24"/>
        </w:rPr>
        <w:t xml:space="preserve">en lo sucesivo sujeto obligado. </w:t>
      </w:r>
    </w:p>
    <w:p w:rsidR="00C33A14" w:rsidRPr="00587D96" w:rsidRDefault="00C33A14" w:rsidP="00C33A14">
      <w:pPr>
        <w:spacing w:line="240" w:lineRule="auto"/>
        <w:ind w:firstLine="709"/>
        <w:jc w:val="both"/>
        <w:rPr>
          <w:rFonts w:ascii="Arial" w:hAnsi="Arial" w:cs="Arial"/>
          <w:b/>
          <w:bCs/>
          <w:color w:val="4472C4" w:themeColor="accent1"/>
          <w:sz w:val="24"/>
          <w:szCs w:val="24"/>
        </w:rPr>
      </w:pPr>
    </w:p>
    <w:p w:rsidR="00C33A14" w:rsidRPr="00587D96" w:rsidRDefault="00C33A14" w:rsidP="00C33A14">
      <w:pPr>
        <w:spacing w:line="240" w:lineRule="auto"/>
        <w:ind w:firstLine="709"/>
        <w:jc w:val="both"/>
        <w:rPr>
          <w:rFonts w:ascii="Arial" w:hAnsi="Arial" w:cs="Arial"/>
          <w:color w:val="4472C4" w:themeColor="accent1"/>
          <w:sz w:val="24"/>
          <w:szCs w:val="24"/>
        </w:rPr>
      </w:pPr>
      <w:r w:rsidRPr="00587D96">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C33A14" w:rsidRPr="00587D96" w:rsidRDefault="00C33A14" w:rsidP="00C33A14">
      <w:pPr>
        <w:spacing w:line="240" w:lineRule="auto"/>
        <w:ind w:firstLine="709"/>
        <w:jc w:val="both"/>
        <w:rPr>
          <w:rFonts w:ascii="Arial" w:hAnsi="Arial" w:cs="Arial"/>
          <w:color w:val="4472C4" w:themeColor="accent1"/>
          <w:sz w:val="24"/>
          <w:szCs w:val="24"/>
        </w:rPr>
      </w:pPr>
    </w:p>
    <w:p w:rsidR="00C33A14" w:rsidRPr="00587D96" w:rsidRDefault="00C33A14" w:rsidP="00C33A14">
      <w:pPr>
        <w:autoSpaceDE w:val="0"/>
        <w:autoSpaceDN w:val="0"/>
        <w:adjustRightInd w:val="0"/>
        <w:spacing w:after="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r>
      <w:r w:rsidRPr="00587D96">
        <w:rPr>
          <w:rFonts w:ascii="Arial" w:hAnsi="Arial" w:cs="Arial"/>
          <w:b/>
          <w:bCs/>
          <w:color w:val="4472C4" w:themeColor="accent1"/>
          <w:sz w:val="24"/>
          <w:szCs w:val="24"/>
        </w:rPr>
        <w:t>QUINTO. Rendición del informe de los sujetos obligados</w:t>
      </w:r>
      <w:r w:rsidRPr="00587D96">
        <w:rPr>
          <w:rFonts w:ascii="Arial" w:hAnsi="Arial" w:cs="Arial"/>
          <w:color w:val="4472C4" w:themeColor="accent1"/>
          <w:sz w:val="24"/>
          <w:szCs w:val="24"/>
        </w:rPr>
        <w:t xml:space="preserve">. Con fecha </w:t>
      </w:r>
      <w:r w:rsidR="00E22A10">
        <w:rPr>
          <w:rFonts w:ascii="Arial" w:hAnsi="Arial" w:cs="Arial"/>
          <w:color w:val="4472C4" w:themeColor="accent1"/>
          <w:sz w:val="24"/>
          <w:szCs w:val="24"/>
        </w:rPr>
        <w:t>04 cuatro de julio</w:t>
      </w:r>
      <w:r w:rsidRPr="00587D96">
        <w:rPr>
          <w:rFonts w:ascii="Arial" w:hAnsi="Arial" w:cs="Arial"/>
          <w:color w:val="4472C4" w:themeColor="accent1"/>
          <w:sz w:val="24"/>
          <w:szCs w:val="24"/>
        </w:rPr>
        <w:t xml:space="preserve"> de </w:t>
      </w:r>
      <w:r w:rsidR="004F4157">
        <w:rPr>
          <w:rFonts w:ascii="Arial" w:hAnsi="Arial" w:cs="Arial"/>
          <w:color w:val="4472C4" w:themeColor="accent1"/>
          <w:sz w:val="24"/>
          <w:szCs w:val="24"/>
        </w:rPr>
        <w:t>2022 dos mil veintidós</w:t>
      </w:r>
      <w:r w:rsidRPr="00587D96">
        <w:rPr>
          <w:rFonts w:ascii="Arial" w:hAnsi="Arial" w:cs="Arial"/>
          <w:color w:val="4472C4" w:themeColor="accent1"/>
          <w:sz w:val="24"/>
          <w:szCs w:val="24"/>
        </w:rPr>
        <w:t xml:space="preserve">, esta Comisión </w:t>
      </w:r>
      <w:r>
        <w:rPr>
          <w:rFonts w:ascii="Arial" w:hAnsi="Arial" w:cs="Arial"/>
          <w:color w:val="4472C4" w:themeColor="accent1"/>
          <w:sz w:val="24"/>
          <w:szCs w:val="24"/>
        </w:rPr>
        <w:t xml:space="preserve">certifico el termino de siete días otorgados al </w:t>
      </w:r>
      <w:r w:rsidR="00E22A10">
        <w:rPr>
          <w:rFonts w:ascii="Arial" w:hAnsi="Arial" w:cs="Arial"/>
          <w:color w:val="4472C4" w:themeColor="accent1"/>
          <w:sz w:val="24"/>
          <w:szCs w:val="24"/>
        </w:rPr>
        <w:t>Titular</w:t>
      </w:r>
      <w:r>
        <w:rPr>
          <w:rFonts w:ascii="Arial" w:hAnsi="Arial" w:cs="Arial"/>
          <w:color w:val="4472C4" w:themeColor="accent1"/>
          <w:sz w:val="24"/>
          <w:szCs w:val="24"/>
        </w:rPr>
        <w:t xml:space="preserve"> y al Titular de la Unidad de Transparencia de</w:t>
      </w:r>
      <w:r w:rsidR="00E22A10">
        <w:rPr>
          <w:rFonts w:ascii="Arial" w:hAnsi="Arial" w:cs="Arial"/>
          <w:color w:val="4472C4" w:themeColor="accent1"/>
          <w:sz w:val="24"/>
          <w:szCs w:val="24"/>
        </w:rPr>
        <w:t xml:space="preserve"> </w:t>
      </w:r>
      <w:r>
        <w:rPr>
          <w:rFonts w:ascii="Arial" w:hAnsi="Arial" w:cs="Arial"/>
          <w:color w:val="4472C4" w:themeColor="accent1"/>
          <w:sz w:val="24"/>
          <w:szCs w:val="24"/>
        </w:rPr>
        <w:t>l</w:t>
      </w:r>
      <w:r w:rsidR="00E22A10">
        <w:rPr>
          <w:rFonts w:ascii="Arial" w:hAnsi="Arial" w:cs="Arial"/>
          <w:color w:val="4472C4" w:themeColor="accent1"/>
          <w:sz w:val="24"/>
          <w:szCs w:val="24"/>
        </w:rPr>
        <w:t>a</w:t>
      </w:r>
      <w:r>
        <w:rPr>
          <w:rFonts w:ascii="Arial" w:hAnsi="Arial" w:cs="Arial"/>
          <w:color w:val="4472C4" w:themeColor="accent1"/>
          <w:sz w:val="24"/>
          <w:szCs w:val="24"/>
        </w:rPr>
        <w:t xml:space="preserve"> </w:t>
      </w:r>
      <w:r w:rsidR="001C0AB6">
        <w:rPr>
          <w:rFonts w:ascii="Arial" w:hAnsi="Arial" w:cs="Arial"/>
          <w:color w:val="4472C4" w:themeColor="accent1"/>
          <w:sz w:val="24"/>
          <w:szCs w:val="24"/>
        </w:rPr>
        <w:t>Universidad Tecnológica Metropolitana del Estado de San Luis Potosí</w:t>
      </w:r>
      <w:r>
        <w:rPr>
          <w:rFonts w:ascii="Arial" w:hAnsi="Arial" w:cs="Arial"/>
          <w:color w:val="4472C4" w:themeColor="accent1"/>
          <w:sz w:val="24"/>
          <w:szCs w:val="24"/>
        </w:rPr>
        <w:t xml:space="preserve"> para que atendieran lo ordenado en el proveído de fecha </w:t>
      </w:r>
      <w:r w:rsidR="00E22A10">
        <w:rPr>
          <w:rFonts w:ascii="Arial" w:hAnsi="Arial" w:cs="Arial"/>
          <w:color w:val="4472C4" w:themeColor="accent1"/>
          <w:sz w:val="24"/>
          <w:szCs w:val="24"/>
        </w:rPr>
        <w:t>veintitrés de mayo</w:t>
      </w:r>
      <w:r>
        <w:rPr>
          <w:rFonts w:ascii="Arial" w:hAnsi="Arial" w:cs="Arial"/>
          <w:color w:val="4472C4" w:themeColor="accent1"/>
          <w:sz w:val="24"/>
          <w:szCs w:val="24"/>
        </w:rPr>
        <w:t xml:space="preserve"> del presente año, por lo que de dicha certificación se tiene por omiso </w:t>
      </w:r>
      <w:r w:rsidR="00C87684">
        <w:rPr>
          <w:rFonts w:ascii="Arial" w:hAnsi="Arial" w:cs="Arial"/>
          <w:color w:val="4472C4" w:themeColor="accent1"/>
          <w:sz w:val="24"/>
          <w:szCs w:val="24"/>
        </w:rPr>
        <w:t xml:space="preserve">a la Universidad Tecnológica Metropolitana del Estado </w:t>
      </w:r>
      <w:r>
        <w:rPr>
          <w:rFonts w:ascii="Arial" w:hAnsi="Arial" w:cs="Arial"/>
          <w:color w:val="4472C4" w:themeColor="accent1"/>
          <w:sz w:val="24"/>
          <w:szCs w:val="24"/>
        </w:rPr>
        <w:t>para manifestar lo que a su derecho conviniera así como el ofrecimiento de pruebas y alegas correspondientes.</w:t>
      </w:r>
    </w:p>
    <w:p w:rsidR="00C33A14" w:rsidRPr="00587D96" w:rsidRDefault="00C33A14" w:rsidP="00C33A14">
      <w:pPr>
        <w:autoSpaceDE w:val="0"/>
        <w:autoSpaceDN w:val="0"/>
        <w:adjustRightInd w:val="0"/>
        <w:spacing w:after="0" w:line="240" w:lineRule="auto"/>
        <w:jc w:val="both"/>
        <w:rPr>
          <w:rFonts w:ascii="Arial" w:hAnsi="Arial" w:cs="Arial"/>
          <w:color w:val="4472C4" w:themeColor="accent1"/>
          <w:sz w:val="24"/>
          <w:szCs w:val="24"/>
        </w:rPr>
      </w:pPr>
    </w:p>
    <w:p w:rsidR="00C33A14" w:rsidRPr="00587D96" w:rsidRDefault="00C33A14" w:rsidP="00C33A14">
      <w:pPr>
        <w:autoSpaceDE w:val="0"/>
        <w:autoSpaceDN w:val="0"/>
        <w:adjustRightInd w:val="0"/>
        <w:spacing w:after="0" w:line="240" w:lineRule="auto"/>
        <w:jc w:val="both"/>
        <w:rPr>
          <w:rFonts w:ascii="Arial" w:hAnsi="Arial" w:cs="Arial"/>
          <w:color w:val="4472C4" w:themeColor="accent1"/>
          <w:sz w:val="24"/>
          <w:szCs w:val="24"/>
        </w:rPr>
      </w:pPr>
    </w:p>
    <w:p w:rsidR="00C33A14" w:rsidRPr="00587D96" w:rsidRDefault="00C33A14" w:rsidP="00C33A14">
      <w:pPr>
        <w:autoSpaceDE w:val="0"/>
        <w:autoSpaceDN w:val="0"/>
        <w:adjustRightInd w:val="0"/>
        <w:spacing w:after="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Por lo que toca al recurrente, no compareció a realizar las manifestaciones que a su derecho considero convenientes, por lo que se procedió a la elaboración del proyecto de resolución correspondiente y,  </w:t>
      </w:r>
    </w:p>
    <w:p w:rsidR="00C33A14" w:rsidRPr="00587D96" w:rsidRDefault="00C33A14" w:rsidP="00C33A14">
      <w:pPr>
        <w:spacing w:after="0" w:line="240" w:lineRule="auto"/>
        <w:jc w:val="both"/>
        <w:rPr>
          <w:rFonts w:ascii="Arial" w:hAnsi="Arial" w:cs="Arial"/>
          <w:color w:val="4472C4" w:themeColor="accent1"/>
        </w:rPr>
      </w:pPr>
    </w:p>
    <w:p w:rsidR="00C33A14" w:rsidRPr="00587D96" w:rsidRDefault="00C33A14" w:rsidP="00C33A14">
      <w:pPr>
        <w:autoSpaceDE w:val="0"/>
        <w:autoSpaceDN w:val="0"/>
        <w:adjustRightInd w:val="0"/>
        <w:spacing w:after="0" w:line="240" w:lineRule="auto"/>
        <w:jc w:val="both"/>
        <w:rPr>
          <w:rFonts w:ascii="Arial" w:eastAsia="Arial Unicode MS" w:hAnsi="Arial" w:cs="Arial"/>
          <w:color w:val="4472C4" w:themeColor="accent1"/>
        </w:rPr>
      </w:pPr>
    </w:p>
    <w:p w:rsidR="00C33A14" w:rsidRPr="00587D96" w:rsidRDefault="00C33A14" w:rsidP="00C33A14">
      <w:pPr>
        <w:autoSpaceDE w:val="0"/>
        <w:autoSpaceDN w:val="0"/>
        <w:adjustRightInd w:val="0"/>
        <w:spacing w:after="0" w:line="240" w:lineRule="auto"/>
        <w:jc w:val="center"/>
        <w:rPr>
          <w:rFonts w:ascii="Arial" w:hAnsi="Arial" w:cs="Arial"/>
          <w:b/>
          <w:bCs/>
          <w:color w:val="4472C4" w:themeColor="accent1"/>
          <w:sz w:val="24"/>
          <w:szCs w:val="24"/>
        </w:rPr>
      </w:pPr>
      <w:r w:rsidRPr="00587D96">
        <w:rPr>
          <w:rFonts w:ascii="Arial" w:hAnsi="Arial" w:cs="Arial"/>
          <w:b/>
          <w:bCs/>
          <w:color w:val="4472C4" w:themeColor="accent1"/>
          <w:sz w:val="24"/>
          <w:szCs w:val="24"/>
        </w:rPr>
        <w:t>C O N S I D E R A N D O</w:t>
      </w:r>
    </w:p>
    <w:p w:rsidR="00C33A14" w:rsidRPr="00587D96" w:rsidRDefault="00C33A14" w:rsidP="00C33A14">
      <w:pPr>
        <w:spacing w:after="0" w:line="240" w:lineRule="auto"/>
        <w:jc w:val="center"/>
        <w:rPr>
          <w:rFonts w:ascii="Arial" w:hAnsi="Arial" w:cs="Arial"/>
          <w:b/>
          <w:bCs/>
          <w:color w:val="4472C4" w:themeColor="accent1"/>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b/>
          <w:color w:val="4472C4" w:themeColor="accent1"/>
          <w:sz w:val="24"/>
          <w:szCs w:val="24"/>
          <w:lang w:val="es-MX"/>
        </w:rPr>
        <w:t xml:space="preserve">PRIMERO. Competencia. </w:t>
      </w:r>
      <w:r w:rsidRPr="00587D96">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587D96">
        <w:rPr>
          <w:rFonts w:cs="Arial"/>
          <w:color w:val="4472C4" w:themeColor="accent1"/>
          <w:sz w:val="24"/>
          <w:szCs w:val="24"/>
          <w:lang w:val="es-MX"/>
        </w:rPr>
        <w:lastRenderedPageBreak/>
        <w:t>fraccion</w:t>
      </w:r>
      <w:r>
        <w:rPr>
          <w:rFonts w:cs="Arial"/>
          <w:color w:val="4472C4" w:themeColor="accent1"/>
          <w:sz w:val="24"/>
          <w:szCs w:val="24"/>
          <w:lang w:val="es-MX"/>
        </w:rPr>
        <w:t>es I y II, 35, fracción I, y 164</w:t>
      </w:r>
      <w:r w:rsidRPr="00587D96">
        <w:rPr>
          <w:rFonts w:cs="Arial"/>
          <w:color w:val="4472C4" w:themeColor="accent1"/>
          <w:sz w:val="24"/>
          <w:szCs w:val="24"/>
          <w:lang w:val="es-MX"/>
        </w:rPr>
        <w:t xml:space="preserve"> de la Ley de Transparencia y Acceso a la Información Pública de este Estado. </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      </w:t>
      </w: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b/>
          <w:color w:val="4472C4" w:themeColor="accent1"/>
          <w:sz w:val="24"/>
          <w:szCs w:val="24"/>
        </w:rPr>
        <w:t xml:space="preserve">SEGUNDO. Procedencia. </w:t>
      </w:r>
      <w:r w:rsidRPr="00587D96">
        <w:rPr>
          <w:rFonts w:cs="Arial"/>
          <w:color w:val="4472C4" w:themeColor="accent1"/>
          <w:sz w:val="24"/>
          <w:szCs w:val="24"/>
          <w:lang w:val="es-MX"/>
        </w:rPr>
        <w:t xml:space="preserve">El recurso de revisión es procedente en términos del artículo 166 de la Ley de Transparencia y Acceso a la Información Pública, en virtud de que fue interpuesto </w:t>
      </w:r>
      <w:r>
        <w:rPr>
          <w:rFonts w:cs="Arial"/>
          <w:color w:val="4472C4" w:themeColor="accent1"/>
          <w:sz w:val="24"/>
          <w:szCs w:val="24"/>
          <w:lang w:val="es-MX"/>
        </w:rPr>
        <w:t xml:space="preserve">el día </w:t>
      </w:r>
      <w:r w:rsidR="00C87684">
        <w:rPr>
          <w:rFonts w:cs="Arial"/>
          <w:b/>
          <w:color w:val="4472C4" w:themeColor="accent1"/>
          <w:sz w:val="24"/>
          <w:szCs w:val="24"/>
          <w:lang w:val="es-MX"/>
        </w:rPr>
        <w:t>05 cinco de mayo</w:t>
      </w:r>
      <w:r w:rsidRPr="008D1503">
        <w:rPr>
          <w:rFonts w:cs="Arial"/>
          <w:b/>
          <w:color w:val="4472C4" w:themeColor="accent1"/>
          <w:sz w:val="24"/>
          <w:szCs w:val="24"/>
          <w:lang w:val="es-MX"/>
        </w:rPr>
        <w:t xml:space="preserve"> del presente año</w:t>
      </w:r>
      <w:r w:rsidRPr="00587D96">
        <w:rPr>
          <w:rFonts w:cs="Arial"/>
          <w:color w:val="4472C4" w:themeColor="accent1"/>
          <w:sz w:val="24"/>
          <w:szCs w:val="24"/>
          <w:lang w:val="es-MX"/>
        </w:rPr>
        <w:t xml:space="preserve"> y se encuentran satisfechos los requisitos que establece la misma; </w:t>
      </w:r>
      <w:r>
        <w:rPr>
          <w:rFonts w:cs="Arial"/>
          <w:color w:val="4472C4" w:themeColor="accent1"/>
          <w:sz w:val="24"/>
          <w:szCs w:val="24"/>
          <w:lang w:val="es-MX"/>
        </w:rPr>
        <w:t xml:space="preserve">termino que </w:t>
      </w:r>
      <w:r w:rsidRPr="00587D96">
        <w:rPr>
          <w:rFonts w:cs="Arial"/>
          <w:b/>
          <w:bCs/>
          <w:color w:val="4472C4" w:themeColor="accent1"/>
          <w:sz w:val="24"/>
          <w:szCs w:val="24"/>
        </w:rPr>
        <w:t xml:space="preserve">empezó a contar el plazo el </w:t>
      </w:r>
      <w:r w:rsidR="00C87684">
        <w:rPr>
          <w:rFonts w:cs="Arial"/>
          <w:b/>
          <w:bCs/>
          <w:color w:val="4472C4" w:themeColor="accent1"/>
          <w:sz w:val="24"/>
          <w:szCs w:val="24"/>
          <w:lang w:val="es-MX"/>
        </w:rPr>
        <w:t>19 diecinueve de abril</w:t>
      </w:r>
      <w:r>
        <w:rPr>
          <w:rFonts w:cs="Arial"/>
          <w:b/>
          <w:bCs/>
          <w:color w:val="4472C4" w:themeColor="accent1"/>
          <w:sz w:val="24"/>
          <w:szCs w:val="24"/>
          <w:lang w:val="es-MX"/>
        </w:rPr>
        <w:t xml:space="preserve"> del  mismo año</w:t>
      </w:r>
      <w:r w:rsidRPr="00587D96">
        <w:rPr>
          <w:rFonts w:cs="Arial"/>
          <w:b/>
          <w:bCs/>
          <w:color w:val="4472C4" w:themeColor="accent1"/>
          <w:sz w:val="24"/>
          <w:szCs w:val="24"/>
        </w:rPr>
        <w:t xml:space="preserve">; y  venció el </w:t>
      </w:r>
      <w:r w:rsidR="00C87684">
        <w:rPr>
          <w:rFonts w:cs="Arial"/>
          <w:b/>
          <w:bCs/>
          <w:color w:val="4472C4" w:themeColor="accent1"/>
          <w:sz w:val="24"/>
          <w:szCs w:val="24"/>
          <w:lang w:val="es-MX"/>
        </w:rPr>
        <w:t>11 once de mayo</w:t>
      </w:r>
      <w:r>
        <w:rPr>
          <w:rFonts w:cs="Arial"/>
          <w:b/>
          <w:bCs/>
          <w:color w:val="4472C4" w:themeColor="accent1"/>
          <w:sz w:val="24"/>
          <w:szCs w:val="24"/>
        </w:rPr>
        <w:t xml:space="preserve"> de </w:t>
      </w:r>
      <w:r w:rsidR="004F4157">
        <w:rPr>
          <w:rFonts w:cs="Arial"/>
          <w:b/>
          <w:bCs/>
          <w:color w:val="4472C4" w:themeColor="accent1"/>
          <w:sz w:val="24"/>
          <w:szCs w:val="24"/>
        </w:rPr>
        <w:t>2022 dos mil veintidós</w:t>
      </w:r>
      <w:r w:rsidRPr="00587D96">
        <w:rPr>
          <w:rFonts w:cs="Arial"/>
          <w:color w:val="4472C4" w:themeColor="accent1"/>
          <w:sz w:val="24"/>
          <w:szCs w:val="24"/>
          <w:lang w:val="es-MX"/>
        </w:rPr>
        <w:t xml:space="preserve"> asimismo el recurrente se inconformó en contra de la falta de respuesta a su solicitud de información por parte del sujeto obligado.</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b/>
          <w:color w:val="4472C4" w:themeColor="accent1"/>
          <w:sz w:val="24"/>
          <w:szCs w:val="24"/>
          <w:lang w:val="es-MX"/>
        </w:rPr>
      </w:pPr>
    </w:p>
    <w:p w:rsidR="00C33A14" w:rsidRPr="00587D96" w:rsidRDefault="00C33A14" w:rsidP="00C33A14">
      <w:pPr>
        <w:pStyle w:val="corte4fondo"/>
        <w:spacing w:line="240" w:lineRule="auto"/>
        <w:ind w:firstLine="0"/>
        <w:rPr>
          <w:rFonts w:cs="Arial"/>
          <w:color w:val="4472C4" w:themeColor="accent1"/>
          <w:sz w:val="24"/>
          <w:szCs w:val="24"/>
          <w:lang w:val="es-MX"/>
        </w:rPr>
      </w:pPr>
      <w:r w:rsidRPr="00587D96">
        <w:rPr>
          <w:rFonts w:cs="Arial"/>
          <w:color w:val="4472C4" w:themeColor="accent1"/>
          <w:sz w:val="24"/>
          <w:szCs w:val="24"/>
          <w:lang w:val="es-MX"/>
        </w:rPr>
        <w:tab/>
      </w:r>
      <w:r w:rsidRPr="00587D96">
        <w:rPr>
          <w:rFonts w:cs="Arial"/>
          <w:b/>
          <w:bCs/>
          <w:color w:val="4472C4" w:themeColor="accent1"/>
          <w:sz w:val="24"/>
          <w:szCs w:val="24"/>
          <w:lang w:val="es-MX"/>
        </w:rPr>
        <w:t xml:space="preserve">TERCERO. Caso Concreto. </w:t>
      </w:r>
      <w:r w:rsidRPr="00587D96">
        <w:rPr>
          <w:rFonts w:cs="Arial"/>
          <w:color w:val="4472C4" w:themeColor="accent1"/>
          <w:sz w:val="24"/>
          <w:szCs w:val="24"/>
          <w:lang w:val="es-MX"/>
        </w:rPr>
        <w:t xml:space="preserve">En la solicitud de acceso a la información, el hoy recurrente solicitó </w:t>
      </w:r>
      <w:r>
        <w:rPr>
          <w:rFonts w:cs="Arial"/>
          <w:color w:val="4472C4" w:themeColor="accent1"/>
          <w:sz w:val="24"/>
          <w:szCs w:val="24"/>
          <w:lang w:val="es-MX"/>
        </w:rPr>
        <w:t xml:space="preserve">a </w:t>
      </w:r>
      <w:r w:rsidR="00C87684">
        <w:rPr>
          <w:rFonts w:cs="Arial"/>
          <w:color w:val="4472C4" w:themeColor="accent1"/>
          <w:sz w:val="24"/>
          <w:szCs w:val="24"/>
          <w:lang w:val="es-ES"/>
        </w:rPr>
        <w:t>la</w:t>
      </w:r>
      <w:r>
        <w:rPr>
          <w:rFonts w:cs="Arial"/>
          <w:color w:val="4472C4" w:themeColor="accent1"/>
          <w:sz w:val="24"/>
          <w:szCs w:val="24"/>
          <w:lang w:val="es-ES"/>
        </w:rPr>
        <w:t xml:space="preserve"> </w:t>
      </w:r>
      <w:r w:rsidR="001C0AB6">
        <w:rPr>
          <w:rFonts w:cs="Arial"/>
          <w:color w:val="4472C4" w:themeColor="accent1"/>
          <w:sz w:val="24"/>
          <w:szCs w:val="24"/>
          <w:lang w:val="es-ES"/>
        </w:rPr>
        <w:t>Universidad Tecnológica Metropolitana del Estado de San Luis Potosí</w:t>
      </w:r>
      <w:r>
        <w:rPr>
          <w:rFonts w:cs="Arial"/>
          <w:color w:val="4472C4" w:themeColor="accent1"/>
          <w:sz w:val="24"/>
          <w:szCs w:val="24"/>
          <w:lang w:val="es-MX"/>
        </w:rPr>
        <w:t>.</w:t>
      </w:r>
      <w:r w:rsidRPr="00587D96">
        <w:rPr>
          <w:rFonts w:cs="Arial"/>
          <w:color w:val="4472C4" w:themeColor="accent1"/>
          <w:sz w:val="24"/>
          <w:szCs w:val="24"/>
          <w:lang w:val="es-MX"/>
        </w:rPr>
        <w:t>; a saber:</w:t>
      </w:r>
    </w:p>
    <w:p w:rsidR="00C33A14" w:rsidRDefault="00C33A14" w:rsidP="00C33A14">
      <w:pPr>
        <w:pStyle w:val="corte4fondo"/>
        <w:spacing w:line="240" w:lineRule="auto"/>
        <w:ind w:firstLine="0"/>
        <w:rPr>
          <w:rFonts w:cs="Arial"/>
          <w:color w:val="4472C4" w:themeColor="accent1"/>
          <w:sz w:val="24"/>
          <w:szCs w:val="24"/>
          <w:lang w:val="es-MX"/>
        </w:rPr>
      </w:pPr>
    </w:p>
    <w:p w:rsidR="00C33A14" w:rsidRPr="00406980" w:rsidRDefault="00C33A14" w:rsidP="00C33A14">
      <w:pPr>
        <w:pStyle w:val="corte4fondo"/>
        <w:spacing w:line="240" w:lineRule="auto"/>
        <w:ind w:left="720" w:firstLine="0"/>
        <w:rPr>
          <w:rFonts w:cs="Arial"/>
          <w:i/>
          <w:color w:val="4472C4" w:themeColor="accent1"/>
          <w:sz w:val="24"/>
          <w:szCs w:val="24"/>
          <w:lang w:val="es-ES"/>
        </w:rPr>
      </w:pPr>
      <w:r w:rsidRPr="00406980">
        <w:rPr>
          <w:rFonts w:cs="Arial"/>
          <w:i/>
          <w:color w:val="4472C4" w:themeColor="accent1"/>
          <w:sz w:val="24"/>
          <w:szCs w:val="24"/>
          <w:lang w:val="es-ES"/>
        </w:rPr>
        <w:t>“</w:t>
      </w:r>
      <w:r w:rsidR="00C87684" w:rsidRPr="00C87684">
        <w:rPr>
          <w:rFonts w:cs="Arial"/>
          <w:i/>
          <w:color w:val="4472C4" w:themeColor="accent1"/>
          <w:sz w:val="24"/>
          <w:szCs w:val="24"/>
          <w:lang w:val="es-MX"/>
        </w:rPr>
        <w:t>Quiero saber cuanto gana la rectora de la universidad.</w:t>
      </w:r>
      <w:r w:rsidRPr="00406980">
        <w:rPr>
          <w:rFonts w:cs="Arial"/>
          <w:i/>
          <w:color w:val="4472C4" w:themeColor="accent1"/>
          <w:sz w:val="24"/>
          <w:szCs w:val="24"/>
          <w:lang w:val="es-ES"/>
        </w:rPr>
        <w:t>” sic</w:t>
      </w:r>
    </w:p>
    <w:p w:rsidR="00C33A14" w:rsidRPr="00587D96" w:rsidRDefault="00C33A14" w:rsidP="00C33A14">
      <w:pPr>
        <w:pStyle w:val="corte4fondo"/>
        <w:spacing w:line="240" w:lineRule="auto"/>
        <w:rPr>
          <w:rFonts w:cs="Arial"/>
          <w:i/>
          <w:iCs/>
          <w:color w:val="4472C4" w:themeColor="accent1"/>
          <w:sz w:val="24"/>
          <w:szCs w:val="24"/>
          <w:lang w:val="es-MX"/>
        </w:rPr>
      </w:pPr>
    </w:p>
    <w:p w:rsidR="00C33A14" w:rsidRPr="00587D96" w:rsidRDefault="00C33A14" w:rsidP="00C33A14">
      <w:pPr>
        <w:pStyle w:val="corte4fondo"/>
        <w:spacing w:line="240" w:lineRule="auto"/>
        <w:ind w:firstLine="0"/>
        <w:rPr>
          <w:rFonts w:cs="Arial"/>
          <w:color w:val="4472C4" w:themeColor="accent1"/>
          <w:sz w:val="24"/>
          <w:szCs w:val="24"/>
          <w:lang w:val="es-MX"/>
        </w:rPr>
      </w:pPr>
    </w:p>
    <w:p w:rsidR="00C33A14" w:rsidRPr="00587D96" w:rsidRDefault="00C33A14" w:rsidP="00C33A14">
      <w:pPr>
        <w:pStyle w:val="corte4fondo"/>
        <w:spacing w:line="240" w:lineRule="auto"/>
        <w:ind w:firstLine="0"/>
        <w:rPr>
          <w:rFonts w:cs="Arial"/>
          <w:color w:val="4472C4" w:themeColor="accent1"/>
          <w:sz w:val="24"/>
          <w:szCs w:val="24"/>
          <w:lang w:val="es-MX"/>
        </w:rPr>
      </w:pPr>
      <w:r w:rsidRPr="00587D96">
        <w:rPr>
          <w:rFonts w:cs="Arial"/>
          <w:color w:val="4472C4" w:themeColor="accent1"/>
          <w:sz w:val="24"/>
          <w:szCs w:val="24"/>
          <w:lang w:val="es-MX"/>
        </w:rPr>
        <w:tab/>
        <w:t xml:space="preserve">Con fecha </w:t>
      </w:r>
      <w:r w:rsidR="00C87684">
        <w:rPr>
          <w:rFonts w:cs="Arial"/>
          <w:color w:val="4472C4" w:themeColor="accent1"/>
          <w:sz w:val="24"/>
          <w:szCs w:val="24"/>
          <w:lang w:val="es-MX"/>
        </w:rPr>
        <w:t>09 nueve de mayo</w:t>
      </w:r>
      <w:r w:rsidRPr="00587D96">
        <w:rPr>
          <w:rFonts w:cs="Arial"/>
          <w:color w:val="4472C4" w:themeColor="accent1"/>
          <w:sz w:val="24"/>
          <w:szCs w:val="24"/>
          <w:lang w:val="es-MX"/>
        </w:rPr>
        <w:t xml:space="preserve"> de </w:t>
      </w:r>
      <w:r w:rsidR="004F4157">
        <w:rPr>
          <w:rFonts w:cs="Arial"/>
          <w:color w:val="4472C4" w:themeColor="accent1"/>
          <w:sz w:val="24"/>
          <w:szCs w:val="24"/>
          <w:lang w:val="es-MX"/>
        </w:rPr>
        <w:t>2022 dos mil veintidós</w:t>
      </w:r>
      <w:r w:rsidRPr="00587D96">
        <w:rPr>
          <w:rFonts w:cs="Arial"/>
          <w:color w:val="4472C4" w:themeColor="accent1"/>
          <w:sz w:val="24"/>
          <w:szCs w:val="24"/>
          <w:lang w:val="es-MX"/>
        </w:rPr>
        <w:t xml:space="preserve">, se recibió ante </w:t>
      </w:r>
      <w:r>
        <w:rPr>
          <w:rFonts w:cs="Arial"/>
          <w:color w:val="4472C4" w:themeColor="accent1"/>
          <w:sz w:val="24"/>
          <w:szCs w:val="24"/>
          <w:lang w:val="es-MX"/>
        </w:rPr>
        <w:t xml:space="preserve">la Oficialía de Partes de </w:t>
      </w:r>
      <w:r w:rsidRPr="00587D96">
        <w:rPr>
          <w:rFonts w:cs="Arial"/>
          <w:color w:val="4472C4" w:themeColor="accent1"/>
          <w:sz w:val="24"/>
          <w:szCs w:val="24"/>
          <w:lang w:val="es-MX"/>
        </w:rPr>
        <w:t xml:space="preserve">esta Comisión recurso de revisión, interpuesto por el promovente, en donde se agravió por la falta de respuesta a su solicitud de información.  </w:t>
      </w:r>
    </w:p>
    <w:p w:rsidR="00C33A14" w:rsidRPr="00587D96" w:rsidRDefault="00C33A14" w:rsidP="00C33A14">
      <w:pPr>
        <w:pStyle w:val="corte4fondo"/>
        <w:spacing w:line="240" w:lineRule="auto"/>
        <w:ind w:firstLine="0"/>
        <w:rPr>
          <w:rFonts w:cs="Arial"/>
          <w:color w:val="4472C4" w:themeColor="accent1"/>
          <w:sz w:val="24"/>
          <w:szCs w:val="24"/>
          <w:lang w:val="es-MX"/>
        </w:rPr>
      </w:pPr>
      <w:r w:rsidRPr="00587D96">
        <w:rPr>
          <w:rFonts w:cs="Arial"/>
          <w:color w:val="4472C4" w:themeColor="accent1"/>
          <w:sz w:val="24"/>
          <w:szCs w:val="24"/>
          <w:lang w:val="es-MX"/>
        </w:rPr>
        <w:tab/>
      </w:r>
    </w:p>
    <w:p w:rsidR="00C33A14" w:rsidRPr="00C87684" w:rsidRDefault="00C33A14" w:rsidP="00C87684">
      <w:pPr>
        <w:tabs>
          <w:tab w:val="left" w:pos="1649"/>
        </w:tabs>
        <w:spacing w:line="240" w:lineRule="auto"/>
        <w:ind w:firstLine="709"/>
        <w:jc w:val="both"/>
        <w:rPr>
          <w:rFonts w:ascii="Arial" w:eastAsia="Arial" w:hAnsi="Arial" w:cs="Arial"/>
          <w:color w:val="4471C4"/>
          <w:sz w:val="24"/>
          <w:szCs w:val="24"/>
        </w:rPr>
      </w:pPr>
      <w:r w:rsidRPr="005A2D8A">
        <w:rPr>
          <w:rFonts w:ascii="Arial" w:hAnsi="Arial" w:cs="Arial"/>
          <w:b/>
          <w:color w:val="4472C4" w:themeColor="accent1"/>
          <w:sz w:val="24"/>
          <w:szCs w:val="24"/>
        </w:rPr>
        <w:t xml:space="preserve">CUARTO. </w:t>
      </w:r>
      <w:r w:rsidRPr="005A2D8A">
        <w:rPr>
          <w:rFonts w:ascii="Arial" w:hAnsi="Arial" w:cs="Arial"/>
          <w:color w:val="4472C4" w:themeColor="accent1"/>
          <w:sz w:val="24"/>
          <w:szCs w:val="24"/>
        </w:rPr>
        <w:t xml:space="preserve">Así las cosas, esta Comisión procede a verificar la falta de respuesta del sujeto obligado a su escrito de solicitud de información, precisando que el sujeto obligado deberá de atender la solicitud de información de fecha </w:t>
      </w:r>
      <w:r w:rsidR="00C87684">
        <w:rPr>
          <w:rFonts w:ascii="Arial" w:hAnsi="Arial" w:cs="Arial"/>
          <w:color w:val="4472C4" w:themeColor="accent1"/>
          <w:sz w:val="24"/>
          <w:szCs w:val="24"/>
        </w:rPr>
        <w:t>28 veintiocho de marzo</w:t>
      </w:r>
      <w:r>
        <w:rPr>
          <w:rFonts w:ascii="Arial" w:hAnsi="Arial" w:cs="Arial"/>
          <w:color w:val="4472C4" w:themeColor="accent1"/>
          <w:sz w:val="24"/>
          <w:szCs w:val="24"/>
        </w:rPr>
        <w:t xml:space="preserve"> del presente año, esto </w:t>
      </w:r>
      <w:r w:rsidRPr="005A2D8A">
        <w:rPr>
          <w:rFonts w:ascii="Arial" w:eastAsia="Arial" w:hAnsi="Arial" w:cs="Arial"/>
          <w:color w:val="4471C4"/>
          <w:sz w:val="24"/>
          <w:szCs w:val="24"/>
        </w:rPr>
        <w:t xml:space="preserve">en aras de garantizar la eficiencia del derecho de acceso a la información, </w:t>
      </w:r>
      <w:r>
        <w:rPr>
          <w:rFonts w:ascii="Arial" w:eastAsia="Arial" w:hAnsi="Arial" w:cs="Arial"/>
          <w:color w:val="4471C4"/>
          <w:sz w:val="24"/>
          <w:szCs w:val="24"/>
        </w:rPr>
        <w:t xml:space="preserve">de esta manera se debe señalar que </w:t>
      </w:r>
      <w:r w:rsidRPr="005A2D8A">
        <w:rPr>
          <w:rFonts w:ascii="Arial" w:eastAsia="Arial" w:hAnsi="Arial" w:cs="Arial"/>
          <w:color w:val="4471C4"/>
          <w:sz w:val="24"/>
          <w:szCs w:val="24"/>
        </w:rPr>
        <w:t>la Ley de Transparencia Local estableció los criterios mínimos que deben considerar los Sujetos Obligados, como lo es la búsqueda exhaustiva dentro de las áreas suscept</w:t>
      </w:r>
      <w:r w:rsidR="00C87684">
        <w:rPr>
          <w:rFonts w:ascii="Arial" w:eastAsia="Arial" w:hAnsi="Arial" w:cs="Arial"/>
          <w:color w:val="4471C4"/>
          <w:sz w:val="24"/>
          <w:szCs w:val="24"/>
        </w:rPr>
        <w:t>ibles de poseer la información, p</w:t>
      </w:r>
      <w:r w:rsidRPr="00081BD4">
        <w:rPr>
          <w:rFonts w:ascii="Arial" w:hAnsi="Arial" w:cs="Arial"/>
          <w:color w:val="4472C4" w:themeColor="accent1"/>
          <w:sz w:val="24"/>
          <w:szCs w:val="24"/>
        </w:rPr>
        <w:t>or lo anterior, se trae a contexto la porción normativa de la Ley de Archivos para el Estado de San Luis Potosí, señala lo siguiente:</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4°.</w:t>
      </w:r>
      <w:r w:rsidRPr="00F178EC">
        <w:rPr>
          <w:rFonts w:ascii="Arial" w:hAnsi="Arial" w:cs="Arial"/>
          <w:i/>
          <w:color w:val="4472C4" w:themeColor="accent1"/>
          <w:sz w:val="24"/>
          <w:szCs w:val="24"/>
        </w:rPr>
        <w:t xml:space="preserve">  Para los efectos de esta Ley se entenderá por:</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XIII.  Ciclo vital:</w:t>
      </w:r>
      <w:r w:rsidRPr="00F178EC">
        <w:rPr>
          <w:rFonts w:ascii="Arial" w:hAnsi="Arial" w:cs="Arial"/>
          <w:i/>
          <w:color w:val="4472C4" w:themeColor="accent1"/>
          <w:sz w:val="24"/>
          <w:szCs w:val="24"/>
        </w:rPr>
        <w:t xml:space="preserve">  a las etapas por las que atraviesan los documentos de archivo desde su producción o recepción hasta su baja documental o transferencia a un archivo histórico;” </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XXI.  Documento de archivo</w:t>
      </w:r>
      <w:r w:rsidRPr="00F178EC">
        <w:rPr>
          <w:rFonts w:ascii="Arial" w:hAnsi="Arial" w:cs="Arial"/>
          <w:i/>
          <w:color w:val="4472C4" w:themeColor="accent1"/>
          <w:sz w:val="24"/>
          <w:szCs w:val="24"/>
        </w:rPr>
        <w:t>:  a aquel que registra un hecho, acto administrativo, jurídico, fiscal o contable producido, recibido y utilizado en  el  ejercicio de las facultades, competencias o funciones de los sujetos  obligados, con independencia de su soporte documental;</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 xml:space="preserve">XXIX.  Gestión documental:  </w:t>
      </w:r>
      <w:r w:rsidRPr="00F178EC">
        <w:rPr>
          <w:rFonts w:ascii="Arial" w:hAnsi="Arial" w:cs="Arial"/>
          <w:i/>
          <w:color w:val="4472C4" w:themeColor="accent1"/>
          <w:sz w:val="24"/>
          <w:szCs w:val="24"/>
        </w:rPr>
        <w:t>al tratamiento integral de la documentación a  lo  largo  de  su  ciclo  vital,  a través  de  la  ejecución  de  procesos  de  producción,  organización,  acceso,  consulta,  valoración documental  y  conservación;”</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lastRenderedPageBreak/>
        <w:t>XXXVII.  Organización:</w:t>
      </w:r>
      <w:r w:rsidRPr="00F178EC">
        <w:rPr>
          <w:rFonts w:ascii="Arial" w:hAnsi="Arial" w:cs="Arial"/>
          <w:i/>
          <w:color w:val="4472C4" w:themeColor="accent1"/>
          <w:sz w:val="24"/>
          <w:szCs w:val="24"/>
        </w:rPr>
        <w:t xml:space="preserve">  al conjunto de operaciones intelectuales y mecánicas destinadas a  la clasificación,  ordenación  y  descripción  de  los  distintos grupos documentales con el  propósito  de consultar  y  recuperar, eficaz y oportunamente, la información.  Las operaciones intelectuales consisten en identificar y analizar los tipos de documentos, su procedencia, origen funcional  y contenido,  en  tanto  que  las  operaciones  mecánicas  son  aquellas  actividades  que  se  desarrollan para la ubicación  física de los  expedientes;</w:t>
      </w:r>
    </w:p>
    <w:p w:rsidR="00C33A14" w:rsidRPr="00F178EC" w:rsidRDefault="00C33A14" w:rsidP="00C33A14">
      <w:pPr>
        <w:pStyle w:val="Sinespaciado"/>
        <w:ind w:firstLine="708"/>
        <w:jc w:val="both"/>
        <w:rPr>
          <w:rFonts w:ascii="Arial" w:hAnsi="Arial" w:cs="Arial"/>
          <w:b/>
          <w:i/>
          <w:color w:val="4472C4" w:themeColor="accent1"/>
          <w:sz w:val="24"/>
          <w:szCs w:val="24"/>
        </w:rPr>
      </w:pPr>
      <w:r w:rsidRPr="00F178EC">
        <w:rPr>
          <w:rFonts w:ascii="Arial" w:hAnsi="Arial" w:cs="Arial"/>
          <w:b/>
          <w:i/>
          <w:color w:val="4472C4" w:themeColor="accent1"/>
          <w:sz w:val="24"/>
          <w:szCs w:val="24"/>
        </w:rPr>
        <w:tab/>
        <w:t>(…)</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XXXIX.</w:t>
      </w:r>
      <w:r w:rsidRPr="00F178EC">
        <w:rPr>
          <w:rFonts w:ascii="Arial" w:hAnsi="Arial" w:cs="Arial"/>
          <w:i/>
          <w:color w:val="4472C4" w:themeColor="accent1"/>
          <w:sz w:val="24"/>
          <w:szCs w:val="24"/>
        </w:rPr>
        <w:t xml:space="preserve">  Plazo de conservación: al periodo de guarda de la documentación en los  archivos  de trámite  y  concentración, que  consiste  en  la combinación  de  la vigencia documental  y, en su caso,  el término  precautorio y periodo de reserva  que  se  establezcan  de  conformidad  con  la  normatividad aplicable;” sic</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6°.</w:t>
      </w:r>
      <w:r w:rsidRPr="00F178EC">
        <w:rPr>
          <w:rFonts w:ascii="Arial" w:hAnsi="Arial" w:cs="Arial"/>
          <w:i/>
          <w:color w:val="4472C4" w:themeColor="accent1"/>
          <w:sz w:val="24"/>
          <w:szCs w:val="24"/>
        </w:rPr>
        <w:t xml:space="preserve">  Toda la información contenida en los documentos de archivo producidos, obtenidos, adquiridos, transformados o en posesión de los sujetos obligados, será pública y accesible a cualquier persona en los términos y condiciones que establece la legislación en materia de  transparencia y  acceso a  la información  pública y  de  protección  de  datos  personales.   </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Los sujetos obligados del Estado de San Luis Potosí, en el ámbito de su competencia deberán garantizar la organización, conservación y preservación de los archivos con el objeto de respetar el derecho a la verdad y el acceso a la información contenida en los archivos, así como fomentar el conocimiento de su patrimonio documental.”  Sic</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7°.</w:t>
      </w:r>
      <w:r w:rsidRPr="00F178EC">
        <w:rPr>
          <w:rFonts w:ascii="Arial" w:hAnsi="Arial" w:cs="Arial"/>
          <w:i/>
          <w:color w:val="4472C4" w:themeColor="accent1"/>
          <w:sz w:val="24"/>
          <w:szCs w:val="24"/>
        </w:rPr>
        <w:t xml:space="preserve">  Los sujetos obligados deberán producir,  registrar,  organizar  y  conservar  los documentos  de  archivo  sobre  todo  acto  que  derive  del  ejercicio  de  sus  facultades,  competencias  o funciones  de  acuerdo  con  lo establecido  en  las  disposiciones  correspondientes.”   </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8°.</w:t>
      </w:r>
      <w:r w:rsidRPr="00F178EC">
        <w:rPr>
          <w:rFonts w:ascii="Arial" w:hAnsi="Arial" w:cs="Arial"/>
          <w:i/>
          <w:color w:val="4472C4" w:themeColor="accent1"/>
          <w:sz w:val="24"/>
          <w:szCs w:val="24"/>
        </w:rPr>
        <w:t xml:space="preserve">  Los documentos producidos en  los  términos  del  artículo  anterior,  son  considerados documentos  públicos  de  conformidad con  las  disposiciones  aplicables.” Sic</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10.</w:t>
      </w:r>
      <w:r w:rsidRPr="00F178EC">
        <w:rPr>
          <w:rFonts w:ascii="Arial" w:hAnsi="Arial" w:cs="Arial"/>
          <w:i/>
          <w:color w:val="4472C4" w:themeColor="accent1"/>
          <w:sz w:val="24"/>
          <w:szCs w:val="24"/>
        </w:rPr>
        <w:t xml:space="preserve">  Cada sujeto obligado es responsable de organizar y conservar sus archivos; de la operación de su sistema institucional;  del  cumplimiento  de  lo  dispuesto  por  esta  Ley  y  las determinaciones  que  emita  el  Consejo  Estatal  de  Archivos,  según  corresponda;  y  deberán garantizar  que  no  se  sustraigan,  dañen  o  eliminen  documentos  de  archivo  y  la  información  a  su cargo. </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El  servidor  público  que  concluya  su  empleo,  cargo  o  comisión,  deberá  garantizar  la  entrega  de  los archivos  a  quien  lo  sustituya,  debiendo  estar  organizados  y  descritos  de  conformidad  con  los instrumentos  de  control  y  consulta  archivísticos  que  identifiquen  la  función  que  les  dio  origen  en  los términos  de  esta  Ley  y  de  lo  establecido  en  la  Ley  de  Entrega-Recepción  del  Estado  de  San  Luis Potosí.” Sic</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Por su parte, la Ley de Transparencia y Acceso a la Información Pública del Estado, señala: </w:t>
      </w:r>
    </w:p>
    <w:p w:rsidR="00C33A14" w:rsidRPr="00F178EC" w:rsidRDefault="00C33A14" w:rsidP="00C33A14">
      <w:pPr>
        <w:pStyle w:val="Sinespaciado"/>
        <w:ind w:firstLine="708"/>
        <w:jc w:val="both"/>
        <w:rPr>
          <w:rFonts w:ascii="Arial" w:hAnsi="Arial" w:cs="Arial"/>
          <w:i/>
          <w:color w:val="4472C4" w:themeColor="accent1"/>
          <w:sz w:val="24"/>
          <w:szCs w:val="24"/>
        </w:rPr>
      </w:pP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w:t>
      </w:r>
      <w:r w:rsidRPr="00F178EC">
        <w:rPr>
          <w:rFonts w:ascii="Arial" w:hAnsi="Arial" w:cs="Arial"/>
          <w:b/>
          <w:i/>
          <w:color w:val="4472C4" w:themeColor="accent1"/>
          <w:sz w:val="24"/>
          <w:szCs w:val="24"/>
        </w:rPr>
        <w:t>ARTÍCULO 3°.</w:t>
      </w:r>
      <w:r w:rsidRPr="00F178EC">
        <w:rPr>
          <w:rFonts w:ascii="Arial" w:hAnsi="Arial" w:cs="Arial"/>
          <w:i/>
          <w:color w:val="4472C4" w:themeColor="accent1"/>
          <w:sz w:val="24"/>
          <w:szCs w:val="24"/>
        </w:rPr>
        <w:t xml:space="preserve"> Para los efectos  de la presente Ley se entenderá  por:(…)</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lastRenderedPageBreak/>
        <w:t>XII.     Derecho  de  Acceso  a  la  información  pública:</w:t>
      </w:r>
      <w:r w:rsidRPr="00F178EC">
        <w:rPr>
          <w:rFonts w:ascii="Arial" w:hAnsi="Arial" w:cs="Arial"/>
          <w:i/>
          <w:color w:val="4472C4" w:themeColor="accent1"/>
          <w:sz w:val="24"/>
          <w:szCs w:val="24"/>
        </w:rPr>
        <w:t xml:space="preserve">  derecho  humano  de  las  personas  para acceder  a  la  información  pública  en  posesión  de  los  sujetos  obligados,  en  los  términos  de esta  Ley; </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b/>
          <w:i/>
          <w:color w:val="4472C4" w:themeColor="accent1"/>
          <w:sz w:val="24"/>
          <w:szCs w:val="24"/>
        </w:rPr>
        <w:t>XIII.  Documento:</w:t>
      </w:r>
      <w:r w:rsidRPr="00F178EC">
        <w:rPr>
          <w:rFonts w:ascii="Arial" w:hAnsi="Arial" w:cs="Arial"/>
          <w:i/>
          <w:color w:val="4472C4" w:themeColor="accent1"/>
          <w:sz w:val="24"/>
          <w:szCs w:val="24"/>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Los  documentos  pueden  ser  papeles  escritos,  o  en  cualquier  medio  o formato  impreso,  sonoro,  electrónico,  fotográfico,  gráfico,  visual,  holográfico,  electrónico  o digital;</w:t>
      </w:r>
    </w:p>
    <w:p w:rsidR="00C33A14" w:rsidRPr="00F178EC" w:rsidRDefault="00C33A14" w:rsidP="00C33A14">
      <w:pPr>
        <w:pStyle w:val="Sinespaciado"/>
        <w:ind w:firstLine="708"/>
        <w:jc w:val="both"/>
        <w:rPr>
          <w:rFonts w:ascii="Arial" w:hAnsi="Arial" w:cs="Arial"/>
          <w:i/>
          <w:color w:val="4472C4" w:themeColor="accent1"/>
          <w:sz w:val="24"/>
          <w:szCs w:val="24"/>
        </w:rPr>
      </w:pPr>
      <w:r w:rsidRPr="00F178EC">
        <w:rPr>
          <w:rFonts w:ascii="Arial" w:hAnsi="Arial" w:cs="Arial"/>
          <w:i/>
          <w:color w:val="4472C4" w:themeColor="accent1"/>
          <w:sz w:val="24"/>
          <w:szCs w:val="24"/>
        </w:rPr>
        <w:t>(…)”sic</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De la normatividad transcrita, se desprende que toda la información contenida en los documentos de archivo producidos, obtenidos, adquiridos, transformados o en posesión de sujetos obligados será pública y accesible a cualquier persona.</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Que los Sujetos Obligados, en el ámbito de su competencia deberán garantizar la </w:t>
      </w:r>
      <w:r>
        <w:rPr>
          <w:rFonts w:ascii="Arial" w:hAnsi="Arial" w:cs="Arial"/>
          <w:color w:val="4472C4" w:themeColor="accent1"/>
          <w:sz w:val="24"/>
          <w:szCs w:val="24"/>
        </w:rPr>
        <w:t xml:space="preserve">organización, </w:t>
      </w:r>
      <w:r w:rsidRPr="00081BD4">
        <w:rPr>
          <w:rFonts w:ascii="Arial" w:hAnsi="Arial" w:cs="Arial"/>
          <w:color w:val="4472C4" w:themeColor="accent1"/>
          <w:sz w:val="24"/>
          <w:szCs w:val="24"/>
        </w:rPr>
        <w:t>conserva</w:t>
      </w:r>
      <w:r>
        <w:rPr>
          <w:rFonts w:ascii="Arial" w:hAnsi="Arial" w:cs="Arial"/>
          <w:color w:val="4472C4" w:themeColor="accent1"/>
          <w:sz w:val="24"/>
          <w:szCs w:val="24"/>
        </w:rPr>
        <w:t xml:space="preserve">ción y preservación de los archivos con el objeto de </w:t>
      </w:r>
      <w:r w:rsidRPr="00081BD4">
        <w:rPr>
          <w:rFonts w:ascii="Arial" w:hAnsi="Arial" w:cs="Arial"/>
          <w:color w:val="4472C4" w:themeColor="accent1"/>
          <w:sz w:val="24"/>
          <w:szCs w:val="24"/>
        </w:rPr>
        <w:t>respetar</w:t>
      </w:r>
      <w:r>
        <w:rPr>
          <w:rFonts w:ascii="Arial" w:hAnsi="Arial" w:cs="Arial"/>
          <w:color w:val="4472C4" w:themeColor="accent1"/>
          <w:sz w:val="24"/>
          <w:szCs w:val="24"/>
        </w:rPr>
        <w:t xml:space="preserve"> el derecho a la verdad y </w:t>
      </w:r>
      <w:r w:rsidRPr="00081BD4">
        <w:rPr>
          <w:rFonts w:ascii="Arial" w:hAnsi="Arial" w:cs="Arial"/>
          <w:color w:val="4472C4" w:themeColor="accent1"/>
          <w:sz w:val="24"/>
          <w:szCs w:val="24"/>
        </w:rPr>
        <w:t>el acceso a la información contenida en los archivos.</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A</w:t>
      </w:r>
      <w:r>
        <w:rPr>
          <w:rFonts w:ascii="Arial" w:hAnsi="Arial" w:cs="Arial"/>
          <w:color w:val="4472C4" w:themeColor="accent1"/>
          <w:sz w:val="24"/>
          <w:szCs w:val="24"/>
        </w:rPr>
        <w:t xml:space="preserve">simismo, los Sujetos Obligados deberán producir, </w:t>
      </w:r>
      <w:r w:rsidRPr="00081BD4">
        <w:rPr>
          <w:rFonts w:ascii="Arial" w:hAnsi="Arial" w:cs="Arial"/>
          <w:color w:val="4472C4" w:themeColor="accent1"/>
          <w:sz w:val="24"/>
          <w:szCs w:val="24"/>
        </w:rPr>
        <w:t>registrar, organizar y conservar los documentos de archivo sobre todo acto que derive del ejercicio de sus facultades, competencias o funciones</w:t>
      </w:r>
      <w:r>
        <w:rPr>
          <w:rFonts w:ascii="Arial" w:hAnsi="Arial" w:cs="Arial"/>
          <w:color w:val="4472C4" w:themeColor="accent1"/>
          <w:sz w:val="24"/>
          <w:szCs w:val="24"/>
        </w:rPr>
        <w:t xml:space="preserve"> de acuerdo con </w:t>
      </w:r>
      <w:r w:rsidRPr="00081BD4">
        <w:rPr>
          <w:rFonts w:ascii="Arial" w:hAnsi="Arial" w:cs="Arial"/>
          <w:color w:val="4472C4" w:themeColor="accent1"/>
          <w:sz w:val="24"/>
          <w:szCs w:val="24"/>
        </w:rPr>
        <w:t>lo estab</w:t>
      </w:r>
      <w:r>
        <w:rPr>
          <w:rFonts w:ascii="Arial" w:hAnsi="Arial" w:cs="Arial"/>
          <w:color w:val="4472C4" w:themeColor="accent1"/>
          <w:sz w:val="24"/>
          <w:szCs w:val="24"/>
        </w:rPr>
        <w:t xml:space="preserve">lecido en las disposiciones </w:t>
      </w:r>
      <w:r w:rsidRPr="00081BD4">
        <w:rPr>
          <w:rFonts w:ascii="Arial" w:hAnsi="Arial" w:cs="Arial"/>
          <w:color w:val="4472C4" w:themeColor="accent1"/>
          <w:sz w:val="24"/>
          <w:szCs w:val="24"/>
        </w:rPr>
        <w:t>correspondientes.</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Además, el Sujeto Obligado debe determinar el ciclo vital de la documentación que obra dentro de sus archivos desde su producción o recepción hasta su baja documental, a través de la ejecución de procesos de producción, organización, acceso, consulta, valoración documental y conservación. </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Ahora bien, en el caso concreto, con base en las disposiciones normativas aplicables, esta Comisión prevé que toda la información contenida en los documentos de archivo producidos, obtenidos, adquiridos, transformados o en posesión de sujetos obligados será pública y accesible a cualquier persona.</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Por tanto, </w:t>
      </w:r>
      <w:r>
        <w:rPr>
          <w:rFonts w:ascii="Arial" w:hAnsi="Arial" w:cs="Arial"/>
          <w:color w:val="4472C4" w:themeColor="accent1"/>
          <w:sz w:val="24"/>
          <w:szCs w:val="24"/>
        </w:rPr>
        <w:t>el Obligado</w:t>
      </w:r>
      <w:r w:rsidRPr="00081BD4">
        <w:rPr>
          <w:rFonts w:ascii="Arial" w:hAnsi="Arial" w:cs="Arial"/>
          <w:color w:val="4472C4" w:themeColor="accent1"/>
          <w:sz w:val="24"/>
          <w:szCs w:val="24"/>
        </w:rPr>
        <w:t xml:space="preserve"> fue omiso en realizar el procedimiento de búsqueda efectuado con la finalidad de localizar dentro de sus archivos respecto </w:t>
      </w:r>
      <w:r>
        <w:rPr>
          <w:rFonts w:ascii="Arial" w:hAnsi="Arial" w:cs="Arial"/>
          <w:color w:val="4472C4" w:themeColor="accent1"/>
          <w:sz w:val="24"/>
          <w:szCs w:val="24"/>
        </w:rPr>
        <w:t xml:space="preserve">a la información solicitada </w:t>
      </w:r>
      <w:r w:rsidRPr="00081BD4">
        <w:rPr>
          <w:rFonts w:ascii="Arial" w:hAnsi="Arial" w:cs="Arial"/>
          <w:color w:val="4472C4" w:themeColor="accent1"/>
          <w:sz w:val="24"/>
          <w:szCs w:val="24"/>
        </w:rPr>
        <w:t xml:space="preserve">y de esta forma emitir la respuesta que corresponda, ya sea si se cuenta o no con la información solicitada. </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En esta inteligencia, se arriba que existe una inobservancia latente al artículo 153 de la Ley de Transparencia y Acceso a la Información Pública, pues no se le garantizó al particular una búsqueda exhaustiva en la totalidad de unidades administrativas competentes para que conocieran de la solicitud que derivó en el recurso de revisión.</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lastRenderedPageBreak/>
        <w:t>Por ello, lo conducente debió de haber sido analizar, en primer lugar, cuáles eran las Unidades Administrativas competentes para conocer de lo requerido y con base en ello determinar posteriormente y de manera categórica</w:t>
      </w:r>
      <w:r>
        <w:rPr>
          <w:rFonts w:ascii="Arial" w:hAnsi="Arial" w:cs="Arial"/>
          <w:color w:val="4472C4" w:themeColor="accent1"/>
          <w:sz w:val="24"/>
          <w:szCs w:val="24"/>
        </w:rPr>
        <w:t xml:space="preserve"> si el sujeto obligado cumplió </w:t>
      </w:r>
      <w:r w:rsidRPr="00081BD4">
        <w:rPr>
          <w:rFonts w:ascii="Arial" w:hAnsi="Arial" w:cs="Arial"/>
          <w:color w:val="4472C4" w:themeColor="accent1"/>
          <w:sz w:val="24"/>
          <w:szCs w:val="24"/>
        </w:rPr>
        <w:t>o no con el procedimiento de búsqueda establecido en la Ley.</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Default="00C33A14" w:rsidP="00C33A14">
      <w:pPr>
        <w:pStyle w:val="Sinespaciado"/>
        <w:ind w:firstLine="708"/>
        <w:jc w:val="both"/>
        <w:rPr>
          <w:rFonts w:ascii="Arial" w:hAnsi="Arial" w:cs="Arial"/>
          <w:color w:val="4472C4" w:themeColor="accent1"/>
          <w:sz w:val="24"/>
          <w:szCs w:val="24"/>
        </w:rPr>
      </w:pPr>
      <w:r w:rsidRPr="00081BD4">
        <w:rPr>
          <w:rFonts w:ascii="Arial" w:hAnsi="Arial" w:cs="Arial"/>
          <w:color w:val="4472C4" w:themeColor="accent1"/>
          <w:sz w:val="24"/>
          <w:szCs w:val="24"/>
        </w:rPr>
        <w:t xml:space="preserve">En este sentido, es dable señalar que, en materia de transparencia, el término búsqueda exhaustiva, ha sido definido por el diccionario de transparencia y acceso a la información emitido por el Instituto Nacional de Transparencia y Acceso a la Información y Protección de Datos Personales, de la manera siguiente: </w:t>
      </w:r>
    </w:p>
    <w:p w:rsidR="00C33A14" w:rsidRPr="00081BD4" w:rsidRDefault="00C33A14" w:rsidP="00C33A14">
      <w:pPr>
        <w:pStyle w:val="Sinespaciado"/>
        <w:ind w:firstLine="708"/>
        <w:jc w:val="both"/>
        <w:rPr>
          <w:rFonts w:ascii="Arial" w:hAnsi="Arial" w:cs="Arial"/>
          <w:color w:val="4472C4" w:themeColor="accent1"/>
          <w:sz w:val="24"/>
          <w:szCs w:val="24"/>
        </w:rPr>
      </w:pPr>
    </w:p>
    <w:p w:rsidR="00C33A14" w:rsidRPr="005A2D8A" w:rsidRDefault="00C33A14" w:rsidP="00C33A14">
      <w:pPr>
        <w:pStyle w:val="Sinespaciado"/>
        <w:ind w:firstLine="708"/>
        <w:jc w:val="both"/>
        <w:rPr>
          <w:rFonts w:ascii="Arial" w:hAnsi="Arial" w:cs="Arial"/>
          <w:i/>
          <w:color w:val="4472C4" w:themeColor="accent1"/>
          <w:sz w:val="24"/>
          <w:szCs w:val="24"/>
        </w:rPr>
      </w:pPr>
      <w:r w:rsidRPr="005A2D8A">
        <w:rPr>
          <w:rFonts w:ascii="Arial" w:hAnsi="Arial" w:cs="Arial"/>
          <w:b/>
          <w:i/>
          <w:color w:val="4472C4" w:themeColor="accent1"/>
          <w:sz w:val="24"/>
          <w:szCs w:val="24"/>
        </w:rPr>
        <w:t>“Búsqueda exhaustiva</w:t>
      </w:r>
      <w:r w:rsidRPr="005A2D8A">
        <w:rPr>
          <w:rFonts w:ascii="Arial" w:hAnsi="Arial" w:cs="Arial"/>
          <w:i/>
          <w:color w:val="4472C4" w:themeColor="accent1"/>
          <w:sz w:val="24"/>
          <w:szCs w:val="24"/>
        </w:rPr>
        <w:t>. 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w:t>
      </w:r>
    </w:p>
    <w:p w:rsidR="00C33A14" w:rsidRDefault="00C33A14" w:rsidP="00C33A14">
      <w:pPr>
        <w:pStyle w:val="corte4fondo"/>
        <w:spacing w:line="240" w:lineRule="auto"/>
        <w:rPr>
          <w:rFonts w:cs="Arial"/>
          <w:color w:val="4472C4" w:themeColor="accent1"/>
          <w:lang w:val="es-MX"/>
        </w:rPr>
      </w:pPr>
    </w:p>
    <w:p w:rsidR="00C33A14" w:rsidRDefault="00C33A14" w:rsidP="00C33A14">
      <w:pPr>
        <w:pStyle w:val="corte4fondo"/>
        <w:spacing w:line="240" w:lineRule="auto"/>
        <w:rPr>
          <w:rFonts w:cs="Arial"/>
          <w:color w:val="4472C4" w:themeColor="accent1"/>
          <w:sz w:val="24"/>
          <w:lang w:val="es-MX"/>
        </w:rPr>
      </w:pPr>
      <w:r>
        <w:rPr>
          <w:rFonts w:cs="Arial"/>
          <w:color w:val="4472C4" w:themeColor="accent1"/>
          <w:sz w:val="24"/>
          <w:lang w:val="es-MX"/>
        </w:rPr>
        <w:t>Por lo anterior es de advertir que el sujeto obligado deberá de realizar una búsqueda exhaustiva dentro de las áreas competentes, a fin de atender lo señalado en la solicitud de información que derivo el presente recurso de revisión. Por lo que se procede a estudiar el Principio de Afirmativa Ficta, de la siguiente manera:</w:t>
      </w:r>
    </w:p>
    <w:p w:rsidR="00C33A14" w:rsidRPr="00A27324" w:rsidRDefault="00C33A14" w:rsidP="00C33A14">
      <w:pPr>
        <w:pStyle w:val="corte4fondo"/>
        <w:spacing w:line="240" w:lineRule="auto"/>
        <w:rPr>
          <w:rFonts w:cs="Arial"/>
          <w:color w:val="4472C4" w:themeColor="accent1"/>
          <w:sz w:val="24"/>
          <w:lang w:val="es-MX"/>
        </w:rPr>
      </w:pPr>
    </w:p>
    <w:p w:rsidR="00C33A14" w:rsidRPr="00587D96" w:rsidRDefault="00C33A14" w:rsidP="00C33A14">
      <w:pPr>
        <w:pStyle w:val="corte4fondo"/>
        <w:spacing w:line="240" w:lineRule="auto"/>
        <w:rPr>
          <w:rFonts w:cs="Arial"/>
          <w:b/>
          <w:color w:val="4472C4" w:themeColor="accent1"/>
          <w:sz w:val="24"/>
          <w:szCs w:val="24"/>
          <w:lang w:val="es-MX"/>
        </w:rPr>
      </w:pPr>
      <w:r w:rsidRPr="00587D96">
        <w:rPr>
          <w:rFonts w:cs="Arial"/>
          <w:b/>
          <w:color w:val="4472C4" w:themeColor="accent1"/>
          <w:sz w:val="24"/>
          <w:szCs w:val="24"/>
          <w:lang w:val="es-MX"/>
        </w:rPr>
        <w:t>4.1. Principio de afirmativa ficta.</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Dicho principio es una máxima del derecho de acceso a la información pública que consiste en que los solicitantes no permanezcan por tiempo indefinido en la incertidumbre del silencio de la autoridad de resolver su solicitud de acceso a la información pública en el plazo que le marcan los artículos 154 y 164 de la Ley de Transparencia y Acceso a la Información Pública del Estado, ya que estos preceptos tienen por objeto que los solicitantes no se vean afectados en su esfera jurídica ante la pasividad de la autoridad que legalmente debe de emitir una respuesta, de tal manera que no sea indefinida la conducta de abstención asumida por la autoridad.</w:t>
      </w:r>
      <w:r w:rsidRPr="00587D96">
        <w:rPr>
          <w:rFonts w:cs="Arial"/>
          <w:color w:val="4472C4" w:themeColor="accent1"/>
          <w:sz w:val="24"/>
          <w:szCs w:val="24"/>
          <w:lang w:val="es-MX"/>
        </w:rPr>
        <w:tab/>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ind w:left="708" w:firstLine="0"/>
        <w:rPr>
          <w:rFonts w:cs="Arial"/>
          <w:color w:val="4472C4" w:themeColor="accent1"/>
          <w:sz w:val="24"/>
          <w:szCs w:val="24"/>
          <w:lang w:val="es-MX"/>
        </w:rPr>
      </w:pPr>
      <w:r w:rsidRPr="00587D96">
        <w:rPr>
          <w:rFonts w:cs="Arial"/>
          <w:b/>
          <w:color w:val="4472C4" w:themeColor="accent1"/>
          <w:sz w:val="24"/>
          <w:szCs w:val="24"/>
          <w:lang w:val="es-MX"/>
        </w:rPr>
        <w:t>4.2. Obligación por parte del ente obligado de dar respuesta dentro del plazo del artículo 154 de la Ley de Transparencia</w:t>
      </w:r>
      <w:r w:rsidRPr="00587D96">
        <w:rPr>
          <w:rFonts w:cs="Arial"/>
          <w:color w:val="4472C4" w:themeColor="accent1"/>
          <w:sz w:val="24"/>
          <w:szCs w:val="24"/>
          <w:lang w:val="es-MX"/>
        </w:rPr>
        <w:t>.</w:t>
      </w: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ab/>
      </w: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El artículo 154 de la ley ya mencionada, dispone que</w:t>
      </w:r>
      <w:r>
        <w:rPr>
          <w:rFonts w:cs="Arial"/>
          <w:color w:val="4472C4" w:themeColor="accent1"/>
          <w:sz w:val="24"/>
          <w:szCs w:val="24"/>
          <w:lang w:val="es-MX"/>
        </w:rPr>
        <w:t xml:space="preserve"> la </w:t>
      </w:r>
      <w:r w:rsidRPr="00587D96">
        <w:rPr>
          <w:rFonts w:cs="Arial"/>
          <w:color w:val="4472C4" w:themeColor="accent1"/>
          <w:sz w:val="24"/>
          <w:szCs w:val="24"/>
          <w:lang w:val="es-MX"/>
        </w:rPr>
        <w:t xml:space="preserve">respuesta a la solicitud deberá ser notificada al interesado en el menor tiempo posible, </w:t>
      </w:r>
      <w:r w:rsidRPr="00587D96">
        <w:rPr>
          <w:rFonts w:cs="Arial"/>
          <w:color w:val="4472C4" w:themeColor="accent1"/>
          <w:sz w:val="24"/>
          <w:szCs w:val="24"/>
          <w:u w:val="single"/>
          <w:lang w:val="es-MX"/>
        </w:rPr>
        <w:t>que no podrá exceder de diez días</w:t>
      </w:r>
      <w:r w:rsidRPr="00587D96">
        <w:rPr>
          <w:rFonts w:cs="Arial"/>
          <w:color w:val="4472C4" w:themeColor="accent1"/>
          <w:sz w:val="24"/>
          <w:szCs w:val="24"/>
          <w:lang w:val="es-MX"/>
        </w:rPr>
        <w:t>, contados a partir del día siguiente a la presentación de aquélla.</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b/>
          <w:color w:val="4472C4" w:themeColor="accent1"/>
          <w:sz w:val="24"/>
          <w:szCs w:val="24"/>
          <w:u w:val="single"/>
          <w:lang w:val="es-MX"/>
        </w:rPr>
      </w:pPr>
      <w:r w:rsidRPr="00587D96">
        <w:rPr>
          <w:rFonts w:cs="Arial"/>
          <w:b/>
          <w:color w:val="4472C4" w:themeColor="accent1"/>
          <w:sz w:val="24"/>
          <w:szCs w:val="24"/>
          <w:u w:val="single"/>
          <w:lang w:val="es-MX"/>
        </w:rPr>
        <w:t>Y que sólo excepcionalmente, ese el plazo podrá ampliarse hasta por diez días más, siempre y cuando existan razones fundadas y motivadas, con la condicionante de que deberán ser aprobadas por el Comité de Transparencia, mediante la emisión de una resolución que deberá notificarse al solicitante, antes de su vencimiento.</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ind w:left="708" w:firstLine="0"/>
        <w:rPr>
          <w:rFonts w:cs="Arial"/>
          <w:b/>
          <w:color w:val="4472C4" w:themeColor="accent1"/>
          <w:sz w:val="24"/>
          <w:szCs w:val="24"/>
          <w:lang w:val="es-MX"/>
        </w:rPr>
      </w:pPr>
      <w:r w:rsidRPr="00587D96">
        <w:rPr>
          <w:rFonts w:cs="Arial"/>
          <w:b/>
          <w:color w:val="4472C4" w:themeColor="accent1"/>
          <w:sz w:val="24"/>
          <w:szCs w:val="24"/>
          <w:lang w:val="es-MX"/>
        </w:rPr>
        <w:t>4.3. Consecuencias de que la autoridad no de la respuesta en tiempo a la solicitud de acceso a la información pública.</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De conformidad con el artículos 164  y 165, párrafo quinto, de la Ley de Transparencia si la autoridad no demuestra que otorgó la información que le fue solicitada o dio la respuesta en tiempo –dentro del plazo de diez días– la consecuencia es que esta Comisión Estatal de Garantía de Acceso a la Información Pública aplicará el principio de afirmativa ficta en el sentido de obligar a la autoridad responsable a entregar la información de manera gratuita en un plazo máximo de diez días hábiles tal y como lo establece dicho precepto. </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b/>
          <w:color w:val="4472C4" w:themeColor="accent1"/>
          <w:sz w:val="24"/>
          <w:szCs w:val="24"/>
          <w:lang w:val="es-MX"/>
        </w:rPr>
      </w:pPr>
      <w:r w:rsidRPr="00587D96">
        <w:rPr>
          <w:rFonts w:cs="Arial"/>
          <w:b/>
          <w:color w:val="4472C4" w:themeColor="accent1"/>
          <w:sz w:val="24"/>
          <w:szCs w:val="24"/>
          <w:lang w:val="es-MX"/>
        </w:rPr>
        <w:t>4.4. Excepciones a la aplicación del principio de afirmativa ficta.</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Como toda regla, dicho principio admite excepciones, pues por más que la autoridad no demuestre que dio la información en tiempo y que por ende se debe de aplicar el principio de afirmativa ficta, hay supuestos en lo que no procede éste y que es cuando:</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numPr>
          <w:ilvl w:val="0"/>
          <w:numId w:val="2"/>
        </w:numPr>
        <w:spacing w:line="240" w:lineRule="auto"/>
        <w:rPr>
          <w:rFonts w:cs="Arial"/>
          <w:color w:val="4472C4" w:themeColor="accent1"/>
          <w:sz w:val="24"/>
          <w:szCs w:val="24"/>
          <w:lang w:val="es-MX"/>
        </w:rPr>
      </w:pPr>
      <w:r w:rsidRPr="00587D96">
        <w:rPr>
          <w:rFonts w:cs="Arial"/>
          <w:color w:val="4472C4" w:themeColor="accent1"/>
          <w:sz w:val="24"/>
          <w:szCs w:val="24"/>
          <w:lang w:val="es-MX"/>
        </w:rPr>
        <w:t>La información es reservada.</w:t>
      </w:r>
    </w:p>
    <w:p w:rsidR="00C33A14" w:rsidRPr="00587D96" w:rsidRDefault="00C33A14" w:rsidP="00C33A14">
      <w:pPr>
        <w:pStyle w:val="corte4fondo"/>
        <w:spacing w:line="240" w:lineRule="auto"/>
        <w:ind w:left="1414" w:firstLine="0"/>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b)</w:t>
      </w:r>
      <w:r w:rsidRPr="00587D96">
        <w:rPr>
          <w:rFonts w:cs="Arial"/>
          <w:color w:val="4472C4" w:themeColor="accent1"/>
          <w:sz w:val="24"/>
          <w:szCs w:val="24"/>
          <w:lang w:val="es-MX"/>
        </w:rPr>
        <w:tab/>
        <w:t>La información es confidencial –está regla también admite excepciones, pues hay documentos en los que consta la información que permite eliminar las partes o secciones clasificadas –.</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c)</w:t>
      </w:r>
      <w:r w:rsidRPr="00587D96">
        <w:rPr>
          <w:rFonts w:cs="Arial"/>
          <w:color w:val="4472C4" w:themeColor="accent1"/>
          <w:sz w:val="24"/>
          <w:szCs w:val="24"/>
          <w:lang w:val="es-MX"/>
        </w:rPr>
        <w:tab/>
        <w:t xml:space="preserve">Cuando por disposiciones que rigen el actuar de la autoridad obligada no debe de crear, producir, generar, poseer, procesar, administrar, archivar o resguardar esa información.  </w:t>
      </w:r>
    </w:p>
    <w:p w:rsidR="00C33A14" w:rsidRPr="00587D96" w:rsidRDefault="00C33A14" w:rsidP="00C33A14">
      <w:pPr>
        <w:pStyle w:val="corte4fondo"/>
        <w:spacing w:line="240" w:lineRule="auto"/>
        <w:rPr>
          <w:rFonts w:eastAsia="Calibri" w:cs="Arial"/>
          <w:color w:val="4472C4" w:themeColor="accent1"/>
          <w:sz w:val="24"/>
          <w:szCs w:val="24"/>
          <w:lang w:val="es-MX"/>
        </w:rPr>
      </w:pPr>
    </w:p>
    <w:p w:rsidR="00C33A14" w:rsidRPr="00587D96" w:rsidRDefault="00C33A14" w:rsidP="00C33A14">
      <w:pPr>
        <w:pStyle w:val="corte4fondo"/>
        <w:spacing w:line="240" w:lineRule="auto"/>
        <w:rPr>
          <w:rFonts w:eastAsia="Calibri" w:cs="Arial"/>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En el caso que nos ocupa, </w:t>
      </w:r>
      <w:r w:rsidRPr="00A27324">
        <w:rPr>
          <w:rFonts w:cs="Arial"/>
          <w:b/>
          <w:color w:val="4472C4" w:themeColor="accent1"/>
          <w:sz w:val="24"/>
          <w:szCs w:val="24"/>
          <w:lang w:val="es-MX"/>
        </w:rPr>
        <w:t xml:space="preserve">esta Comisión requirió al sujeto obligado </w:t>
      </w:r>
      <w:r w:rsidRPr="00587D96">
        <w:rPr>
          <w:rFonts w:cs="Arial"/>
          <w:color w:val="4472C4" w:themeColor="accent1"/>
          <w:sz w:val="24"/>
          <w:szCs w:val="24"/>
          <w:lang w:val="es-MX"/>
        </w:rPr>
        <w:t xml:space="preserve">a efecto de que dentro del plazo de 07 siete días realizara alguna manifestación respecto al agravio del recurrente, derivado de la consulta de las constancias que integran el recurso de revisión que hoy nos ocupa se advierta que el </w:t>
      </w:r>
      <w:r w:rsidRPr="00A27324">
        <w:rPr>
          <w:rFonts w:cs="Arial"/>
          <w:b/>
          <w:color w:val="4472C4" w:themeColor="accent1"/>
          <w:sz w:val="24"/>
          <w:szCs w:val="24"/>
          <w:lang w:val="es-MX"/>
        </w:rPr>
        <w:t>sujeto obligado no compareció ante este Órgano Colegiado.</w:t>
      </w:r>
    </w:p>
    <w:p w:rsidR="00C33A14" w:rsidRPr="00587D96" w:rsidRDefault="00C33A14" w:rsidP="00C33A14">
      <w:pPr>
        <w:pStyle w:val="corte4fondo"/>
        <w:spacing w:line="240" w:lineRule="auto"/>
        <w:rPr>
          <w:rFonts w:eastAsia="Calibri" w:cs="Arial"/>
          <w:color w:val="4472C4" w:themeColor="accent1"/>
          <w:sz w:val="23"/>
          <w:szCs w:val="23"/>
          <w:lang w:val="es-MX"/>
        </w:rPr>
      </w:pPr>
    </w:p>
    <w:p w:rsidR="00C33A14" w:rsidRPr="00587D96" w:rsidRDefault="00C33A14" w:rsidP="00C33A14">
      <w:pPr>
        <w:pStyle w:val="corte4fondo"/>
        <w:spacing w:line="240" w:lineRule="auto"/>
        <w:rPr>
          <w:rFonts w:eastAsia="Calibri" w:cs="Arial"/>
          <w:color w:val="4472C4" w:themeColor="accent1"/>
          <w:sz w:val="23"/>
          <w:szCs w:val="23"/>
          <w:lang w:val="es-MX"/>
        </w:rPr>
      </w:pPr>
    </w:p>
    <w:p w:rsidR="00C33A14" w:rsidRPr="00587D96" w:rsidRDefault="00C33A14" w:rsidP="00C33A14">
      <w:pPr>
        <w:pStyle w:val="corte4fondo"/>
        <w:spacing w:line="240" w:lineRule="auto"/>
        <w:rPr>
          <w:rFonts w:eastAsia="Calibri" w:cs="Arial"/>
          <w:color w:val="4472C4" w:themeColor="accent1"/>
          <w:sz w:val="23"/>
          <w:szCs w:val="23"/>
          <w:lang w:val="es-MX"/>
        </w:rPr>
      </w:pPr>
      <w:r w:rsidRPr="002E4567">
        <w:rPr>
          <w:rFonts w:eastAsia="Calibri" w:cs="Arial"/>
          <w:color w:val="4472C4" w:themeColor="accent1"/>
          <w:sz w:val="24"/>
          <w:szCs w:val="24"/>
          <w:lang w:val="es-MX"/>
        </w:rPr>
        <w:t>En el caso concreto</w:t>
      </w:r>
      <w:r w:rsidRPr="00587D96">
        <w:rPr>
          <w:rFonts w:eastAsia="Calibri" w:cs="Arial"/>
          <w:color w:val="4472C4" w:themeColor="accent1"/>
          <w:sz w:val="23"/>
          <w:szCs w:val="23"/>
          <w:lang w:val="es-MX"/>
        </w:rPr>
        <w:t xml:space="preserve">, se </w:t>
      </w:r>
      <w:r w:rsidRPr="00587D96">
        <w:rPr>
          <w:rFonts w:cs="Arial"/>
          <w:color w:val="4472C4" w:themeColor="accent1"/>
          <w:sz w:val="24"/>
          <w:szCs w:val="24"/>
        </w:rPr>
        <w:t xml:space="preserve">advierte que es fundado el agravio manifestado por el recurrente, toda vez </w:t>
      </w:r>
      <w:r w:rsidRPr="00587D96">
        <w:rPr>
          <w:rFonts w:cs="Arial"/>
          <w:b/>
          <w:color w:val="4472C4" w:themeColor="accent1"/>
          <w:sz w:val="24"/>
          <w:szCs w:val="24"/>
        </w:rPr>
        <w:t>efectivamente hay omisión de la autoridad</w:t>
      </w:r>
      <w:r w:rsidRPr="00587D96">
        <w:rPr>
          <w:rFonts w:cs="Arial"/>
          <w:color w:val="4472C4" w:themeColor="accent1"/>
          <w:sz w:val="24"/>
          <w:szCs w:val="24"/>
        </w:rPr>
        <w:t xml:space="preserve"> de dar respuesta a su solicitud de acceso a la información pública </w:t>
      </w:r>
      <w:r w:rsidRPr="00587D96">
        <w:rPr>
          <w:rFonts w:cs="Arial"/>
          <w:b/>
          <w:color w:val="4472C4" w:themeColor="accent1"/>
          <w:sz w:val="24"/>
          <w:szCs w:val="24"/>
        </w:rPr>
        <w:t>dentro del plazo de los diez días</w:t>
      </w:r>
      <w:r w:rsidRPr="00587D96">
        <w:rPr>
          <w:rFonts w:cs="Arial"/>
          <w:color w:val="4472C4" w:themeColor="accent1"/>
          <w:sz w:val="24"/>
          <w:szCs w:val="24"/>
        </w:rPr>
        <w:t xml:space="preserve"> a que se refiere el artículo 154 de la Ley de Transparencia.</w:t>
      </w:r>
      <w:r w:rsidRPr="00587D96">
        <w:rPr>
          <w:rFonts w:cs="Arial"/>
          <w:color w:val="4472C4" w:themeColor="accent1"/>
          <w:sz w:val="24"/>
          <w:szCs w:val="24"/>
          <w:lang w:val="es-MX"/>
        </w:rPr>
        <w:t xml:space="preserve"> </w:t>
      </w:r>
      <w:r w:rsidRPr="00587D96">
        <w:rPr>
          <w:rFonts w:cs="Arial"/>
          <w:color w:val="4472C4" w:themeColor="accent1"/>
          <w:sz w:val="24"/>
          <w:szCs w:val="24"/>
        </w:rPr>
        <w:t>Ahora, el plazo para dar respuesta por parte del sujeto obligado era de diez días, contados a partir del día siguiente de conformidad con los artículos 148 y 154 de la Ley de Transparencia.</w:t>
      </w:r>
    </w:p>
    <w:p w:rsidR="00C33A14" w:rsidRDefault="00C33A14" w:rsidP="00C33A14">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r>
    </w:p>
    <w:p w:rsidR="00C33A14" w:rsidRPr="00587D96" w:rsidRDefault="00C33A14" w:rsidP="00C33A14">
      <w:pPr>
        <w:spacing w:before="240" w:line="240" w:lineRule="auto"/>
        <w:ind w:firstLine="708"/>
        <w:jc w:val="both"/>
        <w:rPr>
          <w:rFonts w:ascii="Arial" w:hAnsi="Arial" w:cs="Arial"/>
          <w:b/>
          <w:bCs/>
          <w:color w:val="4472C4" w:themeColor="accent1"/>
          <w:sz w:val="24"/>
          <w:szCs w:val="24"/>
        </w:rPr>
      </w:pPr>
      <w:r w:rsidRPr="00587D96">
        <w:rPr>
          <w:rFonts w:ascii="Arial" w:hAnsi="Arial" w:cs="Arial"/>
          <w:color w:val="4472C4" w:themeColor="accent1"/>
          <w:sz w:val="24"/>
          <w:szCs w:val="24"/>
        </w:rPr>
        <w:t xml:space="preserve">Sobre el particular, presentó su solicitud de información </w:t>
      </w:r>
      <w:r w:rsidRPr="00587D96">
        <w:rPr>
          <w:rFonts w:ascii="Arial" w:hAnsi="Arial" w:cs="Arial"/>
          <w:b/>
          <w:bCs/>
          <w:color w:val="4472C4" w:themeColor="accent1"/>
          <w:sz w:val="24"/>
          <w:szCs w:val="24"/>
        </w:rPr>
        <w:t xml:space="preserve">el </w:t>
      </w:r>
      <w:r w:rsidR="006D039B">
        <w:rPr>
          <w:rFonts w:ascii="Arial" w:hAnsi="Arial" w:cs="Arial"/>
          <w:b/>
          <w:bCs/>
          <w:color w:val="4472C4" w:themeColor="accent1"/>
          <w:sz w:val="24"/>
          <w:szCs w:val="24"/>
        </w:rPr>
        <w:t>28 veintiocho de marzo</w:t>
      </w:r>
      <w:r>
        <w:rPr>
          <w:rFonts w:ascii="Arial" w:hAnsi="Arial" w:cs="Arial"/>
          <w:b/>
          <w:bCs/>
          <w:color w:val="4472C4" w:themeColor="accent1"/>
          <w:sz w:val="24"/>
          <w:szCs w:val="24"/>
        </w:rPr>
        <w:t xml:space="preserve"> </w:t>
      </w:r>
      <w:r w:rsidR="004F4157">
        <w:rPr>
          <w:rFonts w:ascii="Arial" w:hAnsi="Arial" w:cs="Arial"/>
          <w:b/>
          <w:bCs/>
          <w:color w:val="4472C4" w:themeColor="accent1"/>
          <w:sz w:val="24"/>
          <w:szCs w:val="24"/>
        </w:rPr>
        <w:t>2022 dos mil veintidós</w:t>
      </w:r>
      <w:r w:rsidRPr="00587D96">
        <w:rPr>
          <w:rFonts w:ascii="Arial" w:hAnsi="Arial" w:cs="Arial"/>
          <w:b/>
          <w:bCs/>
          <w:color w:val="4472C4" w:themeColor="accent1"/>
          <w:sz w:val="24"/>
          <w:szCs w:val="24"/>
        </w:rPr>
        <w:t xml:space="preserve"> y empezó a contar el plazo el </w:t>
      </w:r>
      <w:r w:rsidR="006D039B">
        <w:rPr>
          <w:rFonts w:ascii="Arial" w:hAnsi="Arial" w:cs="Arial"/>
          <w:b/>
          <w:bCs/>
          <w:color w:val="4472C4" w:themeColor="accent1"/>
          <w:sz w:val="24"/>
          <w:szCs w:val="24"/>
        </w:rPr>
        <w:t>29 veintinueve</w:t>
      </w:r>
      <w:r w:rsidRPr="00587D96">
        <w:rPr>
          <w:rFonts w:ascii="Arial" w:hAnsi="Arial" w:cs="Arial"/>
          <w:b/>
          <w:bCs/>
          <w:color w:val="4472C4" w:themeColor="accent1"/>
          <w:sz w:val="24"/>
          <w:szCs w:val="24"/>
        </w:rPr>
        <w:t xml:space="preserve"> del mismo mes y año; y  venció el </w:t>
      </w:r>
      <w:r w:rsidR="006D039B">
        <w:rPr>
          <w:rFonts w:ascii="Arial" w:hAnsi="Arial" w:cs="Arial"/>
          <w:b/>
          <w:bCs/>
          <w:color w:val="4472C4" w:themeColor="accent1"/>
          <w:sz w:val="24"/>
          <w:szCs w:val="24"/>
        </w:rPr>
        <w:t>18 dieciocho de abril</w:t>
      </w:r>
      <w:r>
        <w:rPr>
          <w:rFonts w:ascii="Arial" w:hAnsi="Arial" w:cs="Arial"/>
          <w:b/>
          <w:bCs/>
          <w:color w:val="4472C4" w:themeColor="accent1"/>
          <w:sz w:val="24"/>
          <w:szCs w:val="24"/>
        </w:rPr>
        <w:t xml:space="preserve"> de </w:t>
      </w:r>
      <w:r w:rsidR="004F4157">
        <w:rPr>
          <w:rFonts w:ascii="Arial" w:hAnsi="Arial" w:cs="Arial"/>
          <w:b/>
          <w:bCs/>
          <w:color w:val="4472C4" w:themeColor="accent1"/>
          <w:sz w:val="24"/>
          <w:szCs w:val="24"/>
        </w:rPr>
        <w:t>2022 dos mil veintidós</w:t>
      </w:r>
      <w:r w:rsidRPr="00587D96">
        <w:rPr>
          <w:rFonts w:ascii="Arial" w:hAnsi="Arial" w:cs="Arial"/>
          <w:b/>
          <w:bCs/>
          <w:color w:val="4472C4" w:themeColor="accent1"/>
          <w:sz w:val="24"/>
          <w:szCs w:val="24"/>
        </w:rPr>
        <w:t xml:space="preserve">; considerando que fueron inhábiles </w:t>
      </w:r>
      <w:r>
        <w:rPr>
          <w:rFonts w:ascii="Arial" w:hAnsi="Arial" w:cs="Arial"/>
          <w:b/>
          <w:bCs/>
          <w:color w:val="4472C4" w:themeColor="accent1"/>
          <w:sz w:val="24"/>
          <w:szCs w:val="24"/>
        </w:rPr>
        <w:t xml:space="preserve">los días </w:t>
      </w:r>
      <w:r w:rsidR="006D039B">
        <w:rPr>
          <w:rFonts w:ascii="Arial" w:hAnsi="Arial" w:cs="Arial"/>
          <w:b/>
          <w:bCs/>
          <w:color w:val="4472C4" w:themeColor="accent1"/>
          <w:sz w:val="24"/>
          <w:szCs w:val="24"/>
        </w:rPr>
        <w:t>02 dos, 03 tres, 09 nueve, 10 diez, 11 once, 12 doce, 13 trece, 14 catorce, 15 quince, 16 dieciséis y 17 diecisiete</w:t>
      </w:r>
      <w:r>
        <w:rPr>
          <w:rFonts w:ascii="Arial" w:hAnsi="Arial" w:cs="Arial"/>
          <w:b/>
          <w:bCs/>
          <w:color w:val="4472C4" w:themeColor="accent1"/>
          <w:sz w:val="24"/>
          <w:szCs w:val="24"/>
        </w:rPr>
        <w:t xml:space="preserve"> </w:t>
      </w:r>
      <w:r w:rsidR="006D039B">
        <w:rPr>
          <w:rFonts w:ascii="Arial" w:hAnsi="Arial" w:cs="Arial"/>
          <w:b/>
          <w:bCs/>
          <w:color w:val="4472C4" w:themeColor="accent1"/>
          <w:sz w:val="24"/>
          <w:szCs w:val="24"/>
        </w:rPr>
        <w:lastRenderedPageBreak/>
        <w:t xml:space="preserve">de abril </w:t>
      </w:r>
      <w:r w:rsidRPr="00587D96">
        <w:rPr>
          <w:rFonts w:ascii="Arial" w:hAnsi="Arial" w:cs="Arial"/>
          <w:b/>
          <w:bCs/>
          <w:color w:val="4472C4" w:themeColor="accent1"/>
          <w:sz w:val="24"/>
          <w:szCs w:val="24"/>
        </w:rPr>
        <w:t xml:space="preserve">del mismo año, </w:t>
      </w:r>
      <w:r w:rsidRPr="00F64C31">
        <w:rPr>
          <w:rFonts w:ascii="Arial" w:hAnsi="Arial" w:cs="Arial"/>
          <w:bCs/>
          <w:color w:val="4472C4" w:themeColor="accent1"/>
          <w:sz w:val="24"/>
          <w:szCs w:val="24"/>
        </w:rPr>
        <w:t>por ser</w:t>
      </w:r>
      <w:r w:rsidRPr="00587D96">
        <w:rPr>
          <w:rFonts w:ascii="Arial" w:hAnsi="Arial" w:cs="Arial"/>
          <w:color w:val="4472C4" w:themeColor="accent1"/>
          <w:sz w:val="24"/>
          <w:szCs w:val="24"/>
        </w:rPr>
        <w:t xml:space="preserve"> inhábiles de conformidad con el artículo 15 del Código Procesal Administrativo del Estado aplicado de manera supletoria a la Ley de Transparencia y Acceso a la Información Pública del Estado de conformidad al numeral 1°. </w:t>
      </w:r>
    </w:p>
    <w:p w:rsidR="00C33A14" w:rsidRDefault="00C33A14" w:rsidP="00C33A14">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Es decir, que la fecha límite con la que contaba la autoridad para dar respuesta a la solicitud de acceso a la información pública desde que le fue presentada ésta, vencía el día </w:t>
      </w:r>
      <w:r w:rsidR="006D039B">
        <w:rPr>
          <w:rFonts w:ascii="Arial" w:hAnsi="Arial" w:cs="Arial"/>
          <w:b/>
          <w:bCs/>
          <w:color w:val="4472C4" w:themeColor="accent1"/>
          <w:sz w:val="24"/>
          <w:szCs w:val="24"/>
        </w:rPr>
        <w:t>18 dieciocho de abril</w:t>
      </w:r>
      <w:r>
        <w:rPr>
          <w:rFonts w:ascii="Arial" w:hAnsi="Arial" w:cs="Arial"/>
          <w:b/>
          <w:bCs/>
          <w:color w:val="4472C4" w:themeColor="accent1"/>
          <w:sz w:val="24"/>
          <w:szCs w:val="24"/>
        </w:rPr>
        <w:t xml:space="preserve"> de </w:t>
      </w:r>
      <w:r w:rsidR="004F4157">
        <w:rPr>
          <w:rFonts w:ascii="Arial" w:hAnsi="Arial" w:cs="Arial"/>
          <w:b/>
          <w:bCs/>
          <w:color w:val="4472C4" w:themeColor="accent1"/>
          <w:sz w:val="24"/>
          <w:szCs w:val="24"/>
        </w:rPr>
        <w:t>2022 dos mil veintidós</w:t>
      </w:r>
      <w:r w:rsidRPr="00587D96">
        <w:rPr>
          <w:rFonts w:ascii="Arial" w:hAnsi="Arial" w:cs="Arial"/>
          <w:b/>
          <w:bCs/>
          <w:color w:val="4472C4" w:themeColor="accent1"/>
          <w:sz w:val="24"/>
          <w:szCs w:val="24"/>
        </w:rPr>
        <w:t xml:space="preserve">; </w:t>
      </w:r>
      <w:r w:rsidRPr="00587D96">
        <w:rPr>
          <w:rFonts w:ascii="Arial" w:hAnsi="Arial" w:cs="Arial"/>
          <w:color w:val="4472C4" w:themeColor="accent1"/>
          <w:sz w:val="24"/>
          <w:szCs w:val="24"/>
        </w:rPr>
        <w:t>sin que a la fecha haya recibido respuesta alguna.</w:t>
      </w:r>
    </w:p>
    <w:p w:rsidR="00C33A14" w:rsidRDefault="00C33A14" w:rsidP="00C33A14">
      <w:pPr>
        <w:pStyle w:val="corte4fondo"/>
        <w:tabs>
          <w:tab w:val="left" w:pos="567"/>
        </w:tabs>
        <w:spacing w:line="240" w:lineRule="auto"/>
        <w:ind w:firstLine="0"/>
        <w:rPr>
          <w:rFonts w:cs="Arial"/>
          <w:color w:val="4472C4" w:themeColor="accent1"/>
          <w:sz w:val="24"/>
          <w:szCs w:val="24"/>
        </w:rPr>
      </w:pPr>
      <w:r>
        <w:rPr>
          <w:rFonts w:cs="Arial"/>
          <w:color w:val="4472C4" w:themeColor="accent1"/>
          <w:sz w:val="24"/>
          <w:szCs w:val="24"/>
        </w:rPr>
        <w:tab/>
        <w:t>En otro orden de ideas, es de p</w:t>
      </w:r>
      <w:r w:rsidRPr="00D44607">
        <w:rPr>
          <w:rFonts w:cs="Arial"/>
          <w:color w:val="4472C4" w:themeColor="accent1"/>
          <w:sz w:val="24"/>
          <w:szCs w:val="24"/>
        </w:rPr>
        <w:t>recisar al recurrente, que de conformidad con el artículo 1</w:t>
      </w:r>
      <w:r>
        <w:rPr>
          <w:rFonts w:cs="Arial"/>
          <w:color w:val="4472C4" w:themeColor="accent1"/>
          <w:sz w:val="24"/>
          <w:szCs w:val="24"/>
          <w:lang w:val="es-MX"/>
        </w:rPr>
        <w:t>6</w:t>
      </w:r>
      <w:r w:rsidRPr="00D44607">
        <w:rPr>
          <w:rFonts w:cs="Arial"/>
          <w:color w:val="4472C4" w:themeColor="accent1"/>
          <w:sz w:val="24"/>
          <w:szCs w:val="24"/>
        </w:rPr>
        <w:t>7 de la Ley de Transparencia del Estado</w:t>
      </w:r>
      <w:r>
        <w:rPr>
          <w:rFonts w:cs="Arial"/>
          <w:color w:val="4472C4" w:themeColor="accent1"/>
          <w:sz w:val="24"/>
          <w:szCs w:val="24"/>
        </w:rPr>
        <w:t>, mediante el cual se establece que las causales señaladas en las fracciones III,VI,VIII, IX,  X y XI son susceptible a impugnar de nueva cuenta, a través del recurso de revisión ante este Órgano Garante, articulo que se trae a colación:</w:t>
      </w:r>
    </w:p>
    <w:p w:rsidR="00C33A14" w:rsidRDefault="00C33A14" w:rsidP="00C33A14">
      <w:pPr>
        <w:pStyle w:val="corte4fondo"/>
        <w:tabs>
          <w:tab w:val="left" w:pos="567"/>
        </w:tabs>
        <w:spacing w:line="240" w:lineRule="auto"/>
        <w:ind w:firstLine="0"/>
        <w:rPr>
          <w:rFonts w:cs="Arial"/>
          <w:color w:val="4472C4" w:themeColor="accent1"/>
          <w:sz w:val="24"/>
          <w:szCs w:val="24"/>
        </w:rPr>
      </w:pPr>
    </w:p>
    <w:p w:rsidR="00C33A14" w:rsidRPr="00D44607" w:rsidRDefault="00C33A14" w:rsidP="00C33A14">
      <w:pPr>
        <w:pStyle w:val="corte4fondo"/>
        <w:tabs>
          <w:tab w:val="left" w:pos="567"/>
        </w:tabs>
        <w:spacing w:line="240" w:lineRule="auto"/>
        <w:ind w:firstLine="0"/>
        <w:rPr>
          <w:rFonts w:cs="Arial"/>
          <w:i/>
          <w:color w:val="4472C4" w:themeColor="accent1"/>
          <w:sz w:val="24"/>
          <w:szCs w:val="24"/>
        </w:rPr>
      </w:pPr>
      <w:r w:rsidRPr="00D44607">
        <w:rPr>
          <w:rFonts w:cs="Arial"/>
          <w:i/>
          <w:color w:val="4472C4" w:themeColor="accent1"/>
          <w:sz w:val="24"/>
          <w:szCs w:val="24"/>
        </w:rPr>
        <w:tab/>
        <w:t>“</w:t>
      </w:r>
      <w:r w:rsidRPr="00D44607">
        <w:rPr>
          <w:rFonts w:cs="Arial"/>
          <w:b/>
          <w:bCs/>
          <w:i/>
          <w:color w:val="4472C4" w:themeColor="accent1"/>
          <w:sz w:val="24"/>
          <w:szCs w:val="24"/>
        </w:rPr>
        <w:t xml:space="preserve">ARTÍCULO 167. </w:t>
      </w:r>
      <w:r w:rsidRPr="00D44607">
        <w:rPr>
          <w:rFonts w:cs="Arial"/>
          <w:i/>
          <w:color w:val="4472C4" w:themeColor="accent1"/>
          <w:sz w:val="24"/>
          <w:szCs w:val="24"/>
        </w:rPr>
        <w:t>El recurso de revisión procederá en contra de:</w:t>
      </w:r>
    </w:p>
    <w:p w:rsidR="00C33A14" w:rsidRPr="00D44607" w:rsidRDefault="00C33A14" w:rsidP="00C33A14">
      <w:pPr>
        <w:pStyle w:val="corte4fondo"/>
        <w:tabs>
          <w:tab w:val="left" w:pos="567"/>
        </w:tabs>
        <w:spacing w:line="240" w:lineRule="auto"/>
        <w:ind w:firstLine="0"/>
        <w:rPr>
          <w:rFonts w:cs="Arial"/>
          <w:i/>
          <w:color w:val="4472C4" w:themeColor="accent1"/>
          <w:sz w:val="24"/>
          <w:szCs w:val="24"/>
          <w:lang w:val="es-ES"/>
        </w:rPr>
      </w:pPr>
      <w:r w:rsidRPr="00D44607">
        <w:rPr>
          <w:rFonts w:cs="Arial"/>
          <w:i/>
          <w:color w:val="4472C4" w:themeColor="accent1"/>
          <w:sz w:val="24"/>
          <w:szCs w:val="24"/>
          <w:lang w:val="es-ES"/>
        </w:rPr>
        <w:t>(…)</w:t>
      </w:r>
    </w:p>
    <w:p w:rsidR="00C33A14" w:rsidRPr="00D44607" w:rsidRDefault="00C33A14" w:rsidP="00C33A14">
      <w:pPr>
        <w:pStyle w:val="corte4fondo"/>
        <w:tabs>
          <w:tab w:val="left" w:pos="567"/>
        </w:tabs>
        <w:spacing w:line="240" w:lineRule="auto"/>
        <w:ind w:firstLine="0"/>
        <w:rPr>
          <w:rFonts w:cs="Arial"/>
          <w:i/>
          <w:color w:val="4472C4" w:themeColor="accent1"/>
          <w:sz w:val="24"/>
          <w:szCs w:val="24"/>
          <w:lang w:val="es-ES"/>
        </w:rPr>
      </w:pPr>
      <w:r w:rsidRPr="00D44607">
        <w:rPr>
          <w:i/>
          <w:color w:val="4472C4" w:themeColor="accent1"/>
          <w:sz w:val="24"/>
          <w:szCs w:val="24"/>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D44607">
        <w:rPr>
          <w:i/>
          <w:color w:val="4472C4" w:themeColor="accent1"/>
          <w:sz w:val="24"/>
          <w:szCs w:val="24"/>
          <w:lang w:val="es-ES"/>
        </w:rPr>
        <w:t xml:space="preserve"> </w:t>
      </w:r>
      <w:r>
        <w:rPr>
          <w:i/>
          <w:color w:val="4472C4" w:themeColor="accent1"/>
          <w:sz w:val="24"/>
          <w:szCs w:val="24"/>
          <w:lang w:val="es-ES"/>
        </w:rPr>
        <w:t>”</w:t>
      </w:r>
      <w:r w:rsidRPr="00D44607">
        <w:rPr>
          <w:i/>
          <w:color w:val="4472C4" w:themeColor="accent1"/>
          <w:sz w:val="24"/>
          <w:szCs w:val="24"/>
          <w:lang w:val="es-ES"/>
        </w:rPr>
        <w:t xml:space="preserve"> sic</w:t>
      </w:r>
    </w:p>
    <w:p w:rsidR="00C33A14" w:rsidRDefault="00C33A14" w:rsidP="00C33A14">
      <w:pPr>
        <w:pStyle w:val="corte4fondo"/>
        <w:tabs>
          <w:tab w:val="left" w:pos="567"/>
        </w:tabs>
        <w:spacing w:line="240" w:lineRule="auto"/>
        <w:ind w:firstLine="0"/>
        <w:rPr>
          <w:rFonts w:cs="Arial"/>
          <w:b/>
          <w:color w:val="4472C4" w:themeColor="accent1"/>
          <w:sz w:val="24"/>
          <w:szCs w:val="24"/>
          <w:lang w:val="es-MX"/>
        </w:rPr>
      </w:pPr>
    </w:p>
    <w:p w:rsidR="00C33A14" w:rsidRPr="00587D96" w:rsidRDefault="00C33A14" w:rsidP="00C33A14">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tab/>
        <w:t>4.5. Efectos de la resolución</w:t>
      </w:r>
      <w:r w:rsidRPr="00587D96">
        <w:rPr>
          <w:rFonts w:cs="Arial"/>
          <w:color w:val="4472C4" w:themeColor="accent1"/>
          <w:sz w:val="24"/>
          <w:szCs w:val="24"/>
          <w:lang w:val="es-MX"/>
        </w:rPr>
        <w:t>.</w:t>
      </w:r>
    </w:p>
    <w:p w:rsidR="00C33A14" w:rsidRDefault="00C33A14" w:rsidP="00C33A14">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Por lo anteriormente expuesto, esta Comisión, con fundamento en lo dispuesto por el artículo </w:t>
      </w:r>
      <w:r>
        <w:rPr>
          <w:rFonts w:ascii="Arial" w:hAnsi="Arial" w:cs="Arial"/>
          <w:color w:val="4472C4" w:themeColor="accent1"/>
          <w:sz w:val="24"/>
          <w:szCs w:val="24"/>
        </w:rPr>
        <w:t>164</w:t>
      </w:r>
      <w:r w:rsidRPr="00587D96">
        <w:rPr>
          <w:rFonts w:ascii="Arial" w:hAnsi="Arial" w:cs="Arial"/>
          <w:color w:val="4472C4" w:themeColor="accent1"/>
          <w:sz w:val="24"/>
          <w:szCs w:val="24"/>
        </w:rPr>
        <w:t xml:space="preserve">, de la Ley de Transparencia y Acceso a la Información Pública del Estado, Aplica el Principio de Afirmativa Ficta y por lo tanto conmina al sujeto obligado a efecto que emita una respuesta al escrito de solicitud de información de fecha; a saber: </w:t>
      </w:r>
      <w:r w:rsidR="006D039B">
        <w:rPr>
          <w:rFonts w:ascii="Arial" w:hAnsi="Arial" w:cs="Arial"/>
          <w:b/>
          <w:bCs/>
          <w:color w:val="4472C4" w:themeColor="accent1"/>
          <w:sz w:val="24"/>
          <w:szCs w:val="24"/>
        </w:rPr>
        <w:t>28 veintiocho de marzo</w:t>
      </w:r>
      <w:r>
        <w:rPr>
          <w:rFonts w:ascii="Arial" w:hAnsi="Arial" w:cs="Arial"/>
          <w:b/>
          <w:bCs/>
          <w:color w:val="4472C4" w:themeColor="accent1"/>
          <w:sz w:val="24"/>
          <w:szCs w:val="24"/>
        </w:rPr>
        <w:t xml:space="preserve"> de </w:t>
      </w:r>
      <w:r w:rsidR="004F4157">
        <w:rPr>
          <w:rFonts w:ascii="Arial" w:hAnsi="Arial" w:cs="Arial"/>
          <w:b/>
          <w:bCs/>
          <w:color w:val="4472C4" w:themeColor="accent1"/>
          <w:sz w:val="24"/>
          <w:szCs w:val="24"/>
        </w:rPr>
        <w:t>2022 dos mil veintidós</w:t>
      </w:r>
      <w:r w:rsidRPr="00587D96">
        <w:rPr>
          <w:rFonts w:ascii="Arial" w:hAnsi="Arial" w:cs="Arial"/>
          <w:b/>
          <w:bCs/>
          <w:color w:val="4472C4" w:themeColor="accent1"/>
          <w:sz w:val="24"/>
          <w:szCs w:val="24"/>
        </w:rPr>
        <w:t xml:space="preserve">, </w:t>
      </w:r>
      <w:r w:rsidRPr="00587D96">
        <w:rPr>
          <w:rFonts w:ascii="Arial" w:hAnsi="Arial" w:cs="Arial"/>
          <w:color w:val="4472C4" w:themeColor="accent1"/>
          <w:sz w:val="24"/>
          <w:szCs w:val="24"/>
        </w:rPr>
        <w:t>presentada a través de la Plataforma Nacional de Transparencia y entregue los documentos que contienen la</w:t>
      </w:r>
      <w:r>
        <w:rPr>
          <w:rFonts w:ascii="Arial" w:hAnsi="Arial" w:cs="Arial"/>
          <w:color w:val="4472C4" w:themeColor="accent1"/>
          <w:sz w:val="24"/>
          <w:szCs w:val="24"/>
        </w:rPr>
        <w:t xml:space="preserve"> información solicitada que corresponde:</w:t>
      </w:r>
    </w:p>
    <w:p w:rsidR="006D039B" w:rsidRPr="00406980" w:rsidRDefault="006D039B" w:rsidP="006D039B">
      <w:pPr>
        <w:pStyle w:val="corte4fondo"/>
        <w:spacing w:line="240" w:lineRule="auto"/>
        <w:ind w:left="720" w:firstLine="0"/>
        <w:rPr>
          <w:rFonts w:cs="Arial"/>
          <w:i/>
          <w:color w:val="4472C4" w:themeColor="accent1"/>
          <w:sz w:val="24"/>
          <w:szCs w:val="24"/>
          <w:lang w:val="es-ES"/>
        </w:rPr>
      </w:pPr>
      <w:r w:rsidRPr="00406980">
        <w:rPr>
          <w:rFonts w:cs="Arial"/>
          <w:i/>
          <w:color w:val="4472C4" w:themeColor="accent1"/>
          <w:sz w:val="24"/>
          <w:szCs w:val="24"/>
          <w:lang w:val="es-ES"/>
        </w:rPr>
        <w:t>“</w:t>
      </w:r>
      <w:r w:rsidRPr="00922F7F">
        <w:rPr>
          <w:rFonts w:cs="Arial"/>
          <w:i/>
          <w:color w:val="4472C4" w:themeColor="accent1"/>
          <w:sz w:val="24"/>
          <w:szCs w:val="24"/>
          <w:lang w:val="es-MX"/>
        </w:rPr>
        <w:t>Quiero saber cuanto gana la rectora de la universidad.</w:t>
      </w:r>
      <w:r w:rsidRPr="00406980">
        <w:rPr>
          <w:rFonts w:cs="Arial"/>
          <w:i/>
          <w:color w:val="4472C4" w:themeColor="accent1"/>
          <w:sz w:val="24"/>
          <w:szCs w:val="24"/>
          <w:lang w:val="es-ES"/>
        </w:rPr>
        <w:t>” sic</w:t>
      </w:r>
    </w:p>
    <w:p w:rsidR="00C33A14" w:rsidRPr="00587D96" w:rsidRDefault="00C33A14" w:rsidP="00C33A14">
      <w:pPr>
        <w:spacing w:before="240" w:line="240" w:lineRule="auto"/>
        <w:jc w:val="both"/>
        <w:rPr>
          <w:rFonts w:ascii="Arial" w:hAnsi="Arial" w:cs="Arial"/>
          <w:color w:val="4472C4" w:themeColor="accent1"/>
          <w:sz w:val="24"/>
          <w:szCs w:val="24"/>
        </w:rPr>
      </w:pPr>
      <w:r w:rsidRPr="00587D96">
        <w:rPr>
          <w:rFonts w:ascii="Arial" w:hAnsi="Arial" w:cs="Arial"/>
          <w:b/>
          <w:color w:val="4472C4" w:themeColor="accent1"/>
          <w:sz w:val="24"/>
          <w:szCs w:val="24"/>
        </w:rPr>
        <w:tab/>
        <w:t>4.6. Precisiones de esta resolución.</w:t>
      </w:r>
    </w:p>
    <w:p w:rsidR="00C33A14" w:rsidRPr="00587D96" w:rsidRDefault="00C33A14" w:rsidP="00C33A14">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tab/>
      </w:r>
      <w:r w:rsidRPr="00587D96">
        <w:rPr>
          <w:rFonts w:cs="Arial"/>
          <w:color w:val="4472C4" w:themeColor="accent1"/>
          <w:sz w:val="24"/>
          <w:szCs w:val="24"/>
          <w:lang w:val="es-MX"/>
        </w:rPr>
        <w:t>De conformidad con la última parte del artículo 176 de la Ley de Transparencia está Comisión de Transparencia establece los siguientes términos para el cumplimiento de la resolución.</w:t>
      </w:r>
    </w:p>
    <w:p w:rsidR="00C33A14" w:rsidRPr="00587D96" w:rsidRDefault="00C33A14" w:rsidP="00C33A14">
      <w:pPr>
        <w:pStyle w:val="corte4fondo"/>
        <w:tabs>
          <w:tab w:val="left" w:pos="567"/>
        </w:tabs>
        <w:spacing w:line="240" w:lineRule="auto"/>
        <w:ind w:firstLine="0"/>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ind w:firstLine="0"/>
        <w:rPr>
          <w:rFonts w:cs="Arial"/>
          <w:color w:val="4472C4" w:themeColor="accent1"/>
          <w:sz w:val="24"/>
          <w:szCs w:val="24"/>
          <w:lang w:val="es-MX"/>
        </w:rPr>
      </w:pPr>
    </w:p>
    <w:p w:rsidR="00C33A14" w:rsidRPr="00587D96" w:rsidRDefault="00C33A14" w:rsidP="00C33A14">
      <w:pPr>
        <w:pStyle w:val="corte4fondo"/>
        <w:numPr>
          <w:ilvl w:val="0"/>
          <w:numId w:val="1"/>
        </w:numPr>
        <w:tabs>
          <w:tab w:val="left" w:pos="567"/>
        </w:tabs>
        <w:spacing w:line="240" w:lineRule="auto"/>
        <w:rPr>
          <w:rFonts w:cs="Arial"/>
          <w:color w:val="4472C4" w:themeColor="accent1"/>
          <w:sz w:val="24"/>
          <w:szCs w:val="24"/>
          <w:lang w:val="es-MX"/>
        </w:rPr>
      </w:pPr>
      <w:r w:rsidRPr="00587D96">
        <w:rPr>
          <w:rFonts w:cs="Arial"/>
          <w:color w:val="4472C4" w:themeColor="accent1"/>
          <w:sz w:val="24"/>
          <w:szCs w:val="24"/>
        </w:rPr>
        <w:t>El sujeto obligado deberá</w:t>
      </w:r>
      <w:r w:rsidRPr="00587D96">
        <w:rPr>
          <w:rFonts w:cs="Arial"/>
          <w:color w:val="4472C4" w:themeColor="accent1"/>
          <w:sz w:val="24"/>
          <w:szCs w:val="24"/>
          <w:lang w:val="es-MX"/>
        </w:rPr>
        <w:t xml:space="preserve"> entregar los documentos que contengan la información solicitada en la modalidad</w:t>
      </w:r>
      <w:r>
        <w:rPr>
          <w:rFonts w:cs="Arial"/>
          <w:color w:val="4472C4" w:themeColor="accent1"/>
          <w:sz w:val="24"/>
          <w:szCs w:val="24"/>
          <w:lang w:val="es-MX"/>
        </w:rPr>
        <w:t xml:space="preserve"> peticionada por el particular,</w:t>
      </w:r>
      <w:r w:rsidRPr="00587D96">
        <w:rPr>
          <w:rFonts w:cs="Arial"/>
          <w:color w:val="4472C4" w:themeColor="accent1"/>
          <w:sz w:val="24"/>
          <w:szCs w:val="24"/>
          <w:lang w:val="es-MX"/>
        </w:rPr>
        <w:t xml:space="preserve"> sin costo alguno</w:t>
      </w:r>
      <w:r w:rsidRPr="00587D96">
        <w:rPr>
          <w:rFonts w:cs="Arial"/>
          <w:color w:val="4472C4" w:themeColor="accent1"/>
          <w:sz w:val="24"/>
          <w:szCs w:val="24"/>
        </w:rPr>
        <w:t>.</w:t>
      </w:r>
    </w:p>
    <w:p w:rsidR="00C33A14" w:rsidRPr="00587D96" w:rsidRDefault="00C33A14" w:rsidP="00C33A14">
      <w:pPr>
        <w:pStyle w:val="corte4fondo"/>
        <w:tabs>
          <w:tab w:val="left" w:pos="567"/>
        </w:tabs>
        <w:spacing w:line="240" w:lineRule="auto"/>
        <w:ind w:left="1290" w:firstLine="0"/>
        <w:rPr>
          <w:rFonts w:cs="Arial"/>
          <w:color w:val="4472C4" w:themeColor="accent1"/>
          <w:sz w:val="24"/>
          <w:szCs w:val="24"/>
          <w:lang w:val="es-MX"/>
        </w:rPr>
      </w:pPr>
    </w:p>
    <w:p w:rsidR="00C33A14" w:rsidRPr="00587D96" w:rsidRDefault="00C33A14" w:rsidP="00C33A14">
      <w:pPr>
        <w:spacing w:before="240" w:line="240" w:lineRule="auto"/>
        <w:ind w:firstLine="708"/>
        <w:jc w:val="both"/>
        <w:rPr>
          <w:rFonts w:ascii="Arial" w:hAnsi="Arial" w:cs="Arial"/>
          <w:color w:val="4472C4" w:themeColor="accent1"/>
          <w:sz w:val="24"/>
          <w:szCs w:val="24"/>
          <w:lang w:eastAsia="es-MX"/>
        </w:rPr>
      </w:pPr>
      <w:r w:rsidRPr="00587D96">
        <w:rPr>
          <w:rFonts w:ascii="Arial" w:hAnsi="Arial" w:cs="Arial"/>
          <w:color w:val="4472C4" w:themeColor="accent1"/>
          <w:sz w:val="24"/>
          <w:szCs w:val="24"/>
          <w:lang w:eastAsia="es-MX"/>
        </w:rPr>
        <w:t>En tal virtud, con fundamento en el artículo 167, último párrafo de la Ley de Transparencia y Acceso a la Información Pública del Estado, se hace del conocimiento del recurrente que la respuesta que el sujeto obligado otorgue derivada de la resolución del presente recurso de revisión es susceptible de ser impugnada de nueva cuenta, mediante recurso de revisión, ante la CEGAIP</w:t>
      </w:r>
      <w:r w:rsidRPr="00587D96">
        <w:rPr>
          <w:rFonts w:ascii="Arial" w:hAnsi="Arial" w:cs="Arial"/>
          <w:color w:val="4472C4" w:themeColor="accent1"/>
          <w:sz w:val="24"/>
          <w:szCs w:val="24"/>
        </w:rPr>
        <w:t>.</w:t>
      </w:r>
    </w:p>
    <w:p w:rsidR="00C33A14" w:rsidRPr="00587D96" w:rsidRDefault="00C33A14" w:rsidP="00C33A14">
      <w:pPr>
        <w:pStyle w:val="corte4fondo"/>
        <w:tabs>
          <w:tab w:val="left" w:pos="567"/>
        </w:tabs>
        <w:spacing w:line="240" w:lineRule="auto"/>
        <w:ind w:firstLine="0"/>
        <w:rPr>
          <w:rFonts w:cs="Arial"/>
          <w:b/>
          <w:color w:val="4472C4" w:themeColor="accent1"/>
          <w:sz w:val="24"/>
          <w:szCs w:val="24"/>
          <w:lang w:val="es-MX"/>
        </w:rPr>
      </w:pPr>
      <w:r w:rsidRPr="00587D96">
        <w:rPr>
          <w:rFonts w:cs="Arial"/>
          <w:b/>
          <w:color w:val="4472C4" w:themeColor="accent1"/>
          <w:sz w:val="24"/>
          <w:szCs w:val="24"/>
          <w:lang w:val="es-MX"/>
        </w:rPr>
        <w:tab/>
      </w:r>
    </w:p>
    <w:p w:rsidR="00C33A14" w:rsidRPr="00587D96" w:rsidRDefault="00C33A14" w:rsidP="00C33A14">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lastRenderedPageBreak/>
        <w:tab/>
        <w:t>4.7. Plazo para el cumplimento de esta resolución</w:t>
      </w:r>
      <w:r w:rsidRPr="00587D96">
        <w:rPr>
          <w:rFonts w:cs="Arial"/>
          <w:color w:val="4472C4" w:themeColor="accent1"/>
          <w:sz w:val="24"/>
          <w:szCs w:val="24"/>
          <w:lang w:val="es-MX"/>
        </w:rPr>
        <w:t>.</w:t>
      </w:r>
    </w:p>
    <w:p w:rsidR="00C33A14" w:rsidRPr="00587D96" w:rsidRDefault="00C33A14" w:rsidP="00C33A14">
      <w:pPr>
        <w:pStyle w:val="corte4fondo"/>
        <w:tabs>
          <w:tab w:val="left" w:pos="567"/>
        </w:tabs>
        <w:spacing w:line="240" w:lineRule="auto"/>
        <w:ind w:firstLine="0"/>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Con fundamento en el artículo </w:t>
      </w:r>
      <w:r>
        <w:rPr>
          <w:rFonts w:cs="Arial"/>
          <w:color w:val="4472C4" w:themeColor="accent1"/>
          <w:sz w:val="24"/>
          <w:szCs w:val="24"/>
          <w:lang w:val="es-MX"/>
        </w:rPr>
        <w:t>164</w:t>
      </w:r>
      <w:r w:rsidRPr="00587D96">
        <w:rPr>
          <w:rFonts w:cs="Arial"/>
          <w:color w:val="4472C4" w:themeColor="accent1"/>
          <w:sz w:val="24"/>
          <w:szCs w:val="24"/>
          <w:lang w:val="es-MX"/>
        </w:rPr>
        <w:t xml:space="preserve"> de la Ley de Transparencia y Acceso a la Información Pública del Estado, </w:t>
      </w:r>
      <w:r w:rsidRPr="00587D96">
        <w:rPr>
          <w:rFonts w:cs="Arial"/>
          <w:b/>
          <w:color w:val="4472C4" w:themeColor="accent1"/>
          <w:sz w:val="24"/>
          <w:szCs w:val="24"/>
          <w:lang w:val="es-MX"/>
        </w:rPr>
        <w:t>este órgano colegiado le concede al ente obligado el plazo de diez días para la entrega de la información,</w:t>
      </w:r>
      <w:r w:rsidRPr="00587D96">
        <w:rPr>
          <w:rFonts w:cs="Arial"/>
          <w:color w:val="4472C4" w:themeColor="accent1"/>
          <w:sz w:val="24"/>
          <w:szCs w:val="24"/>
          <w:lang w:val="es-MX"/>
        </w:rPr>
        <w:t xml:space="preserve"> plazo que está Comisión de Transparencia considera que es suficiente para la entrega de la información por parte del ente obligado.</w:t>
      </w:r>
    </w:p>
    <w:p w:rsidR="00C33A14" w:rsidRPr="00587D96" w:rsidRDefault="00C33A14" w:rsidP="00C33A14">
      <w:pPr>
        <w:pStyle w:val="corte4fondo"/>
        <w:tabs>
          <w:tab w:val="left" w:pos="567"/>
        </w:tabs>
        <w:spacing w:line="240" w:lineRule="auto"/>
        <w:rPr>
          <w:rFonts w:cs="Arial"/>
          <w:b/>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b/>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r w:rsidRPr="00587D96">
        <w:rPr>
          <w:rFonts w:cs="Arial"/>
          <w:b/>
          <w:color w:val="4472C4" w:themeColor="accent1"/>
          <w:sz w:val="24"/>
          <w:szCs w:val="24"/>
          <w:lang w:val="es-MX"/>
        </w:rPr>
        <w:t>4.8. Informe sobre el cumplimento a la resolución</w:t>
      </w:r>
      <w:r w:rsidRPr="00587D96">
        <w:rPr>
          <w:rFonts w:cs="Arial"/>
          <w:color w:val="4472C4" w:themeColor="accent1"/>
          <w:sz w:val="24"/>
          <w:szCs w:val="24"/>
          <w:lang w:val="es-MX"/>
        </w:rPr>
        <w:t xml:space="preserve">. </w:t>
      </w: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rPr>
      </w:pPr>
      <w:r w:rsidRPr="00587D96">
        <w:rPr>
          <w:rFonts w:cs="Arial"/>
          <w:color w:val="4472C4" w:themeColor="accent1"/>
          <w:sz w:val="24"/>
          <w:szCs w:val="24"/>
        </w:rPr>
        <w:t xml:space="preserve">De conformidad con el artículo 177, segundo párrafo, el ente obligado deberá de informar a esta Comisión de Transparencia </w:t>
      </w:r>
      <w:r w:rsidRPr="00587D96">
        <w:rPr>
          <w:rFonts w:cs="Arial"/>
          <w:b/>
          <w:color w:val="4472C4" w:themeColor="accent1"/>
          <w:sz w:val="24"/>
          <w:szCs w:val="24"/>
        </w:rPr>
        <w:t xml:space="preserve">el cumplimento a la presente resolución en un plazo que no deberá de exceder de tres días siguientes a los </w:t>
      </w:r>
      <w:r w:rsidRPr="00587D96">
        <w:rPr>
          <w:rFonts w:cs="Arial"/>
          <w:b/>
          <w:color w:val="4472C4" w:themeColor="accent1"/>
          <w:sz w:val="24"/>
          <w:szCs w:val="24"/>
          <w:lang w:val="es-MX"/>
        </w:rPr>
        <w:t>diez</w:t>
      </w:r>
      <w:r w:rsidRPr="00587D96">
        <w:rPr>
          <w:rFonts w:cs="Arial"/>
          <w:b/>
          <w:color w:val="4472C4" w:themeColor="accent1"/>
          <w:sz w:val="24"/>
          <w:szCs w:val="24"/>
        </w:rPr>
        <w:t xml:space="preserve"> días que tiene para la entrega de la información</w:t>
      </w:r>
      <w:r w:rsidRPr="00587D96">
        <w:rPr>
          <w:rFonts w:cs="Arial"/>
          <w:color w:val="4472C4" w:themeColor="accent1"/>
          <w:sz w:val="24"/>
          <w:szCs w:val="24"/>
        </w:rPr>
        <w:t xml:space="preserve"> en donde justificará con los documentos necesarios el cumplimento a lo aquí ordenado.</w:t>
      </w: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r w:rsidRPr="00587D96">
        <w:rPr>
          <w:rFonts w:cs="Arial"/>
          <w:b/>
          <w:color w:val="4472C4" w:themeColor="accent1"/>
          <w:sz w:val="24"/>
          <w:szCs w:val="24"/>
          <w:lang w:val="es-MX"/>
        </w:rPr>
        <w:t>4.9. Medida de apremio en caso de incumplimiento a la resolución</w:t>
      </w:r>
      <w:r w:rsidRPr="00587D96">
        <w:rPr>
          <w:rFonts w:cs="Arial"/>
          <w:color w:val="4472C4" w:themeColor="accent1"/>
          <w:sz w:val="24"/>
          <w:szCs w:val="24"/>
          <w:lang w:val="es-MX"/>
        </w:rPr>
        <w:t>.</w:t>
      </w: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jc w:val="center"/>
        <w:rPr>
          <w:rFonts w:cs="Arial"/>
          <w:b/>
          <w:color w:val="4472C4" w:themeColor="accent1"/>
          <w:sz w:val="24"/>
          <w:szCs w:val="24"/>
          <w:lang w:val="es-MX"/>
        </w:rPr>
      </w:pPr>
      <w:r w:rsidRPr="00587D96">
        <w:rPr>
          <w:rFonts w:cs="Arial"/>
          <w:b/>
          <w:color w:val="4472C4" w:themeColor="accent1"/>
          <w:sz w:val="24"/>
          <w:szCs w:val="24"/>
          <w:lang w:val="es-MX"/>
        </w:rPr>
        <w:t>RESOLUTIVO</w:t>
      </w:r>
    </w:p>
    <w:p w:rsidR="00C33A14" w:rsidRPr="00587D96" w:rsidRDefault="00C33A14" w:rsidP="00C33A14">
      <w:pPr>
        <w:pStyle w:val="corte4fondo"/>
        <w:tabs>
          <w:tab w:val="left" w:pos="567"/>
        </w:tabs>
        <w:spacing w:line="240" w:lineRule="auto"/>
        <w:jc w:val="center"/>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jc w:val="center"/>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Por lo expuesto y fundado, SE RESUELVE:</w:t>
      </w:r>
    </w:p>
    <w:p w:rsidR="00C33A14" w:rsidRPr="00587D96" w:rsidRDefault="00C33A14" w:rsidP="00C33A14">
      <w:pPr>
        <w:pStyle w:val="corte4fondo"/>
        <w:spacing w:line="240" w:lineRule="auto"/>
        <w:rPr>
          <w:rFonts w:cs="Arial"/>
          <w:b/>
          <w:color w:val="4472C4" w:themeColor="accent1"/>
          <w:sz w:val="24"/>
          <w:szCs w:val="24"/>
          <w:lang w:val="es-MX"/>
        </w:rPr>
      </w:pPr>
    </w:p>
    <w:p w:rsidR="00C33A14" w:rsidRPr="00587D96" w:rsidRDefault="00C33A14" w:rsidP="00C33A14">
      <w:pPr>
        <w:pStyle w:val="corte4fondo"/>
        <w:spacing w:line="240" w:lineRule="auto"/>
        <w:rPr>
          <w:rFonts w:cs="Arial"/>
          <w:color w:val="4472C4" w:themeColor="accent1"/>
          <w:sz w:val="24"/>
          <w:szCs w:val="24"/>
          <w:lang w:val="es-MX"/>
        </w:rPr>
      </w:pPr>
      <w:r w:rsidRPr="00587D96">
        <w:rPr>
          <w:rFonts w:cs="Arial"/>
          <w:b/>
          <w:color w:val="4472C4" w:themeColor="accent1"/>
          <w:sz w:val="24"/>
          <w:szCs w:val="24"/>
          <w:lang w:val="es-MX"/>
        </w:rPr>
        <w:t>ÚNICO</w:t>
      </w:r>
      <w:r w:rsidRPr="00587D96">
        <w:rPr>
          <w:rFonts w:cs="Arial"/>
          <w:b/>
          <w:color w:val="4472C4" w:themeColor="accent1"/>
          <w:sz w:val="24"/>
          <w:szCs w:val="24"/>
        </w:rPr>
        <w:t xml:space="preserve">. </w:t>
      </w:r>
      <w:r w:rsidRPr="00587D96">
        <w:rPr>
          <w:rFonts w:cs="Arial"/>
          <w:color w:val="4472C4" w:themeColor="accent1"/>
          <w:sz w:val="24"/>
          <w:szCs w:val="24"/>
        </w:rPr>
        <w:t xml:space="preserve">Se </w:t>
      </w:r>
      <w:r w:rsidRPr="00587D96">
        <w:rPr>
          <w:rFonts w:cs="Arial"/>
          <w:b/>
          <w:color w:val="4472C4" w:themeColor="accent1"/>
          <w:sz w:val="24"/>
          <w:szCs w:val="24"/>
          <w:lang w:val="es-MX"/>
        </w:rPr>
        <w:t>Aplica el Principio de Afirmativa Ficta</w:t>
      </w:r>
      <w:r w:rsidRPr="00587D96">
        <w:rPr>
          <w:rFonts w:cs="Arial"/>
          <w:b/>
          <w:color w:val="4472C4" w:themeColor="accent1"/>
          <w:sz w:val="24"/>
          <w:szCs w:val="24"/>
        </w:rPr>
        <w:t xml:space="preserve"> </w:t>
      </w:r>
      <w:r w:rsidRPr="00587D96">
        <w:rPr>
          <w:rFonts w:cs="Arial"/>
          <w:color w:val="4472C4" w:themeColor="accent1"/>
          <w:sz w:val="24"/>
          <w:szCs w:val="24"/>
        </w:rPr>
        <w:t xml:space="preserve">la respuesta del sujeto obligado por las razones y fundamentos expuestos en el considerando </w:t>
      </w:r>
      <w:r w:rsidRPr="00587D96">
        <w:rPr>
          <w:rFonts w:cs="Arial"/>
          <w:color w:val="4472C4" w:themeColor="accent1"/>
          <w:sz w:val="24"/>
          <w:szCs w:val="24"/>
          <w:lang w:val="es-MX"/>
        </w:rPr>
        <w:t>cuarto</w:t>
      </w:r>
      <w:r w:rsidRPr="00587D96">
        <w:rPr>
          <w:rFonts w:cs="Arial"/>
          <w:color w:val="4472C4" w:themeColor="accent1"/>
          <w:sz w:val="24"/>
          <w:szCs w:val="24"/>
        </w:rPr>
        <w:t xml:space="preserve"> de la presente resolución</w:t>
      </w:r>
      <w:r w:rsidRPr="00587D96">
        <w:rPr>
          <w:rFonts w:cs="Arial"/>
          <w:color w:val="4472C4" w:themeColor="accent1"/>
          <w:sz w:val="24"/>
          <w:szCs w:val="24"/>
          <w:lang w:val="es-MX"/>
        </w:rPr>
        <w:t>.</w:t>
      </w:r>
    </w:p>
    <w:p w:rsidR="00C33A14" w:rsidRPr="00587D96" w:rsidRDefault="00C33A14" w:rsidP="00C33A14">
      <w:pPr>
        <w:pStyle w:val="corte4fondo"/>
        <w:spacing w:line="240" w:lineRule="auto"/>
        <w:rPr>
          <w:rFonts w:cs="Arial"/>
          <w:color w:val="4472C4" w:themeColor="accent1"/>
          <w:sz w:val="24"/>
          <w:szCs w:val="24"/>
          <w:lang w:val="es-MX"/>
        </w:rPr>
      </w:pPr>
    </w:p>
    <w:p w:rsidR="00C33A14" w:rsidRPr="00587D96" w:rsidRDefault="00C33A14" w:rsidP="00C33A14">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Así, por</w:t>
      </w:r>
      <w:r w:rsidRPr="00587D96">
        <w:rPr>
          <w:rFonts w:cs="Arial"/>
          <w:b/>
          <w:color w:val="4472C4" w:themeColor="accent1"/>
          <w:sz w:val="24"/>
          <w:szCs w:val="24"/>
          <w:lang w:val="es-MX"/>
        </w:rPr>
        <w:t xml:space="preserve"> unanimidad de votos</w:t>
      </w:r>
      <w:r w:rsidRPr="00587D96">
        <w:rPr>
          <w:rFonts w:cs="Arial"/>
          <w:color w:val="4472C4" w:themeColor="accent1"/>
          <w:sz w:val="24"/>
          <w:szCs w:val="24"/>
          <w:lang w:val="es-MX"/>
        </w:rPr>
        <w:t xml:space="preserve"> lo resolvió la Comisión Estatal de Garantía de Acceso a la Información Pública, integrada por los Comisionados </w:t>
      </w:r>
      <w:r w:rsidR="00CD723B" w:rsidRPr="00CD723B">
        <w:rPr>
          <w:rFonts w:cs="Arial"/>
          <w:color w:val="4472C4" w:themeColor="accent1"/>
          <w:sz w:val="24"/>
          <w:szCs w:val="24"/>
          <w:lang w:val="es-MX"/>
        </w:rPr>
        <w:t>Ana Cristina García Nales</w:t>
      </w:r>
      <w:r w:rsidRPr="00587D96">
        <w:rPr>
          <w:rFonts w:cs="Arial"/>
          <w:color w:val="4472C4" w:themeColor="accent1"/>
          <w:sz w:val="24"/>
          <w:szCs w:val="24"/>
          <w:lang w:val="es-MX"/>
        </w:rPr>
        <w:t xml:space="preserve">, </w:t>
      </w:r>
      <w:r>
        <w:rPr>
          <w:rFonts w:cs="Arial"/>
          <w:color w:val="4472C4" w:themeColor="accent1"/>
          <w:sz w:val="24"/>
          <w:szCs w:val="24"/>
          <w:lang w:val="es-MX"/>
        </w:rPr>
        <w:t>José Alfredo Solis Ramírez</w:t>
      </w:r>
      <w:r w:rsidRPr="00587D96">
        <w:rPr>
          <w:rFonts w:cs="Arial"/>
          <w:color w:val="4472C4" w:themeColor="accent1"/>
          <w:sz w:val="24"/>
          <w:szCs w:val="24"/>
          <w:lang w:val="es-MX"/>
        </w:rPr>
        <w:t xml:space="preserve">, David Enrique Menchaca Zúñiga, Presidente, </w:t>
      </w:r>
      <w:r>
        <w:rPr>
          <w:rFonts w:cs="Arial"/>
          <w:b/>
          <w:color w:val="4472C4" w:themeColor="accent1"/>
          <w:sz w:val="24"/>
          <w:szCs w:val="24"/>
          <w:lang w:val="es-MX"/>
        </w:rPr>
        <w:t>siendo ponente el</w:t>
      </w:r>
      <w:r w:rsidRPr="00587D96">
        <w:rPr>
          <w:rFonts w:cs="Arial"/>
          <w:b/>
          <w:color w:val="4472C4" w:themeColor="accent1"/>
          <w:sz w:val="24"/>
          <w:szCs w:val="24"/>
          <w:lang w:val="es-MX"/>
        </w:rPr>
        <w:t xml:space="preserve"> segund</w:t>
      </w:r>
      <w:r>
        <w:rPr>
          <w:rFonts w:cs="Arial"/>
          <w:b/>
          <w:color w:val="4472C4" w:themeColor="accent1"/>
          <w:sz w:val="24"/>
          <w:szCs w:val="24"/>
          <w:lang w:val="es-MX"/>
        </w:rPr>
        <w:t>o</w:t>
      </w:r>
      <w:r w:rsidRPr="00587D96">
        <w:rPr>
          <w:rFonts w:cs="Arial"/>
          <w:b/>
          <w:color w:val="4472C4" w:themeColor="accent1"/>
          <w:sz w:val="24"/>
          <w:szCs w:val="24"/>
          <w:lang w:val="es-MX"/>
        </w:rPr>
        <w:t xml:space="preserve"> de los nombrados, </w:t>
      </w:r>
      <w:r w:rsidRPr="00587D96">
        <w:rPr>
          <w:rFonts w:cs="Arial"/>
          <w:color w:val="4472C4" w:themeColor="accent1"/>
          <w:sz w:val="24"/>
          <w:szCs w:val="24"/>
          <w:lang w:val="es-MX"/>
        </w:rPr>
        <w:t xml:space="preserve">quienes en unión de la licenciada Rosa María Motilla García, Secretaria Pleno que da fe, firman esta resolución. </w:t>
      </w:r>
      <w:r w:rsidRPr="00587D96">
        <w:rPr>
          <w:rFonts w:eastAsia="Arial Unicode MS" w:cs="Arial"/>
          <w:color w:val="4472C4" w:themeColor="accent1"/>
          <w:sz w:val="24"/>
          <w:szCs w:val="24"/>
        </w:rPr>
        <w:t xml:space="preserve"> </w:t>
      </w:r>
    </w:p>
    <w:p w:rsidR="00C33A14" w:rsidRPr="00587D96" w:rsidRDefault="00C33A14" w:rsidP="00C33A14">
      <w:pPr>
        <w:spacing w:line="240" w:lineRule="auto"/>
        <w:ind w:left="360" w:firstLine="900"/>
        <w:jc w:val="both"/>
        <w:rPr>
          <w:rFonts w:ascii="Arial" w:eastAsia="Arial Unicode MS" w:hAnsi="Arial" w:cs="Arial"/>
          <w:b/>
          <w:color w:val="4472C4" w:themeColor="accent1"/>
          <w:sz w:val="24"/>
          <w:szCs w:val="24"/>
        </w:rPr>
      </w:pPr>
      <w:r w:rsidRPr="00587D96">
        <w:rPr>
          <w:rFonts w:ascii="Arial" w:hAnsi="Arial" w:cs="Arial"/>
          <w:b/>
          <w:i/>
          <w:color w:val="4472C4" w:themeColor="accent1"/>
          <w:sz w:val="24"/>
          <w:szCs w:val="24"/>
        </w:rPr>
        <w:tab/>
      </w:r>
      <w:r w:rsidRPr="00587D96">
        <w:rPr>
          <w:rFonts w:ascii="Arial" w:eastAsia="Arial Unicode MS" w:hAnsi="Arial" w:cs="Arial"/>
          <w:color w:val="4472C4" w:themeColor="accent1"/>
          <w:sz w:val="24"/>
          <w:szCs w:val="24"/>
        </w:rPr>
        <w:t xml:space="preserve"> </w:t>
      </w:r>
    </w:p>
    <w:tbl>
      <w:tblPr>
        <w:tblW w:w="9900" w:type="dxa"/>
        <w:jc w:val="center"/>
        <w:tblLook w:val="01E0" w:firstRow="1" w:lastRow="1" w:firstColumn="1" w:lastColumn="1" w:noHBand="0" w:noVBand="0"/>
      </w:tblPr>
      <w:tblGrid>
        <w:gridCol w:w="4552"/>
        <w:gridCol w:w="154"/>
        <w:gridCol w:w="180"/>
        <w:gridCol w:w="5014"/>
      </w:tblGrid>
      <w:tr w:rsidR="00C33A14" w:rsidRPr="00587D96" w:rsidTr="00375787">
        <w:trPr>
          <w:trHeight w:val="2654"/>
          <w:jc w:val="center"/>
        </w:trPr>
        <w:tc>
          <w:tcPr>
            <w:tcW w:w="4706" w:type="dxa"/>
            <w:gridSpan w:val="2"/>
          </w:tcPr>
          <w:p w:rsidR="00C33A14" w:rsidRPr="00587D96" w:rsidRDefault="00C33A14" w:rsidP="00375787">
            <w:pPr>
              <w:spacing w:after="0" w:line="240" w:lineRule="auto"/>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lastRenderedPageBreak/>
              <w:t>COMISIONADO PRESIDENTE</w:t>
            </w: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DAVID ENRIQUE MENCHACA</w:t>
            </w:r>
          </w:p>
          <w:p w:rsidR="00C33A14" w:rsidRPr="00587D96" w:rsidRDefault="00C33A14" w:rsidP="00375787">
            <w:pPr>
              <w:spacing w:after="0" w:line="240" w:lineRule="auto"/>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ZUÑIGA</w:t>
            </w:r>
          </w:p>
        </w:tc>
        <w:tc>
          <w:tcPr>
            <w:tcW w:w="5194" w:type="dxa"/>
            <w:gridSpan w:val="2"/>
          </w:tcPr>
          <w:p w:rsidR="00C33A14" w:rsidRPr="00587D96" w:rsidRDefault="00C33A14" w:rsidP="00375787">
            <w:pPr>
              <w:spacing w:after="0" w:line="240" w:lineRule="auto"/>
              <w:ind w:left="360" w:firstLine="708"/>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w:t>
            </w:r>
            <w:r>
              <w:rPr>
                <w:rFonts w:ascii="Arial" w:eastAsia="Arial Unicode MS" w:hAnsi="Arial" w:cs="Arial"/>
                <w:b/>
                <w:color w:val="4472C4" w:themeColor="accent1"/>
                <w:sz w:val="24"/>
                <w:szCs w:val="24"/>
              </w:rPr>
              <w:t>COMISIONADO</w:t>
            </w: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36"/>
              <w:jc w:val="center"/>
              <w:rPr>
                <w:rFonts w:ascii="Arial" w:eastAsia="Arial Unicode MS" w:hAnsi="Arial" w:cs="Arial"/>
                <w:b/>
                <w:color w:val="4472C4" w:themeColor="accent1"/>
                <w:sz w:val="24"/>
                <w:szCs w:val="24"/>
              </w:rPr>
            </w:pPr>
            <w:r w:rsidRPr="005B6172">
              <w:rPr>
                <w:rFonts w:ascii="Arial" w:eastAsia="Arial Unicode MS" w:hAnsi="Arial" w:cs="Arial"/>
                <w:b/>
                <w:color w:val="4472C4" w:themeColor="accent1"/>
                <w:sz w:val="24"/>
                <w:szCs w:val="24"/>
              </w:rPr>
              <w:t xml:space="preserve">JOSÉ ALFREDO SOLIS RAMÍREZ </w:t>
            </w:r>
          </w:p>
        </w:tc>
      </w:tr>
      <w:tr w:rsidR="00C33A14" w:rsidRPr="00587D96" w:rsidTr="00375787">
        <w:trPr>
          <w:trHeight w:val="2085"/>
          <w:jc w:val="center"/>
        </w:trPr>
        <w:tc>
          <w:tcPr>
            <w:tcW w:w="4552" w:type="dxa"/>
          </w:tcPr>
          <w:p w:rsidR="00C33A14" w:rsidRPr="00587D96" w:rsidRDefault="00C33A14" w:rsidP="00375787">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COMISIONADA</w:t>
            </w:r>
          </w:p>
          <w:p w:rsidR="00C33A14" w:rsidRPr="00587D96" w:rsidRDefault="00C33A14" w:rsidP="00375787">
            <w:pPr>
              <w:spacing w:after="0" w:line="240" w:lineRule="auto"/>
              <w:ind w:left="360"/>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jc w:val="center"/>
              <w:rPr>
                <w:rFonts w:ascii="Arial" w:eastAsia="Arial Unicode MS" w:hAnsi="Arial" w:cs="Arial"/>
                <w:b/>
                <w:color w:val="4472C4" w:themeColor="accent1"/>
                <w:sz w:val="24"/>
                <w:szCs w:val="24"/>
              </w:rPr>
            </w:pPr>
          </w:p>
          <w:p w:rsidR="00C33A14" w:rsidRPr="00587D96" w:rsidRDefault="00CD723B" w:rsidP="00375787">
            <w:pPr>
              <w:tabs>
                <w:tab w:val="left" w:pos="1358"/>
              </w:tabs>
              <w:spacing w:after="0" w:line="240" w:lineRule="auto"/>
              <w:ind w:firstLine="36"/>
              <w:jc w:val="center"/>
              <w:rPr>
                <w:rFonts w:ascii="Arial" w:eastAsia="Arial Unicode MS" w:hAnsi="Arial" w:cs="Arial"/>
                <w:b/>
                <w:color w:val="4472C4" w:themeColor="accent1"/>
                <w:sz w:val="24"/>
                <w:szCs w:val="24"/>
              </w:rPr>
            </w:pPr>
            <w:r w:rsidRPr="00CD723B">
              <w:rPr>
                <w:rFonts w:ascii="Arial" w:eastAsia="Arial Unicode MS" w:hAnsi="Arial" w:cs="Arial"/>
                <w:b/>
                <w:color w:val="4472C4" w:themeColor="accent1"/>
                <w:sz w:val="24"/>
                <w:szCs w:val="24"/>
              </w:rPr>
              <w:t>ANA CRISTINA GARCÍA NALES</w:t>
            </w:r>
          </w:p>
        </w:tc>
        <w:tc>
          <w:tcPr>
            <w:tcW w:w="334" w:type="dxa"/>
            <w:gridSpan w:val="2"/>
          </w:tcPr>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tc>
        <w:tc>
          <w:tcPr>
            <w:tcW w:w="5014" w:type="dxa"/>
          </w:tcPr>
          <w:p w:rsidR="00C33A14" w:rsidRPr="00587D96" w:rsidRDefault="00C33A14" w:rsidP="00375787">
            <w:pPr>
              <w:spacing w:after="0" w:line="240" w:lineRule="auto"/>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SECRETARIA DE PLENO</w:t>
            </w: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firstLine="708"/>
              <w:jc w:val="center"/>
              <w:rPr>
                <w:rFonts w:ascii="Arial" w:eastAsia="Arial Unicode MS" w:hAnsi="Arial" w:cs="Arial"/>
                <w:b/>
                <w:color w:val="4472C4" w:themeColor="accent1"/>
                <w:sz w:val="24"/>
                <w:szCs w:val="24"/>
              </w:rPr>
            </w:pPr>
          </w:p>
          <w:p w:rsidR="00C33A14" w:rsidRPr="00587D96" w:rsidRDefault="00C33A14" w:rsidP="00375787">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ROSA MARÍA MOTILLA</w:t>
            </w:r>
          </w:p>
          <w:p w:rsidR="00C33A14" w:rsidRPr="00587D96" w:rsidRDefault="00C33A14" w:rsidP="00375787">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GARCÍA</w:t>
            </w:r>
          </w:p>
        </w:tc>
      </w:tr>
    </w:tbl>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szCs w:val="12"/>
          <w:lang w:val="es-MX"/>
        </w:rPr>
      </w:pPr>
    </w:p>
    <w:p w:rsidR="00C33A14" w:rsidRPr="00587D96" w:rsidRDefault="00C33A14" w:rsidP="00C33A14">
      <w:pPr>
        <w:pStyle w:val="corte4fondo"/>
        <w:spacing w:line="240" w:lineRule="auto"/>
        <w:ind w:firstLine="0"/>
        <w:rPr>
          <w:rFonts w:cs="Arial"/>
          <w:color w:val="4472C4" w:themeColor="accent1"/>
          <w:sz w:val="12"/>
          <w:lang w:val="es-MX"/>
        </w:rPr>
      </w:pPr>
      <w:r w:rsidRPr="00587D96">
        <w:rPr>
          <w:rFonts w:cs="Arial"/>
          <w:color w:val="4472C4" w:themeColor="accent1"/>
          <w:sz w:val="12"/>
          <w:lang w:val="es-MX"/>
        </w:rPr>
        <w:t>Elaboro YAE</w:t>
      </w:r>
    </w:p>
    <w:p w:rsidR="00C33A14" w:rsidRPr="00587D96" w:rsidRDefault="00C33A14" w:rsidP="00C33A14">
      <w:pPr>
        <w:rPr>
          <w:color w:val="4472C4" w:themeColor="accent1"/>
        </w:rPr>
      </w:pPr>
    </w:p>
    <w:p w:rsidR="00C33A14" w:rsidRDefault="00C33A14" w:rsidP="00C33A14"/>
    <w:p w:rsidR="00C33A14" w:rsidRDefault="00C33A14" w:rsidP="00C33A14"/>
    <w:p w:rsidR="00C33A14" w:rsidRDefault="00C33A14" w:rsidP="00C33A14"/>
    <w:p w:rsidR="00C33A14" w:rsidRDefault="00C33A14" w:rsidP="00C33A14"/>
    <w:p w:rsidR="00E34981" w:rsidRDefault="004627E1"/>
    <w:sectPr w:rsidR="00E34981" w:rsidSect="00C33A14">
      <w:headerReference w:type="default" r:id="rId7"/>
      <w:pgSz w:w="12242" w:h="20163"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27E1" w:rsidRDefault="004627E1">
      <w:pPr>
        <w:spacing w:after="0" w:line="240" w:lineRule="auto"/>
      </w:pPr>
      <w:r>
        <w:separator/>
      </w:r>
    </w:p>
  </w:endnote>
  <w:endnote w:type="continuationSeparator" w:id="0">
    <w:p w:rsidR="004627E1" w:rsidRDefault="00462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27E1" w:rsidRDefault="004627E1">
      <w:pPr>
        <w:spacing w:after="0" w:line="240" w:lineRule="auto"/>
      </w:pPr>
      <w:r>
        <w:separator/>
      </w:r>
    </w:p>
  </w:footnote>
  <w:footnote w:type="continuationSeparator" w:id="0">
    <w:p w:rsidR="004627E1" w:rsidRDefault="004627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Default="006D039B" w:rsidP="00DC2628">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827E06">
      <w:rPr>
        <w:rFonts w:ascii="Arial" w:hAnsi="Arial" w:cs="Arial"/>
        <w:noProof/>
      </w:rPr>
      <w:t>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C64145" w:rsidRPr="00C4374C" w:rsidRDefault="006D039B" w:rsidP="00DC2628">
    <w:pPr>
      <w:pStyle w:val="Encabezado"/>
      <w:tabs>
        <w:tab w:val="left" w:pos="3969"/>
      </w:tabs>
      <w:jc w:val="right"/>
      <w:rPr>
        <w:rFonts w:ascii="Arial" w:hAnsi="Arial" w:cs="Arial"/>
        <w:lang w:val="es-MX"/>
      </w:rPr>
    </w:pPr>
    <w:r w:rsidRPr="5DF4ED4A">
      <w:rPr>
        <w:rFonts w:ascii="Arial" w:hAnsi="Arial" w:cs="Arial"/>
        <w:sz w:val="16"/>
        <w:szCs w:val="16"/>
      </w:rPr>
      <w:t xml:space="preserve">                                                                                                                                                                          </w:t>
    </w:r>
    <w:r w:rsidR="001C0AB6">
      <w:rPr>
        <w:rFonts w:ascii="Arial" w:hAnsi="Arial" w:cs="Arial"/>
        <w:sz w:val="16"/>
        <w:szCs w:val="16"/>
      </w:rPr>
      <w:t>908/2022</w:t>
    </w:r>
    <w:r w:rsidRPr="5DF4ED4A">
      <w:rPr>
        <w:rFonts w:ascii="Arial" w:hAnsi="Arial" w:cs="Arial"/>
        <w:sz w:val="16"/>
        <w:szCs w:val="16"/>
      </w:rPr>
      <w:t xml:space="preserve">-2 </w:t>
    </w:r>
    <w:r w:rsidR="001C0AB6">
      <w:rPr>
        <w:rFonts w:ascii="Arial" w:hAnsi="Arial" w:cs="Arial"/>
        <w:sz w:val="16"/>
        <w:szCs w:val="16"/>
      </w:rPr>
      <w:t>SIGEMI-SICOM</w:t>
    </w:r>
  </w:p>
  <w:p w:rsidR="00C64145" w:rsidRDefault="004627E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5C3DF4"/>
    <w:multiLevelType w:val="hybridMultilevel"/>
    <w:tmpl w:val="55AC3846"/>
    <w:lvl w:ilvl="0" w:tplc="080A0001">
      <w:start w:val="1"/>
      <w:numFmt w:val="bullet"/>
      <w:lvlText w:val=""/>
      <w:lvlJc w:val="left"/>
      <w:pPr>
        <w:ind w:left="1290" w:hanging="360"/>
      </w:pPr>
      <w:rPr>
        <w:rFonts w:ascii="Symbol" w:hAnsi="Symbol" w:hint="default"/>
      </w:rPr>
    </w:lvl>
    <w:lvl w:ilvl="1" w:tplc="080A0003" w:tentative="1">
      <w:start w:val="1"/>
      <w:numFmt w:val="bullet"/>
      <w:lvlText w:val="o"/>
      <w:lvlJc w:val="left"/>
      <w:pPr>
        <w:ind w:left="2010" w:hanging="360"/>
      </w:pPr>
      <w:rPr>
        <w:rFonts w:ascii="Courier New" w:hAnsi="Courier New" w:cs="Courier New" w:hint="default"/>
      </w:rPr>
    </w:lvl>
    <w:lvl w:ilvl="2" w:tplc="080A0005" w:tentative="1">
      <w:start w:val="1"/>
      <w:numFmt w:val="bullet"/>
      <w:lvlText w:val=""/>
      <w:lvlJc w:val="left"/>
      <w:pPr>
        <w:ind w:left="2730" w:hanging="360"/>
      </w:pPr>
      <w:rPr>
        <w:rFonts w:ascii="Wingdings" w:hAnsi="Wingdings" w:hint="default"/>
      </w:rPr>
    </w:lvl>
    <w:lvl w:ilvl="3" w:tplc="080A0001" w:tentative="1">
      <w:start w:val="1"/>
      <w:numFmt w:val="bullet"/>
      <w:lvlText w:val=""/>
      <w:lvlJc w:val="left"/>
      <w:pPr>
        <w:ind w:left="3450" w:hanging="360"/>
      </w:pPr>
      <w:rPr>
        <w:rFonts w:ascii="Symbol" w:hAnsi="Symbol" w:hint="default"/>
      </w:rPr>
    </w:lvl>
    <w:lvl w:ilvl="4" w:tplc="080A0003" w:tentative="1">
      <w:start w:val="1"/>
      <w:numFmt w:val="bullet"/>
      <w:lvlText w:val="o"/>
      <w:lvlJc w:val="left"/>
      <w:pPr>
        <w:ind w:left="4170" w:hanging="360"/>
      </w:pPr>
      <w:rPr>
        <w:rFonts w:ascii="Courier New" w:hAnsi="Courier New" w:cs="Courier New" w:hint="default"/>
      </w:rPr>
    </w:lvl>
    <w:lvl w:ilvl="5" w:tplc="080A0005" w:tentative="1">
      <w:start w:val="1"/>
      <w:numFmt w:val="bullet"/>
      <w:lvlText w:val=""/>
      <w:lvlJc w:val="left"/>
      <w:pPr>
        <w:ind w:left="4890" w:hanging="360"/>
      </w:pPr>
      <w:rPr>
        <w:rFonts w:ascii="Wingdings" w:hAnsi="Wingdings" w:hint="default"/>
      </w:rPr>
    </w:lvl>
    <w:lvl w:ilvl="6" w:tplc="080A0001" w:tentative="1">
      <w:start w:val="1"/>
      <w:numFmt w:val="bullet"/>
      <w:lvlText w:val=""/>
      <w:lvlJc w:val="left"/>
      <w:pPr>
        <w:ind w:left="5610" w:hanging="360"/>
      </w:pPr>
      <w:rPr>
        <w:rFonts w:ascii="Symbol" w:hAnsi="Symbol" w:hint="default"/>
      </w:rPr>
    </w:lvl>
    <w:lvl w:ilvl="7" w:tplc="080A0003" w:tentative="1">
      <w:start w:val="1"/>
      <w:numFmt w:val="bullet"/>
      <w:lvlText w:val="o"/>
      <w:lvlJc w:val="left"/>
      <w:pPr>
        <w:ind w:left="6330" w:hanging="360"/>
      </w:pPr>
      <w:rPr>
        <w:rFonts w:ascii="Courier New" w:hAnsi="Courier New" w:cs="Courier New" w:hint="default"/>
      </w:rPr>
    </w:lvl>
    <w:lvl w:ilvl="8" w:tplc="080A0005" w:tentative="1">
      <w:start w:val="1"/>
      <w:numFmt w:val="bullet"/>
      <w:lvlText w:val=""/>
      <w:lvlJc w:val="left"/>
      <w:pPr>
        <w:ind w:left="7050" w:hanging="360"/>
      </w:pPr>
      <w:rPr>
        <w:rFonts w:ascii="Wingdings" w:hAnsi="Wingdings" w:hint="default"/>
      </w:rPr>
    </w:lvl>
  </w:abstractNum>
  <w:abstractNum w:abstractNumId="1" w15:restartNumberingAfterBreak="0">
    <w:nsid w:val="401E6D57"/>
    <w:multiLevelType w:val="hybridMultilevel"/>
    <w:tmpl w:val="9EBE77E6"/>
    <w:lvl w:ilvl="0" w:tplc="6048180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621C0A2C"/>
    <w:multiLevelType w:val="hybridMultilevel"/>
    <w:tmpl w:val="558C606E"/>
    <w:lvl w:ilvl="0" w:tplc="DDBAE0D8">
      <w:start w:val="1"/>
      <w:numFmt w:val="lowerLetter"/>
      <w:lvlText w:val="%1)"/>
      <w:lvlJc w:val="left"/>
      <w:pPr>
        <w:ind w:left="1414" w:hanging="7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A14"/>
    <w:rsid w:val="001C0AB6"/>
    <w:rsid w:val="00347E82"/>
    <w:rsid w:val="004627E1"/>
    <w:rsid w:val="004F4157"/>
    <w:rsid w:val="006D039B"/>
    <w:rsid w:val="00827E06"/>
    <w:rsid w:val="008B110B"/>
    <w:rsid w:val="00922F7F"/>
    <w:rsid w:val="00C33A14"/>
    <w:rsid w:val="00C427A6"/>
    <w:rsid w:val="00C87684"/>
    <w:rsid w:val="00CD723B"/>
    <w:rsid w:val="00E22A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D07A0B-4615-4503-ABB0-1559978FB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3A14"/>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C33A14"/>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C33A14"/>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C33A14"/>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C33A14"/>
    <w:rPr>
      <w:rFonts w:ascii="Arial" w:eastAsia="Times New Roman" w:hAnsi="Arial" w:cs="Times New Roman"/>
      <w:b/>
      <w:caps/>
      <w:sz w:val="30"/>
      <w:szCs w:val="20"/>
      <w:lang w:val="x-none" w:eastAsia="es-MX"/>
    </w:rPr>
  </w:style>
  <w:style w:type="character" w:customStyle="1" w:styleId="corte4fondoCar1">
    <w:name w:val="corte4 fondo Car1"/>
    <w:link w:val="corte4fondo"/>
    <w:rsid w:val="00C33A14"/>
    <w:rPr>
      <w:rFonts w:ascii="Arial" w:eastAsia="Times New Roman" w:hAnsi="Arial" w:cs="Times New Roman"/>
      <w:sz w:val="30"/>
      <w:szCs w:val="20"/>
      <w:lang w:val="x-none" w:eastAsia="es-MX"/>
    </w:rPr>
  </w:style>
  <w:style w:type="character" w:customStyle="1" w:styleId="corte1datosCar">
    <w:name w:val="corte1 datos Car"/>
    <w:link w:val="corte1datos"/>
    <w:rsid w:val="00C33A14"/>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C33A14"/>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C33A14"/>
    <w:rPr>
      <w:rFonts w:ascii="Calibri" w:eastAsia="Calibri" w:hAnsi="Calibri" w:cs="Times New Roman"/>
      <w:sz w:val="20"/>
      <w:szCs w:val="20"/>
      <w:lang w:val="x-none" w:eastAsia="x-none"/>
    </w:rPr>
  </w:style>
  <w:style w:type="paragraph" w:styleId="Textoindependiente">
    <w:name w:val="Body Text"/>
    <w:basedOn w:val="Normal"/>
    <w:link w:val="TextoindependienteCar"/>
    <w:uiPriority w:val="99"/>
    <w:semiHidden/>
    <w:unhideWhenUsed/>
    <w:rsid w:val="00C33A14"/>
    <w:pPr>
      <w:spacing w:after="120"/>
    </w:pPr>
  </w:style>
  <w:style w:type="character" w:customStyle="1" w:styleId="TextoindependienteCar">
    <w:name w:val="Texto independiente Car"/>
    <w:basedOn w:val="Fuentedeprrafopredeter"/>
    <w:link w:val="Textoindependiente"/>
    <w:uiPriority w:val="99"/>
    <w:semiHidden/>
    <w:rsid w:val="00C33A14"/>
    <w:rPr>
      <w:rFonts w:ascii="Calibri" w:eastAsia="Calibri" w:hAnsi="Calibri" w:cs="Times New Roman"/>
    </w:rPr>
  </w:style>
  <w:style w:type="paragraph" w:styleId="Textoindependienteprimerasangra">
    <w:name w:val="Body Text First Indent"/>
    <w:basedOn w:val="Textoindependiente"/>
    <w:link w:val="TextoindependienteprimerasangraCar"/>
    <w:rsid w:val="00C33A14"/>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rsid w:val="00C33A14"/>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C33A14"/>
    <w:pPr>
      <w:ind w:left="720"/>
      <w:contextualSpacing/>
    </w:pPr>
  </w:style>
  <w:style w:type="paragraph" w:styleId="Sinespaciado">
    <w:name w:val="No Spacing"/>
    <w:uiPriority w:val="1"/>
    <w:qFormat/>
    <w:rsid w:val="00C33A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3636</Words>
  <Characters>20003</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2</cp:revision>
  <dcterms:created xsi:type="dcterms:W3CDTF">2022-08-15T15:40:00Z</dcterms:created>
  <dcterms:modified xsi:type="dcterms:W3CDTF">2022-08-15T15:40:00Z</dcterms:modified>
</cp:coreProperties>
</file>