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47D69" w:rsidRPr="00222C0E" w:rsidRDefault="00A47D69" w:rsidP="00A47D69">
      <w:pPr>
        <w:pStyle w:val="Sinespaciado"/>
        <w:ind w:left="3969"/>
        <w:jc w:val="both"/>
        <w:rPr>
          <w:rFonts w:ascii="Arial Narrow" w:eastAsia="Arial Unicode MS" w:hAnsi="Arial Narrow" w:cs="Arial Unicode MS"/>
          <w:b/>
          <w:sz w:val="24"/>
          <w:szCs w:val="24"/>
        </w:rPr>
      </w:pPr>
      <w:r w:rsidRPr="00222C0E">
        <w:rPr>
          <w:rFonts w:ascii="Arial Narrow" w:eastAsia="Arial Unicode MS" w:hAnsi="Arial Narrow" w:cs="Arial Unicode MS"/>
          <w:b/>
          <w:sz w:val="24"/>
          <w:szCs w:val="24"/>
        </w:rPr>
        <w:t>TRIBUNAL ESTATAL DE JUSTICIA ADMINISTRATIVA</w:t>
      </w:r>
    </w:p>
    <w:p w:rsidR="00A47D69" w:rsidRPr="00222C0E" w:rsidRDefault="00A47D69" w:rsidP="00A47D69">
      <w:pPr>
        <w:pStyle w:val="Sinespaciado"/>
        <w:ind w:left="3969"/>
        <w:jc w:val="both"/>
        <w:rPr>
          <w:rFonts w:ascii="Arial Narrow" w:eastAsia="Arial Unicode MS" w:hAnsi="Arial Narrow" w:cs="Arial Unicode MS"/>
          <w:b/>
          <w:sz w:val="24"/>
          <w:szCs w:val="24"/>
        </w:rPr>
      </w:pPr>
    </w:p>
    <w:p w:rsidR="00A47D69" w:rsidRPr="00222C0E" w:rsidRDefault="00A47D69" w:rsidP="00A47D69">
      <w:pPr>
        <w:pStyle w:val="Sinespaciado"/>
        <w:ind w:left="3969"/>
        <w:jc w:val="both"/>
        <w:rPr>
          <w:rFonts w:ascii="Arial Narrow" w:eastAsia="Arial Unicode MS" w:hAnsi="Arial Narrow" w:cs="Arial Unicode MS"/>
          <w:b/>
          <w:sz w:val="24"/>
          <w:szCs w:val="24"/>
        </w:rPr>
      </w:pPr>
      <w:r w:rsidRPr="00222C0E">
        <w:rPr>
          <w:rFonts w:ascii="Arial Narrow" w:eastAsia="Arial Unicode MS" w:hAnsi="Arial Narrow" w:cs="Arial Unicode MS"/>
          <w:b/>
          <w:sz w:val="24"/>
          <w:szCs w:val="24"/>
        </w:rPr>
        <w:t>TERCERA SALA UNITARIA</w:t>
      </w:r>
    </w:p>
    <w:p w:rsidR="00A47D69" w:rsidRPr="00222C0E" w:rsidRDefault="00A47D69" w:rsidP="00A47D69">
      <w:pPr>
        <w:pStyle w:val="Sinespaciado"/>
        <w:ind w:left="3969"/>
        <w:jc w:val="both"/>
        <w:rPr>
          <w:rFonts w:ascii="Arial Narrow" w:eastAsia="Arial Unicode MS" w:hAnsi="Arial Narrow" w:cs="Arial Unicode MS"/>
          <w:b/>
          <w:sz w:val="24"/>
          <w:szCs w:val="24"/>
        </w:rPr>
      </w:pPr>
    </w:p>
    <w:p w:rsidR="00A47D69" w:rsidRPr="00222C0E" w:rsidRDefault="00A47D69" w:rsidP="00A47D69">
      <w:pPr>
        <w:pStyle w:val="Sinespaciado"/>
        <w:ind w:left="3969"/>
        <w:jc w:val="both"/>
        <w:rPr>
          <w:rFonts w:ascii="Arial Narrow" w:eastAsia="Arial Unicode MS" w:hAnsi="Arial Narrow" w:cs="Arial Unicode MS"/>
          <w:b/>
          <w:color w:val="002060"/>
          <w:sz w:val="24"/>
          <w:szCs w:val="24"/>
        </w:rPr>
      </w:pPr>
      <w:r w:rsidRPr="00222C0E">
        <w:rPr>
          <w:rFonts w:ascii="Arial Narrow" w:eastAsia="Arial Unicode MS" w:hAnsi="Arial Narrow" w:cs="Arial Unicode MS"/>
          <w:b/>
          <w:sz w:val="24"/>
          <w:szCs w:val="24"/>
        </w:rPr>
        <w:t xml:space="preserve">EXPEDIENTE: </w:t>
      </w:r>
      <w:r w:rsidR="007F3019">
        <w:rPr>
          <w:rFonts w:ascii="Arial Narrow" w:eastAsia="Arial Unicode MS" w:hAnsi="Arial Narrow" w:cs="Arial Unicode MS"/>
          <w:b/>
          <w:sz w:val="24"/>
          <w:szCs w:val="24"/>
        </w:rPr>
        <w:t>194</w:t>
      </w:r>
      <w:r>
        <w:rPr>
          <w:rFonts w:ascii="Arial Narrow" w:eastAsia="Arial Unicode MS" w:hAnsi="Arial Narrow" w:cs="Arial Unicode MS"/>
          <w:b/>
          <w:sz w:val="24"/>
          <w:szCs w:val="24"/>
        </w:rPr>
        <w:t>/</w:t>
      </w:r>
      <w:r w:rsidRPr="00222C0E">
        <w:rPr>
          <w:rFonts w:ascii="Arial Narrow" w:eastAsia="Arial Unicode MS" w:hAnsi="Arial Narrow" w:cs="Arial Unicode MS"/>
          <w:b/>
          <w:sz w:val="24"/>
          <w:szCs w:val="24"/>
        </w:rPr>
        <w:t>20</w:t>
      </w:r>
      <w:r>
        <w:rPr>
          <w:rFonts w:ascii="Arial Narrow" w:eastAsia="Arial Unicode MS" w:hAnsi="Arial Narrow" w:cs="Arial Unicode MS"/>
          <w:b/>
          <w:sz w:val="24"/>
          <w:szCs w:val="24"/>
        </w:rPr>
        <w:t>22</w:t>
      </w:r>
      <w:r w:rsidRPr="00222C0E">
        <w:rPr>
          <w:rFonts w:ascii="Arial Narrow" w:eastAsia="Arial Unicode MS" w:hAnsi="Arial Narrow" w:cs="Arial Unicode MS"/>
          <w:b/>
          <w:sz w:val="24"/>
          <w:szCs w:val="24"/>
        </w:rPr>
        <w:t xml:space="preserve">-3 </w:t>
      </w:r>
    </w:p>
    <w:p w:rsidR="00A47D69" w:rsidRDefault="00A47D69" w:rsidP="00A47D69">
      <w:pPr>
        <w:pStyle w:val="Sinespaciado"/>
        <w:ind w:left="3969"/>
        <w:jc w:val="both"/>
        <w:rPr>
          <w:rFonts w:ascii="Arial Narrow" w:eastAsia="Arial Unicode MS" w:hAnsi="Arial Narrow" w:cs="Arial Unicode MS"/>
          <w:b/>
          <w:sz w:val="24"/>
          <w:szCs w:val="24"/>
        </w:rPr>
      </w:pPr>
    </w:p>
    <w:p w:rsidR="00A47D69" w:rsidRPr="00222C0E" w:rsidRDefault="00A47D69" w:rsidP="00A47D69">
      <w:pPr>
        <w:pStyle w:val="Sinespaciado"/>
        <w:ind w:left="3969"/>
        <w:jc w:val="both"/>
        <w:rPr>
          <w:rFonts w:ascii="Arial Narrow" w:eastAsia="Arial Unicode MS" w:hAnsi="Arial Narrow" w:cs="Arial Unicode MS"/>
          <w:b/>
          <w:sz w:val="24"/>
          <w:szCs w:val="24"/>
        </w:rPr>
      </w:pPr>
      <w:r w:rsidRPr="00222C0E">
        <w:rPr>
          <w:rFonts w:ascii="Arial Narrow" w:eastAsia="Arial Unicode MS" w:hAnsi="Arial Narrow" w:cs="Arial Unicode MS"/>
          <w:b/>
          <w:sz w:val="24"/>
          <w:szCs w:val="24"/>
        </w:rPr>
        <w:t xml:space="preserve">ACTOR: </w:t>
      </w:r>
    </w:p>
    <w:p w:rsidR="00A47D69" w:rsidRPr="00222C0E" w:rsidRDefault="005D1DAC" w:rsidP="00A47D69">
      <w:pPr>
        <w:pStyle w:val="Sinespaciado"/>
        <w:ind w:left="3969"/>
        <w:jc w:val="both"/>
        <w:rPr>
          <w:rFonts w:ascii="Arial Narrow" w:eastAsia="Arial Unicode MS" w:hAnsi="Arial Narrow" w:cs="Arial Unicode MS"/>
          <w:b/>
          <w:sz w:val="24"/>
          <w:szCs w:val="24"/>
        </w:rPr>
      </w:pPr>
      <w:r>
        <w:rPr>
          <w:rFonts w:ascii="Arial Narrow" w:eastAsia="Arial Unicode MS" w:hAnsi="Arial Narrow" w:cs="Arial Unicode MS"/>
          <w:b/>
          <w:color w:val="FF0000"/>
          <w:sz w:val="24"/>
          <w:szCs w:val="24"/>
        </w:rPr>
        <w:t>**********</w:t>
      </w:r>
    </w:p>
    <w:p w:rsidR="00A47D69" w:rsidRPr="00222C0E" w:rsidRDefault="00A47D69" w:rsidP="00A47D69">
      <w:pPr>
        <w:pStyle w:val="Sinespaciado"/>
        <w:ind w:left="3969"/>
        <w:jc w:val="both"/>
        <w:rPr>
          <w:rFonts w:ascii="Arial Narrow" w:eastAsia="Arial Unicode MS" w:hAnsi="Arial Narrow" w:cs="Arial Unicode MS"/>
          <w:b/>
          <w:sz w:val="24"/>
          <w:szCs w:val="24"/>
        </w:rPr>
      </w:pPr>
      <w:r w:rsidRPr="00222C0E">
        <w:rPr>
          <w:rFonts w:ascii="Arial Narrow" w:eastAsia="Arial Unicode MS" w:hAnsi="Arial Narrow" w:cs="Arial Unicode MS"/>
          <w:b/>
          <w:sz w:val="24"/>
          <w:szCs w:val="24"/>
        </w:rPr>
        <w:t>MAGISTRAD</w:t>
      </w:r>
      <w:r>
        <w:rPr>
          <w:rFonts w:ascii="Arial Narrow" w:eastAsia="Arial Unicode MS" w:hAnsi="Arial Narrow" w:cs="Arial Unicode MS"/>
          <w:b/>
          <w:sz w:val="24"/>
          <w:szCs w:val="24"/>
        </w:rPr>
        <w:t>O</w:t>
      </w:r>
      <w:r w:rsidRPr="00222C0E">
        <w:rPr>
          <w:rFonts w:ascii="Arial Narrow" w:eastAsia="Arial Unicode MS" w:hAnsi="Arial Narrow" w:cs="Arial Unicode MS"/>
          <w:b/>
          <w:sz w:val="24"/>
          <w:szCs w:val="24"/>
        </w:rPr>
        <w:t xml:space="preserve">: </w:t>
      </w:r>
    </w:p>
    <w:p w:rsidR="00A47D69" w:rsidRPr="00222C0E" w:rsidRDefault="00A47D69" w:rsidP="00A47D69">
      <w:pPr>
        <w:pStyle w:val="Sinespaciado"/>
        <w:ind w:left="3969"/>
        <w:jc w:val="both"/>
        <w:rPr>
          <w:rFonts w:ascii="Arial Narrow" w:eastAsia="Arial Unicode MS" w:hAnsi="Arial Narrow" w:cs="Arial Unicode MS"/>
          <w:sz w:val="24"/>
          <w:szCs w:val="24"/>
        </w:rPr>
      </w:pPr>
      <w:r>
        <w:rPr>
          <w:rFonts w:ascii="Arial Narrow" w:eastAsia="Arial Unicode MS" w:hAnsi="Arial Narrow" w:cs="Arial Unicode MS"/>
          <w:sz w:val="24"/>
          <w:szCs w:val="24"/>
        </w:rPr>
        <w:t>LICENCIADO JORGE ALEJANDRO VERA NOYOLA</w:t>
      </w:r>
    </w:p>
    <w:p w:rsidR="00A47D69" w:rsidRPr="00222C0E" w:rsidRDefault="00A47D69" w:rsidP="00A47D69">
      <w:pPr>
        <w:pStyle w:val="Sinespaciado"/>
        <w:jc w:val="both"/>
        <w:rPr>
          <w:rFonts w:ascii="Arial Narrow" w:eastAsia="Arial Unicode MS" w:hAnsi="Arial Narrow" w:cs="Arial Unicode MS"/>
          <w:sz w:val="24"/>
          <w:szCs w:val="24"/>
        </w:rPr>
      </w:pPr>
    </w:p>
    <w:p w:rsidR="00A47D69" w:rsidRPr="00222C0E" w:rsidRDefault="00A47D69" w:rsidP="00A47D69">
      <w:pPr>
        <w:pStyle w:val="Sinespaciado"/>
        <w:ind w:left="3969"/>
        <w:jc w:val="both"/>
        <w:rPr>
          <w:rFonts w:ascii="Arial Narrow" w:eastAsia="Arial Unicode MS" w:hAnsi="Arial Narrow" w:cs="Arial Unicode MS"/>
          <w:b/>
          <w:sz w:val="24"/>
          <w:szCs w:val="24"/>
        </w:rPr>
      </w:pPr>
      <w:r w:rsidRPr="00222C0E">
        <w:rPr>
          <w:rFonts w:ascii="Arial Narrow" w:eastAsia="Arial Unicode MS" w:hAnsi="Arial Narrow" w:cs="Arial Unicode MS"/>
          <w:b/>
          <w:sz w:val="24"/>
          <w:szCs w:val="24"/>
        </w:rPr>
        <w:t xml:space="preserve">SECRETARIO DE </w:t>
      </w:r>
      <w:r>
        <w:rPr>
          <w:rFonts w:ascii="Arial Narrow" w:eastAsia="Arial Unicode MS" w:hAnsi="Arial Narrow" w:cs="Arial Unicode MS"/>
          <w:b/>
          <w:sz w:val="24"/>
          <w:szCs w:val="24"/>
        </w:rPr>
        <w:t>ESTUDIO Y CUENTA</w:t>
      </w:r>
      <w:r w:rsidRPr="00222C0E">
        <w:rPr>
          <w:rFonts w:ascii="Arial Narrow" w:eastAsia="Arial Unicode MS" w:hAnsi="Arial Narrow" w:cs="Arial Unicode MS"/>
          <w:b/>
          <w:sz w:val="24"/>
          <w:szCs w:val="24"/>
        </w:rPr>
        <w:t>:</w:t>
      </w:r>
    </w:p>
    <w:p w:rsidR="00A47D69" w:rsidRPr="00222C0E" w:rsidRDefault="00A47D69" w:rsidP="00A47D69">
      <w:pPr>
        <w:pStyle w:val="Sinespaciado"/>
        <w:ind w:left="3969"/>
        <w:jc w:val="both"/>
        <w:rPr>
          <w:rFonts w:ascii="Arial Narrow" w:eastAsia="Arial Unicode MS" w:hAnsi="Arial Narrow" w:cs="Arial Unicode MS"/>
          <w:sz w:val="24"/>
          <w:szCs w:val="24"/>
        </w:rPr>
      </w:pPr>
      <w:r w:rsidRPr="00222C0E">
        <w:rPr>
          <w:rFonts w:ascii="Arial Narrow" w:eastAsia="Arial Unicode MS" w:hAnsi="Arial Narrow" w:cs="Arial Unicode MS"/>
          <w:sz w:val="24"/>
          <w:szCs w:val="24"/>
        </w:rPr>
        <w:t xml:space="preserve">LICENCIADA </w:t>
      </w:r>
      <w:r>
        <w:rPr>
          <w:rFonts w:ascii="Arial Narrow" w:eastAsia="Arial Unicode MS" w:hAnsi="Arial Narrow" w:cs="Arial Unicode MS"/>
          <w:sz w:val="24"/>
          <w:szCs w:val="24"/>
        </w:rPr>
        <w:t>DIANA CAROLINA MONTELONGO ORTIZ</w:t>
      </w:r>
    </w:p>
    <w:p w:rsidR="00A47D69" w:rsidRPr="001D6FA7" w:rsidRDefault="00A47D69" w:rsidP="00A47D69">
      <w:pPr>
        <w:pStyle w:val="Sinespaciado"/>
        <w:spacing w:line="360" w:lineRule="auto"/>
        <w:ind w:firstLine="709"/>
        <w:jc w:val="both"/>
        <w:rPr>
          <w:rFonts w:ascii="Arial Narrow" w:eastAsia="Arial Unicode MS" w:hAnsi="Arial Narrow" w:cs="Arial Unicode MS"/>
          <w:b/>
          <w:sz w:val="16"/>
          <w:szCs w:val="16"/>
        </w:rPr>
      </w:pPr>
    </w:p>
    <w:p w:rsidR="00A47D69" w:rsidRPr="002D6AF1" w:rsidRDefault="00A47D69" w:rsidP="00A47D69">
      <w:pPr>
        <w:pStyle w:val="Sinespaciado"/>
        <w:spacing w:line="360" w:lineRule="auto"/>
        <w:ind w:firstLine="709"/>
        <w:jc w:val="both"/>
        <w:rPr>
          <w:rFonts w:ascii="Arial Narrow" w:eastAsia="Arial Unicode MS" w:hAnsi="Arial Narrow" w:cs="Arial Unicode MS"/>
          <w:sz w:val="28"/>
          <w:szCs w:val="28"/>
        </w:rPr>
      </w:pPr>
      <w:r w:rsidRPr="00272270">
        <w:rPr>
          <w:rFonts w:ascii="Arial Narrow" w:eastAsia="Arial Unicode MS" w:hAnsi="Arial Narrow" w:cs="Arial Unicode MS"/>
          <w:sz w:val="28"/>
          <w:szCs w:val="28"/>
        </w:rPr>
        <w:t xml:space="preserve">San Luis Potosí, S.L.P., a </w:t>
      </w:r>
      <w:r w:rsidR="007F3019">
        <w:rPr>
          <w:rFonts w:ascii="Arial Narrow" w:eastAsia="Arial Unicode MS" w:hAnsi="Arial Narrow" w:cs="Arial Unicode MS"/>
          <w:sz w:val="28"/>
          <w:szCs w:val="28"/>
        </w:rPr>
        <w:t xml:space="preserve">veintisiete de junio </w:t>
      </w:r>
      <w:r>
        <w:rPr>
          <w:rFonts w:ascii="Arial Narrow" w:eastAsia="Arial Unicode MS" w:hAnsi="Arial Narrow" w:cs="Arial Unicode MS"/>
          <w:sz w:val="28"/>
          <w:szCs w:val="28"/>
        </w:rPr>
        <w:t>de dos mil veintidós</w:t>
      </w:r>
      <w:r w:rsidRPr="002D6AF1">
        <w:rPr>
          <w:rFonts w:ascii="Arial Narrow" w:eastAsia="Arial Unicode MS" w:hAnsi="Arial Narrow" w:cs="Arial Unicode MS"/>
          <w:sz w:val="28"/>
          <w:szCs w:val="28"/>
        </w:rPr>
        <w:t>.</w:t>
      </w:r>
    </w:p>
    <w:p w:rsidR="00A47D69" w:rsidRPr="001D6FA7" w:rsidRDefault="00A47D69" w:rsidP="00A47D69">
      <w:pPr>
        <w:pStyle w:val="Sinespaciado"/>
        <w:spacing w:line="360" w:lineRule="auto"/>
        <w:ind w:firstLine="709"/>
        <w:jc w:val="both"/>
        <w:rPr>
          <w:rFonts w:ascii="Arial Narrow" w:eastAsia="Arial Unicode MS" w:hAnsi="Arial Narrow" w:cs="Arial Unicode MS"/>
          <w:b/>
          <w:sz w:val="16"/>
          <w:szCs w:val="16"/>
        </w:rPr>
      </w:pPr>
    </w:p>
    <w:p w:rsidR="00A47D69" w:rsidRDefault="00A47D69" w:rsidP="00A47D69">
      <w:pPr>
        <w:pStyle w:val="Sinespaciado"/>
        <w:spacing w:line="360" w:lineRule="auto"/>
        <w:ind w:firstLine="709"/>
        <w:jc w:val="both"/>
        <w:rPr>
          <w:rFonts w:ascii="Arial Narrow" w:eastAsia="Arial Unicode MS" w:hAnsi="Arial Narrow" w:cs="Arial Unicode MS"/>
          <w:sz w:val="28"/>
          <w:szCs w:val="28"/>
        </w:rPr>
      </w:pPr>
      <w:r w:rsidRPr="00A226E4">
        <w:rPr>
          <w:rFonts w:ascii="Arial Narrow" w:eastAsia="Arial Unicode MS" w:hAnsi="Arial Narrow" w:cs="Arial Unicode MS"/>
          <w:b/>
          <w:sz w:val="28"/>
          <w:szCs w:val="28"/>
        </w:rPr>
        <w:t>V I S T O S</w:t>
      </w:r>
      <w:r w:rsidRPr="00A226E4">
        <w:rPr>
          <w:rFonts w:ascii="Arial Narrow" w:eastAsia="Arial Unicode MS" w:hAnsi="Arial Narrow" w:cs="Arial Unicode MS"/>
          <w:sz w:val="28"/>
          <w:szCs w:val="28"/>
        </w:rPr>
        <w:t xml:space="preserve"> para resolver en definitiva los autos del Juicio Contencioso Administrativo </w:t>
      </w:r>
      <w:r w:rsidRPr="007C7F54">
        <w:rPr>
          <w:rFonts w:ascii="Arial Narrow" w:eastAsia="Arial Unicode MS" w:hAnsi="Arial Narrow" w:cs="Arial Unicode MS"/>
          <w:b/>
          <w:sz w:val="28"/>
          <w:szCs w:val="28"/>
        </w:rPr>
        <w:t>1</w:t>
      </w:r>
      <w:r w:rsidR="00F807FF">
        <w:rPr>
          <w:rFonts w:ascii="Arial Narrow" w:eastAsia="Arial Unicode MS" w:hAnsi="Arial Narrow" w:cs="Arial Unicode MS"/>
          <w:b/>
          <w:sz w:val="28"/>
          <w:szCs w:val="28"/>
        </w:rPr>
        <w:t>94</w:t>
      </w:r>
      <w:r w:rsidRPr="00B87D47">
        <w:rPr>
          <w:rFonts w:ascii="Arial Narrow" w:eastAsia="Arial Unicode MS" w:hAnsi="Arial Narrow" w:cs="Arial Unicode MS"/>
          <w:b/>
          <w:sz w:val="28"/>
          <w:szCs w:val="28"/>
        </w:rPr>
        <w:t>/202</w:t>
      </w:r>
      <w:r>
        <w:rPr>
          <w:rFonts w:ascii="Arial Narrow" w:eastAsia="Arial Unicode MS" w:hAnsi="Arial Narrow" w:cs="Arial Unicode MS"/>
          <w:b/>
          <w:sz w:val="28"/>
          <w:szCs w:val="28"/>
        </w:rPr>
        <w:t>2</w:t>
      </w:r>
      <w:r w:rsidRPr="00A226E4">
        <w:rPr>
          <w:rFonts w:ascii="Arial Narrow" w:eastAsia="Arial Unicode MS" w:hAnsi="Arial Narrow" w:cs="Arial Unicode MS"/>
          <w:b/>
          <w:sz w:val="28"/>
          <w:szCs w:val="28"/>
        </w:rPr>
        <w:t xml:space="preserve">-3 </w:t>
      </w:r>
      <w:r w:rsidRPr="00A226E4">
        <w:rPr>
          <w:rFonts w:ascii="Arial Narrow" w:eastAsia="Arial Unicode MS" w:hAnsi="Arial Narrow" w:cs="Arial Unicode MS"/>
          <w:sz w:val="28"/>
          <w:szCs w:val="28"/>
        </w:rPr>
        <w:t>promovido por</w:t>
      </w:r>
      <w:r w:rsidRPr="00D139A2">
        <w:rPr>
          <w:rFonts w:ascii="Arial Narrow" w:eastAsia="Arial Unicode MS" w:hAnsi="Arial Narrow" w:cs="Arial Unicode MS"/>
          <w:b/>
          <w:sz w:val="28"/>
          <w:szCs w:val="28"/>
        </w:rPr>
        <w:t xml:space="preserve"> </w:t>
      </w:r>
      <w:r w:rsidR="005D1DAC">
        <w:rPr>
          <w:rFonts w:ascii="Arial Narrow" w:eastAsia="Arial Unicode MS" w:hAnsi="Arial Narrow" w:cs="Arial Unicode MS"/>
          <w:b/>
          <w:color w:val="FF0000"/>
          <w:sz w:val="28"/>
          <w:szCs w:val="28"/>
        </w:rPr>
        <w:t>**********</w:t>
      </w:r>
      <w:r w:rsidRPr="00A226E4">
        <w:rPr>
          <w:rFonts w:ascii="Arial Narrow" w:eastAsia="Arial Unicode MS" w:hAnsi="Arial Narrow" w:cs="Arial Unicode MS"/>
          <w:b/>
          <w:sz w:val="28"/>
          <w:szCs w:val="28"/>
        </w:rPr>
        <w:t>,</w:t>
      </w:r>
      <w:r w:rsidRPr="00A226E4">
        <w:rPr>
          <w:rFonts w:ascii="Arial Narrow" w:eastAsia="Arial Unicode MS" w:hAnsi="Arial Narrow" w:cs="Arial Unicode MS"/>
          <w:sz w:val="28"/>
          <w:szCs w:val="28"/>
        </w:rPr>
        <w:t xml:space="preserve"> contra actos del</w:t>
      </w:r>
      <w:r>
        <w:rPr>
          <w:rFonts w:ascii="Arial Narrow" w:eastAsia="Arial Unicode MS" w:hAnsi="Arial Narrow" w:cs="Arial Unicode MS"/>
          <w:sz w:val="28"/>
          <w:szCs w:val="28"/>
        </w:rPr>
        <w:t xml:space="preserve"> </w:t>
      </w:r>
      <w:r w:rsidRPr="002C2A6D">
        <w:rPr>
          <w:rFonts w:ascii="Arial Narrow" w:eastAsia="Arial Unicode MS" w:hAnsi="Arial Narrow" w:cs="Arial Unicode MS"/>
          <w:b/>
          <w:sz w:val="28"/>
          <w:szCs w:val="28"/>
        </w:rPr>
        <w:t>Policía Vial de</w:t>
      </w:r>
      <w:r>
        <w:rPr>
          <w:rFonts w:ascii="Arial Narrow" w:eastAsia="Arial Unicode MS" w:hAnsi="Arial Narrow" w:cs="Arial Unicode MS"/>
          <w:b/>
          <w:sz w:val="28"/>
          <w:szCs w:val="28"/>
        </w:rPr>
        <w:t xml:space="preserve">l Municipio de San Luis Potosí, quien emitió la boleta de infracción BB </w:t>
      </w:r>
      <w:r w:rsidR="00F807FF">
        <w:rPr>
          <w:rFonts w:ascii="Arial Narrow" w:eastAsia="Arial Unicode MS" w:hAnsi="Arial Narrow" w:cs="Arial Unicode MS"/>
          <w:b/>
          <w:sz w:val="28"/>
          <w:szCs w:val="28"/>
        </w:rPr>
        <w:t>07298</w:t>
      </w:r>
      <w:r>
        <w:rPr>
          <w:rFonts w:ascii="Arial Narrow" w:eastAsia="Arial Unicode MS" w:hAnsi="Arial Narrow" w:cs="Arial Unicode MS"/>
          <w:b/>
          <w:sz w:val="28"/>
          <w:szCs w:val="28"/>
        </w:rPr>
        <w:t xml:space="preserve">, de fecha </w:t>
      </w:r>
      <w:r w:rsidR="00F807FF">
        <w:rPr>
          <w:rFonts w:ascii="Arial Narrow" w:eastAsia="Arial Unicode MS" w:hAnsi="Arial Narrow" w:cs="Arial Unicode MS"/>
          <w:b/>
          <w:sz w:val="28"/>
          <w:szCs w:val="28"/>
        </w:rPr>
        <w:t xml:space="preserve">cuatro </w:t>
      </w:r>
      <w:r>
        <w:rPr>
          <w:rFonts w:ascii="Arial Narrow" w:eastAsia="Arial Unicode MS" w:hAnsi="Arial Narrow" w:cs="Arial Unicode MS"/>
          <w:b/>
          <w:sz w:val="28"/>
          <w:szCs w:val="28"/>
        </w:rPr>
        <w:t>de febrero de dos mil veintidós;</w:t>
      </w:r>
      <w:r w:rsidRPr="00A226E4">
        <w:rPr>
          <w:rFonts w:ascii="Arial Narrow" w:eastAsia="Arial Unicode MS" w:hAnsi="Arial Narrow" w:cs="Arial Unicode MS"/>
          <w:b/>
          <w:sz w:val="28"/>
          <w:szCs w:val="28"/>
        </w:rPr>
        <w:t xml:space="preserve"> </w:t>
      </w:r>
      <w:r w:rsidRPr="00A226E4">
        <w:rPr>
          <w:rFonts w:ascii="Arial Narrow" w:eastAsia="Arial Unicode MS" w:hAnsi="Arial Narrow" w:cs="Arial Unicode MS"/>
          <w:sz w:val="28"/>
          <w:szCs w:val="28"/>
        </w:rPr>
        <w:t>y</w:t>
      </w:r>
      <w:r>
        <w:rPr>
          <w:rFonts w:ascii="Arial Narrow" w:eastAsia="Arial Unicode MS" w:hAnsi="Arial Narrow" w:cs="Arial Unicode MS"/>
          <w:sz w:val="28"/>
          <w:szCs w:val="28"/>
        </w:rPr>
        <w:t>,</w:t>
      </w:r>
    </w:p>
    <w:p w:rsidR="00A47D69" w:rsidRPr="00A226E4" w:rsidRDefault="00A47D69" w:rsidP="00A47D69">
      <w:pPr>
        <w:pStyle w:val="Sinespaciado"/>
        <w:spacing w:line="360" w:lineRule="auto"/>
        <w:jc w:val="center"/>
        <w:rPr>
          <w:rFonts w:ascii="Arial Narrow" w:eastAsia="Arial Unicode MS" w:hAnsi="Arial Narrow" w:cs="Arial Unicode MS"/>
          <w:b/>
          <w:sz w:val="28"/>
          <w:szCs w:val="28"/>
        </w:rPr>
      </w:pPr>
      <w:r w:rsidRPr="00A226E4">
        <w:rPr>
          <w:rFonts w:ascii="Arial Narrow" w:eastAsia="Arial Unicode MS" w:hAnsi="Arial Narrow" w:cs="Arial Unicode MS"/>
          <w:b/>
          <w:sz w:val="28"/>
          <w:szCs w:val="28"/>
        </w:rPr>
        <w:t>R E S U L T A N D O</w:t>
      </w:r>
    </w:p>
    <w:p w:rsidR="00A47D69" w:rsidRPr="000E35D5" w:rsidRDefault="00A47D69" w:rsidP="00A47D69">
      <w:pPr>
        <w:pStyle w:val="Sinespaciado"/>
        <w:spacing w:line="360" w:lineRule="auto"/>
        <w:ind w:firstLine="709"/>
        <w:jc w:val="both"/>
        <w:rPr>
          <w:rFonts w:ascii="Arial Narrow" w:eastAsia="Arial Unicode MS" w:hAnsi="Arial Narrow" w:cs="Arial Unicode MS"/>
          <w:b/>
          <w:sz w:val="16"/>
          <w:szCs w:val="16"/>
        </w:rPr>
      </w:pPr>
    </w:p>
    <w:p w:rsidR="00A47D69" w:rsidRDefault="00A47D69" w:rsidP="00A47D69">
      <w:pPr>
        <w:pStyle w:val="Sinespaciado"/>
        <w:spacing w:line="360" w:lineRule="auto"/>
        <w:ind w:firstLine="709"/>
        <w:jc w:val="both"/>
        <w:rPr>
          <w:rFonts w:ascii="Arial Narrow" w:hAnsi="Arial Narrow"/>
          <w:sz w:val="28"/>
          <w:szCs w:val="28"/>
        </w:rPr>
      </w:pPr>
      <w:r w:rsidRPr="00A226E4">
        <w:rPr>
          <w:rFonts w:ascii="Arial Narrow" w:eastAsia="Arial Unicode MS" w:hAnsi="Arial Narrow" w:cs="Arial Unicode MS"/>
          <w:b/>
          <w:sz w:val="28"/>
          <w:szCs w:val="28"/>
        </w:rPr>
        <w:t xml:space="preserve">ÚNICO.- </w:t>
      </w:r>
      <w:r w:rsidRPr="00A226E4">
        <w:rPr>
          <w:rFonts w:ascii="Arial Narrow" w:eastAsia="Arial Unicode MS" w:hAnsi="Arial Narrow" w:cs="Arial Unicode MS"/>
          <w:sz w:val="28"/>
          <w:szCs w:val="28"/>
        </w:rPr>
        <w:t xml:space="preserve">Mediante acuerdo de </w:t>
      </w:r>
      <w:r w:rsidR="00F807FF">
        <w:rPr>
          <w:rFonts w:ascii="Arial Narrow" w:eastAsia="Arial Unicode MS" w:hAnsi="Arial Narrow" w:cs="Arial Unicode MS"/>
          <w:sz w:val="28"/>
          <w:szCs w:val="28"/>
        </w:rPr>
        <w:t>diecisiete de marzo de dos mil v</w:t>
      </w:r>
      <w:r>
        <w:rPr>
          <w:rFonts w:ascii="Arial Narrow" w:eastAsia="Arial Unicode MS" w:hAnsi="Arial Narrow" w:cs="Arial Unicode MS"/>
          <w:sz w:val="28"/>
          <w:szCs w:val="28"/>
        </w:rPr>
        <w:t xml:space="preserve">eintidós, se tuvo por recibido escrito firmado por </w:t>
      </w:r>
      <w:r w:rsidR="005D1DAC">
        <w:rPr>
          <w:rFonts w:ascii="Arial Narrow" w:eastAsia="Arial Unicode MS" w:hAnsi="Arial Narrow" w:cs="Arial Unicode MS"/>
          <w:color w:val="FF0000"/>
          <w:sz w:val="28"/>
          <w:szCs w:val="28"/>
        </w:rPr>
        <w:t>**********</w:t>
      </w:r>
      <w:r>
        <w:rPr>
          <w:rFonts w:ascii="Arial Narrow" w:eastAsia="Arial Unicode MS" w:hAnsi="Arial Narrow" w:cs="Arial Unicode MS"/>
          <w:sz w:val="28"/>
          <w:szCs w:val="28"/>
        </w:rPr>
        <w:t xml:space="preserve">, promoviendo juicio contencioso administrativo en contra del Policía Vial del Municipio de San Luis Potosí, quien emitió la boleta de infracción BB </w:t>
      </w:r>
      <w:r w:rsidR="00F807FF">
        <w:rPr>
          <w:rFonts w:ascii="Arial Narrow" w:eastAsia="Arial Unicode MS" w:hAnsi="Arial Narrow" w:cs="Arial Unicode MS"/>
          <w:sz w:val="28"/>
          <w:szCs w:val="28"/>
        </w:rPr>
        <w:t>07298</w:t>
      </w:r>
      <w:r w:rsidRPr="001960FB">
        <w:rPr>
          <w:rFonts w:ascii="Arial Narrow" w:eastAsia="Arial Unicode MS" w:hAnsi="Arial Narrow" w:cs="Arial Unicode MS"/>
          <w:sz w:val="28"/>
          <w:szCs w:val="28"/>
        </w:rPr>
        <w:t xml:space="preserve">, de fecha </w:t>
      </w:r>
      <w:r w:rsidR="00F807FF">
        <w:rPr>
          <w:rFonts w:ascii="Arial Narrow" w:eastAsia="Arial Unicode MS" w:hAnsi="Arial Narrow" w:cs="Arial Unicode MS"/>
          <w:sz w:val="28"/>
          <w:szCs w:val="28"/>
        </w:rPr>
        <w:t>cuatro</w:t>
      </w:r>
      <w:r>
        <w:rPr>
          <w:rFonts w:ascii="Arial Narrow" w:eastAsia="Arial Unicode MS" w:hAnsi="Arial Narrow" w:cs="Arial Unicode MS"/>
          <w:sz w:val="28"/>
          <w:szCs w:val="28"/>
        </w:rPr>
        <w:t xml:space="preserve"> de febrero de dos mil veintidós</w:t>
      </w:r>
      <w:r>
        <w:rPr>
          <w:rFonts w:ascii="Arial Narrow" w:hAnsi="Arial Narrow" w:cs="Arial"/>
          <w:sz w:val="28"/>
          <w:szCs w:val="28"/>
        </w:rPr>
        <w:t xml:space="preserve">, </w:t>
      </w:r>
      <w:r w:rsidRPr="001960FB">
        <w:rPr>
          <w:rFonts w:ascii="Arial Narrow" w:eastAsia="Arial Unicode MS" w:hAnsi="Arial Narrow" w:cs="Arial Unicode MS"/>
          <w:sz w:val="28"/>
          <w:szCs w:val="28"/>
        </w:rPr>
        <w:t>por la nulidad</w:t>
      </w:r>
      <w:r w:rsidRPr="001960FB">
        <w:rPr>
          <w:rFonts w:ascii="Arial Narrow" w:eastAsia="Arial Unicode MS" w:hAnsi="Arial Narrow" w:cs="Arial Unicode MS"/>
          <w:b/>
          <w:sz w:val="28"/>
          <w:szCs w:val="28"/>
        </w:rPr>
        <w:t xml:space="preserve"> </w:t>
      </w:r>
      <w:r w:rsidRPr="001960FB">
        <w:rPr>
          <w:rFonts w:ascii="Arial Narrow" w:eastAsia="Arial Unicode MS" w:hAnsi="Arial Narrow" w:cs="Arial Unicode MS"/>
          <w:sz w:val="28"/>
          <w:szCs w:val="28"/>
        </w:rPr>
        <w:t>de los actos que se mencionan</w:t>
      </w:r>
      <w:r w:rsidRPr="001960FB">
        <w:rPr>
          <w:rFonts w:ascii="Arial Narrow" w:eastAsia="Arial Unicode MS" w:hAnsi="Arial Narrow" w:cs="Arial Unicode MS"/>
          <w:i/>
          <w:sz w:val="28"/>
          <w:szCs w:val="28"/>
        </w:rPr>
        <w:t xml:space="preserve">; </w:t>
      </w:r>
      <w:r w:rsidRPr="001960FB">
        <w:rPr>
          <w:rFonts w:ascii="Arial Narrow" w:eastAsia="Arial Unicode MS" w:hAnsi="Arial Narrow" w:cs="Arial Unicode MS"/>
          <w:sz w:val="28"/>
          <w:szCs w:val="28"/>
        </w:rPr>
        <w:t>de lo cual tuvo conocimiento el día de su emisión. En</w:t>
      </w:r>
      <w:r>
        <w:rPr>
          <w:rFonts w:ascii="Arial Narrow" w:eastAsia="Arial Unicode MS" w:hAnsi="Arial Narrow" w:cs="Arial Unicode MS"/>
          <w:sz w:val="28"/>
          <w:szCs w:val="28"/>
        </w:rPr>
        <w:t xml:space="preserve"> el mismo acuerdo, </w:t>
      </w:r>
      <w:r w:rsidRPr="00A226E4">
        <w:rPr>
          <w:rFonts w:ascii="Arial Narrow" w:eastAsia="Arial Unicode MS" w:hAnsi="Arial Narrow" w:cs="Arial Unicode MS"/>
          <w:sz w:val="28"/>
          <w:szCs w:val="28"/>
        </w:rPr>
        <w:t>se admitió a trámite la demanda y se ordenó correr traslado a la autoridad demandada, para que contestara dentro del término legal lo que a sus intereses conviniera.</w:t>
      </w:r>
      <w:r>
        <w:rPr>
          <w:rFonts w:ascii="Arial Narrow" w:eastAsia="Arial Unicode MS" w:hAnsi="Arial Narrow" w:cs="Arial Unicode MS"/>
          <w:sz w:val="28"/>
          <w:szCs w:val="28"/>
        </w:rPr>
        <w:t xml:space="preserve"> Se concedió la suspensión del acto impugnado.</w:t>
      </w:r>
      <w:r w:rsidRPr="00A226E4">
        <w:rPr>
          <w:rFonts w:ascii="Arial Narrow" w:eastAsia="Arial Unicode MS" w:hAnsi="Arial Narrow" w:cs="Arial Unicode MS"/>
          <w:sz w:val="28"/>
          <w:szCs w:val="28"/>
        </w:rPr>
        <w:t xml:space="preserve">- Con proveído de fecha </w:t>
      </w:r>
      <w:r w:rsidR="00924F94">
        <w:rPr>
          <w:rFonts w:ascii="Arial Narrow" w:eastAsia="Arial Unicode MS" w:hAnsi="Arial Narrow" w:cs="Arial Unicode MS"/>
          <w:sz w:val="28"/>
          <w:szCs w:val="28"/>
        </w:rPr>
        <w:t>dos de mayo de dos mil veintidós</w:t>
      </w:r>
      <w:r w:rsidRPr="00A226E4">
        <w:rPr>
          <w:rFonts w:ascii="Arial Narrow" w:eastAsia="Arial Unicode MS" w:hAnsi="Arial Narrow" w:cs="Arial Unicode MS"/>
          <w:sz w:val="28"/>
          <w:szCs w:val="28"/>
        </w:rPr>
        <w:t xml:space="preserve">, se tuvo a la autoridad por </w:t>
      </w:r>
      <w:r>
        <w:rPr>
          <w:rFonts w:ascii="Arial Narrow" w:eastAsia="Arial Unicode MS" w:hAnsi="Arial Narrow" w:cs="Arial Unicode MS"/>
          <w:sz w:val="28"/>
          <w:szCs w:val="28"/>
        </w:rPr>
        <w:t>contestada la demanda, por lo que con la copia simple y anexos, se ordenó correr traslado a la parte actora, para que dentro del término de cinco días hábiles, manifestara lo que a su interés conviniera</w:t>
      </w:r>
      <w:r w:rsidRPr="00A226E4">
        <w:rPr>
          <w:rFonts w:ascii="Arial Narrow" w:eastAsia="Arial Unicode MS" w:hAnsi="Arial Narrow" w:cs="Arial Unicode MS"/>
          <w:sz w:val="28"/>
          <w:szCs w:val="28"/>
        </w:rPr>
        <w:t>; en el propio auto, se tuvieron por admitidas las diversas probanzas de la</w:t>
      </w:r>
      <w:r>
        <w:rPr>
          <w:rFonts w:ascii="Arial Narrow" w:eastAsia="Arial Unicode MS" w:hAnsi="Arial Narrow" w:cs="Arial Unicode MS"/>
          <w:sz w:val="28"/>
          <w:szCs w:val="28"/>
        </w:rPr>
        <w:t xml:space="preserve">s partes y se fijó fecha y hora para </w:t>
      </w:r>
      <w:r w:rsidRPr="00A226E4">
        <w:rPr>
          <w:rFonts w:ascii="Arial Narrow" w:eastAsia="Arial Unicode MS" w:hAnsi="Arial Narrow" w:cs="Arial Unicode MS"/>
          <w:sz w:val="28"/>
          <w:szCs w:val="28"/>
        </w:rPr>
        <w:t>la audiencia final</w:t>
      </w:r>
      <w:r>
        <w:rPr>
          <w:rFonts w:ascii="Arial Narrow" w:eastAsia="Arial Unicode MS" w:hAnsi="Arial Narrow" w:cs="Arial Unicode MS"/>
          <w:sz w:val="28"/>
          <w:szCs w:val="28"/>
        </w:rPr>
        <w:t>, l</w:t>
      </w:r>
      <w:r w:rsidRPr="00A226E4">
        <w:rPr>
          <w:rFonts w:ascii="Arial Narrow" w:hAnsi="Arial Narrow" w:cs="Arial"/>
          <w:sz w:val="28"/>
          <w:szCs w:val="28"/>
        </w:rPr>
        <w:t xml:space="preserve">a cual tuvo verificativo el </w:t>
      </w:r>
      <w:r w:rsidR="00924F94">
        <w:rPr>
          <w:rFonts w:ascii="Arial Narrow" w:hAnsi="Arial Narrow" w:cs="Arial"/>
          <w:sz w:val="28"/>
          <w:szCs w:val="28"/>
        </w:rPr>
        <w:t>primero de junio de dos mil veintidós</w:t>
      </w:r>
      <w:r w:rsidRPr="00A226E4">
        <w:rPr>
          <w:rFonts w:ascii="Arial Narrow" w:hAnsi="Arial Narrow" w:cs="Arial"/>
          <w:sz w:val="28"/>
          <w:szCs w:val="28"/>
        </w:rPr>
        <w:t xml:space="preserve">, </w:t>
      </w:r>
      <w:r>
        <w:rPr>
          <w:rFonts w:ascii="Arial Narrow" w:hAnsi="Arial Narrow" w:cs="Arial"/>
          <w:sz w:val="28"/>
          <w:szCs w:val="28"/>
        </w:rPr>
        <w:t>sin la asistencia de las partes. A</w:t>
      </w:r>
      <w:r w:rsidRPr="00A226E4">
        <w:rPr>
          <w:rFonts w:ascii="Arial Narrow" w:eastAsia="Arial Unicode MS" w:hAnsi="Arial Narrow" w:cs="Arial Unicode MS"/>
          <w:sz w:val="28"/>
          <w:szCs w:val="28"/>
        </w:rPr>
        <w:t>cto continuo</w:t>
      </w:r>
      <w:r>
        <w:rPr>
          <w:rFonts w:ascii="Arial Narrow" w:eastAsia="Arial Unicode MS" w:hAnsi="Arial Narrow" w:cs="Arial Unicode MS"/>
          <w:sz w:val="28"/>
          <w:szCs w:val="28"/>
        </w:rPr>
        <w:t>,</w:t>
      </w:r>
      <w:r w:rsidRPr="00A226E4">
        <w:rPr>
          <w:rFonts w:ascii="Arial Narrow" w:eastAsia="Arial Unicode MS" w:hAnsi="Arial Narrow" w:cs="Arial Unicode MS"/>
          <w:sz w:val="28"/>
          <w:szCs w:val="28"/>
        </w:rPr>
        <w:t xml:space="preserve"> el Secretario de Acuerdos de la Tercera Sala Unitaria, dio cuenta con el escrito de demanda y reseñó las pruebas ofrecidas por la</w:t>
      </w:r>
      <w:r>
        <w:rPr>
          <w:rFonts w:ascii="Arial Narrow" w:eastAsia="Arial Unicode MS" w:hAnsi="Arial Narrow" w:cs="Arial Unicode MS"/>
          <w:sz w:val="28"/>
          <w:szCs w:val="28"/>
        </w:rPr>
        <w:t xml:space="preserve"> parte </w:t>
      </w:r>
      <w:r>
        <w:rPr>
          <w:rFonts w:ascii="Arial Narrow" w:eastAsia="Arial Unicode MS" w:hAnsi="Arial Narrow" w:cs="Arial Unicode MS"/>
          <w:sz w:val="28"/>
          <w:szCs w:val="28"/>
        </w:rPr>
        <w:lastRenderedPageBreak/>
        <w:t>actora</w:t>
      </w:r>
      <w:r w:rsidRPr="00A226E4">
        <w:rPr>
          <w:rFonts w:ascii="Arial Narrow" w:eastAsia="Arial Unicode MS" w:hAnsi="Arial Narrow" w:cs="Arial Unicode MS"/>
          <w:sz w:val="28"/>
          <w:szCs w:val="28"/>
        </w:rPr>
        <w:t>; en periodo de pruebas, se tuvieron por desahogadas las que así lo ameritaron; en etapa de alegatos</w:t>
      </w:r>
      <w:r>
        <w:rPr>
          <w:rFonts w:ascii="Arial Narrow" w:eastAsia="Arial Unicode MS" w:hAnsi="Arial Narrow" w:cs="Arial Unicode MS"/>
          <w:sz w:val="28"/>
          <w:szCs w:val="28"/>
        </w:rPr>
        <w:t>, se dio cuenta con los que por escrito formularon las partes</w:t>
      </w:r>
      <w:r w:rsidRPr="00A226E4">
        <w:rPr>
          <w:rFonts w:ascii="Arial Narrow" w:hAnsi="Arial Narrow" w:cs="Arial"/>
          <w:sz w:val="28"/>
          <w:szCs w:val="28"/>
        </w:rPr>
        <w:t xml:space="preserve">; </w:t>
      </w:r>
      <w:r w:rsidRPr="00A226E4">
        <w:rPr>
          <w:rFonts w:ascii="Arial Narrow" w:hAnsi="Arial Narrow"/>
          <w:sz w:val="28"/>
          <w:szCs w:val="28"/>
        </w:rPr>
        <w:t>concluida la audiencia se citó para resolver en definitiva.</w:t>
      </w:r>
    </w:p>
    <w:p w:rsidR="00A47D69" w:rsidRDefault="00A47D69" w:rsidP="00A47D69">
      <w:pPr>
        <w:pStyle w:val="Sinespaciado"/>
        <w:spacing w:line="360" w:lineRule="auto"/>
        <w:jc w:val="center"/>
        <w:rPr>
          <w:rFonts w:ascii="Arial Narrow" w:eastAsia="Arial Unicode MS" w:hAnsi="Arial Narrow" w:cs="Arial Unicode MS"/>
          <w:b/>
          <w:sz w:val="28"/>
          <w:szCs w:val="28"/>
        </w:rPr>
      </w:pPr>
    </w:p>
    <w:p w:rsidR="00A47D69" w:rsidRPr="00A226E4" w:rsidRDefault="00A47D69" w:rsidP="00A47D69">
      <w:pPr>
        <w:pStyle w:val="Sinespaciado"/>
        <w:spacing w:line="360" w:lineRule="auto"/>
        <w:jc w:val="center"/>
        <w:rPr>
          <w:rFonts w:ascii="Arial Narrow" w:eastAsia="Arial Unicode MS" w:hAnsi="Arial Narrow" w:cs="Arial Unicode MS"/>
          <w:b/>
          <w:sz w:val="28"/>
          <w:szCs w:val="28"/>
        </w:rPr>
      </w:pPr>
      <w:r w:rsidRPr="00A226E4">
        <w:rPr>
          <w:rFonts w:ascii="Arial Narrow" w:eastAsia="Arial Unicode MS" w:hAnsi="Arial Narrow" w:cs="Arial Unicode MS"/>
          <w:b/>
          <w:sz w:val="28"/>
          <w:szCs w:val="28"/>
        </w:rPr>
        <w:t>C O N S I D E R A N D O</w:t>
      </w:r>
    </w:p>
    <w:p w:rsidR="00A47D69" w:rsidRPr="001D6FA7" w:rsidRDefault="00A47D69" w:rsidP="00A47D69">
      <w:pPr>
        <w:pStyle w:val="Sinespaciado"/>
        <w:tabs>
          <w:tab w:val="left" w:pos="5821"/>
        </w:tabs>
        <w:spacing w:line="360" w:lineRule="auto"/>
        <w:ind w:firstLine="709"/>
        <w:rPr>
          <w:rFonts w:ascii="Arial Narrow" w:eastAsia="Arial Unicode MS" w:hAnsi="Arial Narrow" w:cs="Arial Unicode MS"/>
          <w:sz w:val="16"/>
          <w:szCs w:val="16"/>
        </w:rPr>
      </w:pPr>
      <w:r w:rsidRPr="00A226E4">
        <w:rPr>
          <w:rFonts w:ascii="Arial Narrow" w:eastAsia="Arial Unicode MS" w:hAnsi="Arial Narrow" w:cs="Arial Unicode MS"/>
          <w:sz w:val="28"/>
          <w:szCs w:val="28"/>
        </w:rPr>
        <w:tab/>
      </w:r>
    </w:p>
    <w:p w:rsidR="00A47D69" w:rsidRPr="00A226E4" w:rsidRDefault="00A47D69" w:rsidP="00A47D69">
      <w:pPr>
        <w:pStyle w:val="Sinespaciado"/>
        <w:spacing w:line="360" w:lineRule="auto"/>
        <w:ind w:firstLine="709"/>
        <w:jc w:val="both"/>
        <w:rPr>
          <w:rFonts w:ascii="Arial Narrow" w:eastAsia="Arial Unicode MS" w:hAnsi="Arial Narrow" w:cs="Arial Unicode MS"/>
          <w:sz w:val="28"/>
          <w:szCs w:val="28"/>
        </w:rPr>
      </w:pPr>
      <w:r w:rsidRPr="00A226E4">
        <w:rPr>
          <w:rFonts w:ascii="Arial Narrow" w:eastAsia="Arial Unicode MS" w:hAnsi="Arial Narrow" w:cs="Arial Unicode MS"/>
          <w:b/>
          <w:sz w:val="28"/>
          <w:szCs w:val="28"/>
        </w:rPr>
        <w:t>PRIMERO.-</w:t>
      </w:r>
      <w:r w:rsidRPr="00A226E4">
        <w:rPr>
          <w:rFonts w:ascii="Arial Narrow" w:eastAsia="Arial Unicode MS" w:hAnsi="Arial Narrow" w:cs="Arial Unicode MS"/>
          <w:sz w:val="28"/>
          <w:szCs w:val="28"/>
        </w:rPr>
        <w:t xml:space="preserve"> Esta Tercera Sala Unitaria del Tribunal Estatal de Justicia administrativa, corresponde conocer, substanciar y resolver los juicios de su competencia, en términos de los artículos 123 de la Constitución Política del Estado de San Luis Potosí, y 7°, 9° fracción III, 24, 25, 26, 28, 29, 30, 33, 34, 35, 36 y 37, de la Ley Orgánica del Tribunal Estatal de Justicia Administrativa de San Luis Potosí, ya que se trata de una controversia suscitada entre un particular y autoridades municipales de esta entidad federativa, donde se ejerce jurisdicción con motivo de una sanción por infracciones a los ordenamientos de tránsito. </w:t>
      </w:r>
    </w:p>
    <w:p w:rsidR="00A47D69" w:rsidRPr="001D6FA7" w:rsidRDefault="00A47D69" w:rsidP="00A47D69">
      <w:pPr>
        <w:pStyle w:val="Sinespaciado"/>
        <w:spacing w:line="360" w:lineRule="auto"/>
        <w:ind w:firstLine="709"/>
        <w:jc w:val="both"/>
        <w:rPr>
          <w:rFonts w:ascii="Arial Narrow" w:eastAsia="Arial Unicode MS" w:hAnsi="Arial Narrow" w:cs="Arial Unicode MS"/>
          <w:sz w:val="16"/>
          <w:szCs w:val="16"/>
        </w:rPr>
      </w:pPr>
    </w:p>
    <w:p w:rsidR="00A47D69" w:rsidRDefault="00A47D69" w:rsidP="00A47D69">
      <w:pPr>
        <w:spacing w:after="0" w:line="360" w:lineRule="auto"/>
        <w:ind w:firstLine="708"/>
        <w:jc w:val="both"/>
        <w:rPr>
          <w:rFonts w:ascii="Arial Narrow" w:eastAsia="Calibri" w:hAnsi="Arial Narrow" w:cs="Arial"/>
          <w:sz w:val="28"/>
          <w:szCs w:val="28"/>
        </w:rPr>
      </w:pPr>
      <w:r w:rsidRPr="0072355A">
        <w:rPr>
          <w:rFonts w:ascii="Arial Narrow" w:hAnsi="Arial Narrow" w:cs="Arial"/>
          <w:b/>
          <w:sz w:val="28"/>
          <w:szCs w:val="28"/>
        </w:rPr>
        <w:t>SEGUNDO.-</w:t>
      </w:r>
      <w:r>
        <w:rPr>
          <w:rFonts w:ascii="Arial Narrow" w:hAnsi="Arial Narrow" w:cs="Arial"/>
          <w:sz w:val="28"/>
          <w:szCs w:val="28"/>
        </w:rPr>
        <w:t xml:space="preserve"> </w:t>
      </w:r>
      <w:r w:rsidRPr="00820F0C">
        <w:rPr>
          <w:rFonts w:ascii="Arial Narrow" w:eastAsia="Calibri" w:hAnsi="Arial Narrow" w:cs="Arial"/>
          <w:sz w:val="28"/>
          <w:szCs w:val="28"/>
        </w:rPr>
        <w:t xml:space="preserve">La parte actora compareció por derecho propio; y su interés jurídico se acredita de acuerdo con el artículo 231, del Código Procesal Administrativo para el Estado de San Luis Potosí, </w:t>
      </w:r>
      <w:r>
        <w:rPr>
          <w:rFonts w:ascii="Arial Narrow" w:eastAsia="Calibri" w:hAnsi="Arial Narrow" w:cs="Arial"/>
          <w:sz w:val="28"/>
          <w:szCs w:val="28"/>
        </w:rPr>
        <w:t>con</w:t>
      </w:r>
      <w:r w:rsidRPr="00820F0C">
        <w:rPr>
          <w:rFonts w:ascii="Arial Narrow" w:eastAsia="Calibri" w:hAnsi="Arial Narrow" w:cs="Arial"/>
          <w:sz w:val="28"/>
          <w:szCs w:val="28"/>
        </w:rPr>
        <w:t xml:space="preserve"> la boleta impugnada, misma </w:t>
      </w:r>
      <w:r>
        <w:rPr>
          <w:rFonts w:ascii="Arial Narrow" w:eastAsia="Calibri" w:hAnsi="Arial Narrow" w:cs="Arial"/>
          <w:sz w:val="28"/>
          <w:szCs w:val="28"/>
        </w:rPr>
        <w:t>cuya copia simple se encuentra visible a fojas 1</w:t>
      </w:r>
      <w:r w:rsidR="00924F94">
        <w:rPr>
          <w:rFonts w:ascii="Arial Narrow" w:eastAsia="Calibri" w:hAnsi="Arial Narrow" w:cs="Arial"/>
          <w:sz w:val="28"/>
          <w:szCs w:val="28"/>
        </w:rPr>
        <w:t>0</w:t>
      </w:r>
      <w:r>
        <w:rPr>
          <w:rFonts w:ascii="Arial Narrow" w:eastAsia="Calibri" w:hAnsi="Arial Narrow" w:cs="Arial"/>
          <w:sz w:val="28"/>
          <w:szCs w:val="28"/>
        </w:rPr>
        <w:t xml:space="preserve"> de autos.</w:t>
      </w:r>
    </w:p>
    <w:p w:rsidR="00A47D69" w:rsidRPr="001D6FA7" w:rsidRDefault="00A47D69" w:rsidP="00A47D69">
      <w:pPr>
        <w:spacing w:after="0" w:line="360" w:lineRule="auto"/>
        <w:ind w:firstLine="708"/>
        <w:jc w:val="both"/>
        <w:rPr>
          <w:rFonts w:ascii="Arial Narrow" w:eastAsia="Calibri" w:hAnsi="Arial Narrow" w:cs="Arial"/>
          <w:sz w:val="16"/>
          <w:szCs w:val="16"/>
        </w:rPr>
      </w:pPr>
    </w:p>
    <w:p w:rsidR="00A47D69" w:rsidRDefault="00A47D69" w:rsidP="00A47D69">
      <w:pPr>
        <w:spacing w:after="0" w:line="360" w:lineRule="auto"/>
        <w:ind w:firstLine="709"/>
        <w:jc w:val="both"/>
        <w:rPr>
          <w:rFonts w:ascii="Arial Narrow" w:eastAsia="Arial Unicode MS" w:hAnsi="Arial Narrow" w:cs="Arial Unicode MS"/>
          <w:color w:val="000000"/>
          <w:sz w:val="28"/>
          <w:szCs w:val="28"/>
        </w:rPr>
      </w:pPr>
      <w:r w:rsidRPr="00820F0C">
        <w:rPr>
          <w:rFonts w:ascii="Arial Narrow" w:eastAsia="Arial Unicode MS" w:hAnsi="Arial Narrow" w:cs="Arial Unicode MS"/>
          <w:color w:val="000000"/>
          <w:sz w:val="28"/>
          <w:szCs w:val="28"/>
        </w:rPr>
        <w:t xml:space="preserve">De igual forma, la personalidad de la autoridad demandada, </w:t>
      </w:r>
      <w:r>
        <w:rPr>
          <w:rFonts w:ascii="Arial Narrow" w:eastAsia="Arial Unicode MS" w:hAnsi="Arial Narrow" w:cs="Arial Unicode MS"/>
          <w:color w:val="000000"/>
          <w:sz w:val="28"/>
          <w:szCs w:val="28"/>
        </w:rPr>
        <w:t xml:space="preserve">Policía Vial </w:t>
      </w:r>
      <w:r w:rsidR="00924F94">
        <w:rPr>
          <w:rFonts w:ascii="Arial Narrow" w:eastAsia="Arial Unicode MS" w:hAnsi="Arial Narrow" w:cs="Arial Unicode MS"/>
          <w:color w:val="000000"/>
          <w:sz w:val="28"/>
          <w:szCs w:val="28"/>
        </w:rPr>
        <w:t>Jorgelina Buendía Hernández</w:t>
      </w:r>
      <w:r>
        <w:rPr>
          <w:rFonts w:ascii="Arial Narrow" w:eastAsia="Arial Unicode MS" w:hAnsi="Arial Narrow" w:cs="Arial Unicode MS"/>
          <w:color w:val="000000"/>
          <w:sz w:val="28"/>
          <w:szCs w:val="28"/>
        </w:rPr>
        <w:t xml:space="preserve">, </w:t>
      </w:r>
      <w:r w:rsidRPr="00820F0C">
        <w:rPr>
          <w:rFonts w:ascii="Arial Narrow" w:eastAsia="Arial Unicode MS" w:hAnsi="Arial Narrow" w:cs="Arial Unicode MS"/>
          <w:color w:val="000000"/>
          <w:sz w:val="28"/>
          <w:szCs w:val="28"/>
        </w:rPr>
        <w:t xml:space="preserve">se encuentra legalmente acreditada, conforme a lo establecido por el numeral 234 del Código Procesal Administrativo para el Estado de San Luis Potosí, </w:t>
      </w:r>
      <w:r>
        <w:rPr>
          <w:rFonts w:ascii="Arial Narrow" w:eastAsia="Arial Unicode MS" w:hAnsi="Arial Narrow" w:cs="Arial Unicode MS"/>
          <w:color w:val="000000"/>
          <w:sz w:val="28"/>
          <w:szCs w:val="28"/>
        </w:rPr>
        <w:t xml:space="preserve">del elemento activo de la Dirección de Seguridad Pública Municipal, </w:t>
      </w:r>
      <w:r w:rsidRPr="00820F0C">
        <w:rPr>
          <w:rFonts w:ascii="Arial Narrow" w:eastAsia="Arial Unicode MS" w:hAnsi="Arial Narrow" w:cs="Arial Unicode MS"/>
          <w:color w:val="000000"/>
          <w:sz w:val="28"/>
          <w:szCs w:val="28"/>
        </w:rPr>
        <w:t>con la copia certificada de</w:t>
      </w:r>
      <w:r>
        <w:rPr>
          <w:rFonts w:ascii="Arial Narrow" w:eastAsia="Arial Unicode MS" w:hAnsi="Arial Narrow" w:cs="Arial Unicode MS"/>
          <w:color w:val="000000"/>
          <w:sz w:val="28"/>
          <w:szCs w:val="28"/>
        </w:rPr>
        <w:t xml:space="preserve">l nombramiento que le fue expedido, visible a fojas </w:t>
      </w:r>
      <w:r w:rsidR="00924F94">
        <w:rPr>
          <w:rFonts w:ascii="Arial Narrow" w:eastAsia="Arial Unicode MS" w:hAnsi="Arial Narrow" w:cs="Arial Unicode MS"/>
          <w:color w:val="000000"/>
          <w:sz w:val="28"/>
          <w:szCs w:val="28"/>
        </w:rPr>
        <w:t>31</w:t>
      </w:r>
      <w:r>
        <w:rPr>
          <w:rFonts w:ascii="Arial Narrow" w:eastAsia="Arial Unicode MS" w:hAnsi="Arial Narrow" w:cs="Arial Unicode MS"/>
          <w:color w:val="000000"/>
          <w:sz w:val="28"/>
          <w:szCs w:val="28"/>
        </w:rPr>
        <w:t xml:space="preserve"> de autos.</w:t>
      </w:r>
    </w:p>
    <w:p w:rsidR="00A47D69" w:rsidRPr="00820F0C" w:rsidRDefault="00A47D69" w:rsidP="00A47D69">
      <w:pPr>
        <w:spacing w:after="0" w:line="360" w:lineRule="auto"/>
        <w:ind w:firstLine="709"/>
        <w:jc w:val="both"/>
        <w:rPr>
          <w:rFonts w:ascii="Arial Narrow" w:eastAsia="Arial Unicode MS" w:hAnsi="Arial Narrow" w:cs="Arial Unicode MS"/>
          <w:color w:val="000000"/>
          <w:sz w:val="28"/>
          <w:szCs w:val="28"/>
        </w:rPr>
      </w:pPr>
    </w:p>
    <w:p w:rsidR="00A47D69" w:rsidRDefault="00A47D69" w:rsidP="00A47D69">
      <w:pPr>
        <w:tabs>
          <w:tab w:val="left" w:pos="2835"/>
        </w:tabs>
        <w:spacing w:after="0" w:line="360" w:lineRule="auto"/>
        <w:ind w:firstLine="709"/>
        <w:jc w:val="both"/>
        <w:rPr>
          <w:rFonts w:ascii="Arial Narrow" w:eastAsia="Calibri" w:hAnsi="Arial Narrow" w:cs="Arial"/>
          <w:sz w:val="28"/>
          <w:szCs w:val="28"/>
        </w:rPr>
      </w:pPr>
      <w:r w:rsidRPr="00820F0C">
        <w:rPr>
          <w:rFonts w:ascii="Arial Narrow" w:eastAsia="Calibri" w:hAnsi="Arial Narrow" w:cs="Arial"/>
          <w:sz w:val="28"/>
          <w:szCs w:val="28"/>
        </w:rPr>
        <w:t>La</w:t>
      </w:r>
      <w:r>
        <w:rPr>
          <w:rFonts w:ascii="Arial Narrow" w:eastAsia="Calibri" w:hAnsi="Arial Narrow" w:cs="Arial"/>
          <w:sz w:val="28"/>
          <w:szCs w:val="28"/>
        </w:rPr>
        <w:t>s</w:t>
      </w:r>
      <w:r w:rsidRPr="00820F0C">
        <w:rPr>
          <w:rFonts w:ascii="Arial Narrow" w:eastAsia="Calibri" w:hAnsi="Arial Narrow" w:cs="Arial"/>
          <w:sz w:val="28"/>
          <w:szCs w:val="28"/>
        </w:rPr>
        <w:t xml:space="preserve"> </w:t>
      </w:r>
      <w:r>
        <w:rPr>
          <w:rFonts w:ascii="Arial Narrow" w:eastAsia="Calibri" w:hAnsi="Arial Narrow" w:cs="Arial"/>
          <w:sz w:val="28"/>
          <w:szCs w:val="28"/>
        </w:rPr>
        <w:t>d</w:t>
      </w:r>
      <w:r w:rsidRPr="00820F0C">
        <w:rPr>
          <w:rFonts w:ascii="Arial Narrow" w:eastAsia="Calibri" w:hAnsi="Arial Narrow" w:cs="Arial"/>
          <w:sz w:val="28"/>
          <w:szCs w:val="28"/>
        </w:rPr>
        <w:t>ocumental</w:t>
      </w:r>
      <w:r>
        <w:rPr>
          <w:rFonts w:ascii="Arial Narrow" w:eastAsia="Calibri" w:hAnsi="Arial Narrow" w:cs="Arial"/>
          <w:sz w:val="28"/>
          <w:szCs w:val="28"/>
        </w:rPr>
        <w:t>es</w:t>
      </w:r>
      <w:r w:rsidRPr="00820F0C">
        <w:rPr>
          <w:rFonts w:ascii="Arial Narrow" w:eastAsia="Calibri" w:hAnsi="Arial Narrow" w:cs="Arial"/>
          <w:sz w:val="28"/>
          <w:szCs w:val="28"/>
        </w:rPr>
        <w:t xml:space="preserve"> anterior</w:t>
      </w:r>
      <w:r>
        <w:rPr>
          <w:rFonts w:ascii="Arial Narrow" w:eastAsia="Calibri" w:hAnsi="Arial Narrow" w:cs="Arial"/>
          <w:sz w:val="28"/>
          <w:szCs w:val="28"/>
        </w:rPr>
        <w:t xml:space="preserve">mente citadas </w:t>
      </w:r>
      <w:r w:rsidRPr="00820F0C">
        <w:rPr>
          <w:rFonts w:ascii="Arial Narrow" w:eastAsia="Calibri" w:hAnsi="Arial Narrow" w:cs="Arial"/>
          <w:sz w:val="28"/>
          <w:szCs w:val="28"/>
        </w:rPr>
        <w:t>adquiere</w:t>
      </w:r>
      <w:r>
        <w:rPr>
          <w:rFonts w:ascii="Arial Narrow" w:eastAsia="Calibri" w:hAnsi="Arial Narrow" w:cs="Arial"/>
          <w:sz w:val="28"/>
          <w:szCs w:val="28"/>
        </w:rPr>
        <w:t>n</w:t>
      </w:r>
      <w:r w:rsidRPr="00820F0C">
        <w:rPr>
          <w:rFonts w:ascii="Arial Narrow" w:eastAsia="Calibri" w:hAnsi="Arial Narrow" w:cs="Arial"/>
          <w:sz w:val="28"/>
          <w:szCs w:val="28"/>
        </w:rPr>
        <w:t xml:space="preserve"> valor probatorio pleno</w:t>
      </w:r>
      <w:r>
        <w:rPr>
          <w:rFonts w:ascii="Arial Narrow" w:eastAsia="Calibri" w:hAnsi="Arial Narrow" w:cs="Arial"/>
          <w:sz w:val="28"/>
          <w:szCs w:val="28"/>
        </w:rPr>
        <w:t>,</w:t>
      </w:r>
      <w:r w:rsidRPr="00820F0C">
        <w:rPr>
          <w:rFonts w:ascii="Arial Narrow" w:eastAsia="Calibri" w:hAnsi="Arial Narrow" w:cs="Arial"/>
          <w:sz w:val="28"/>
          <w:szCs w:val="28"/>
        </w:rPr>
        <w:t xml:space="preserve"> </w:t>
      </w:r>
      <w:r>
        <w:rPr>
          <w:rFonts w:ascii="Arial Narrow" w:eastAsia="Calibri" w:hAnsi="Arial Narrow" w:cs="Arial"/>
          <w:sz w:val="28"/>
          <w:szCs w:val="28"/>
        </w:rPr>
        <w:t>de conformidad con los artículos 72 fracción I, 74 y 91 del Código Procesal Administrativo para el Estado de San Luis Potosí, por tratarse de un documento expedido por servidor público, en el desempeño de sus funciones.</w:t>
      </w:r>
    </w:p>
    <w:p w:rsidR="00A47D69" w:rsidRDefault="00A47D69" w:rsidP="00A47D69">
      <w:pPr>
        <w:pStyle w:val="Sinespaciado"/>
        <w:spacing w:line="360" w:lineRule="auto"/>
        <w:ind w:firstLine="709"/>
        <w:jc w:val="both"/>
        <w:rPr>
          <w:rFonts w:ascii="Arial Narrow" w:eastAsia="Arial Unicode MS" w:hAnsi="Arial Narrow" w:cs="Arial Unicode MS"/>
          <w:b/>
          <w:sz w:val="28"/>
          <w:szCs w:val="28"/>
        </w:rPr>
      </w:pPr>
    </w:p>
    <w:p w:rsidR="00A47D69" w:rsidRPr="00A226E4" w:rsidRDefault="00A47D69" w:rsidP="00A47D69">
      <w:pPr>
        <w:pStyle w:val="Sinespaciado"/>
        <w:spacing w:line="360" w:lineRule="auto"/>
        <w:ind w:firstLine="709"/>
        <w:jc w:val="both"/>
        <w:rPr>
          <w:rFonts w:ascii="Arial Narrow" w:eastAsia="Arial Unicode MS" w:hAnsi="Arial Narrow" w:cs="Arial Unicode MS"/>
          <w:sz w:val="28"/>
          <w:szCs w:val="28"/>
        </w:rPr>
      </w:pPr>
      <w:r w:rsidRPr="00A226E4">
        <w:rPr>
          <w:rFonts w:ascii="Arial Narrow" w:eastAsia="Arial Unicode MS" w:hAnsi="Arial Narrow" w:cs="Arial Unicode MS"/>
          <w:b/>
          <w:sz w:val="28"/>
          <w:szCs w:val="28"/>
        </w:rPr>
        <w:lastRenderedPageBreak/>
        <w:t>TERCERO.-</w:t>
      </w:r>
      <w:r w:rsidRPr="00A226E4">
        <w:rPr>
          <w:rFonts w:ascii="Arial Narrow" w:eastAsia="Arial Unicode MS" w:hAnsi="Arial Narrow" w:cs="Arial Unicode MS"/>
          <w:sz w:val="28"/>
          <w:szCs w:val="28"/>
        </w:rPr>
        <w:t xml:space="preserve"> </w:t>
      </w:r>
      <w:r w:rsidRPr="00A226E4">
        <w:rPr>
          <w:rFonts w:ascii="Arial Narrow" w:hAnsi="Arial Narrow" w:cs="Arial"/>
          <w:sz w:val="28"/>
          <w:szCs w:val="28"/>
        </w:rPr>
        <w:t xml:space="preserve">La </w:t>
      </w:r>
      <w:proofErr w:type="spellStart"/>
      <w:r w:rsidRPr="00A226E4">
        <w:rPr>
          <w:rFonts w:ascii="Arial Narrow" w:hAnsi="Arial Narrow" w:cs="Arial"/>
          <w:sz w:val="28"/>
          <w:szCs w:val="28"/>
        </w:rPr>
        <w:t>litis</w:t>
      </w:r>
      <w:proofErr w:type="spellEnd"/>
      <w:r w:rsidRPr="00A226E4">
        <w:rPr>
          <w:rFonts w:ascii="Arial Narrow" w:hAnsi="Arial Narrow" w:cs="Arial"/>
          <w:sz w:val="28"/>
          <w:szCs w:val="28"/>
        </w:rPr>
        <w:t xml:space="preserve"> de la presente controversia, consiste en determinar la legalidad o ilegalidad de la </w:t>
      </w:r>
      <w:r w:rsidRPr="00A226E4">
        <w:rPr>
          <w:rFonts w:ascii="Arial Narrow" w:eastAsia="Arial Unicode MS" w:hAnsi="Arial Narrow" w:cs="Arial Unicode MS"/>
          <w:sz w:val="28"/>
          <w:szCs w:val="28"/>
        </w:rPr>
        <w:t xml:space="preserve">boleta de infracción </w:t>
      </w:r>
      <w:r w:rsidRPr="00A226E4">
        <w:rPr>
          <w:rFonts w:ascii="Arial Narrow" w:hAnsi="Arial Narrow" w:cs="Arial"/>
          <w:sz w:val="28"/>
          <w:szCs w:val="28"/>
        </w:rPr>
        <w:t>Folio</w:t>
      </w:r>
      <w:r>
        <w:rPr>
          <w:rFonts w:ascii="Arial Narrow" w:hAnsi="Arial Narrow" w:cs="Arial"/>
          <w:sz w:val="28"/>
          <w:szCs w:val="28"/>
        </w:rPr>
        <w:t xml:space="preserve"> </w:t>
      </w:r>
      <w:r>
        <w:rPr>
          <w:rFonts w:ascii="Arial Narrow" w:eastAsia="Arial Unicode MS" w:hAnsi="Arial Narrow" w:cs="Arial Unicode MS"/>
          <w:sz w:val="28"/>
          <w:szCs w:val="28"/>
        </w:rPr>
        <w:t xml:space="preserve">BB </w:t>
      </w:r>
      <w:r w:rsidR="009B7D63">
        <w:rPr>
          <w:rFonts w:ascii="Arial Narrow" w:eastAsia="Arial Unicode MS" w:hAnsi="Arial Narrow" w:cs="Arial Unicode MS"/>
          <w:sz w:val="28"/>
          <w:szCs w:val="28"/>
        </w:rPr>
        <w:t>07298</w:t>
      </w:r>
      <w:r w:rsidRPr="001960FB">
        <w:rPr>
          <w:rFonts w:ascii="Arial Narrow" w:eastAsia="Arial Unicode MS" w:hAnsi="Arial Narrow" w:cs="Arial Unicode MS"/>
          <w:sz w:val="28"/>
          <w:szCs w:val="28"/>
        </w:rPr>
        <w:t xml:space="preserve">, de fecha </w:t>
      </w:r>
      <w:r w:rsidR="009B7D63">
        <w:rPr>
          <w:rFonts w:ascii="Arial Narrow" w:eastAsia="Arial Unicode MS" w:hAnsi="Arial Narrow" w:cs="Arial Unicode MS"/>
          <w:sz w:val="28"/>
          <w:szCs w:val="28"/>
        </w:rPr>
        <w:t>cuatro de febrero de dos mil veintidós</w:t>
      </w:r>
      <w:r>
        <w:rPr>
          <w:rFonts w:ascii="Arial Narrow" w:eastAsia="Arial Unicode MS" w:hAnsi="Arial Narrow" w:cs="Arial Unicode MS"/>
          <w:sz w:val="28"/>
          <w:szCs w:val="28"/>
        </w:rPr>
        <w:t xml:space="preserve">, emitida por el Policía Vial de la Dirección General de Seguridad Pública Municipal de San Luis Potosí de nombre </w:t>
      </w:r>
      <w:r w:rsidR="009B7D63">
        <w:rPr>
          <w:rFonts w:ascii="Arial Narrow" w:eastAsia="Arial Unicode MS" w:hAnsi="Arial Narrow" w:cs="Arial Unicode MS"/>
          <w:sz w:val="28"/>
          <w:szCs w:val="28"/>
        </w:rPr>
        <w:t>Jorgelina Buendía Hernández</w:t>
      </w:r>
      <w:r w:rsidRPr="00A226E4">
        <w:rPr>
          <w:rFonts w:ascii="Arial Narrow" w:eastAsia="Arial Unicode MS" w:hAnsi="Arial Narrow" w:cs="Arial Unicode MS"/>
          <w:sz w:val="28"/>
          <w:szCs w:val="28"/>
        </w:rPr>
        <w:t xml:space="preserve">; </w:t>
      </w:r>
      <w:r w:rsidRPr="00A226E4">
        <w:rPr>
          <w:rFonts w:ascii="Arial Narrow" w:hAnsi="Arial Narrow"/>
          <w:sz w:val="28"/>
          <w:szCs w:val="28"/>
        </w:rPr>
        <w:t xml:space="preserve">documento que la parte actora exhibió, conforme lo dispuesto por los numerales 233 fracción IV y 234 fracción II </w:t>
      </w:r>
      <w:r w:rsidRPr="00A226E4">
        <w:rPr>
          <w:rFonts w:ascii="Arial Narrow" w:hAnsi="Arial Narrow" w:cs="Arial"/>
          <w:sz w:val="28"/>
          <w:szCs w:val="28"/>
        </w:rPr>
        <w:t>del Código Procesal Administrativo para el Estado</w:t>
      </w:r>
      <w:r w:rsidRPr="00A226E4">
        <w:rPr>
          <w:rFonts w:ascii="Arial Narrow" w:eastAsia="Times New Roman" w:hAnsi="Arial Narrow" w:cs="Arial"/>
          <w:sz w:val="28"/>
          <w:szCs w:val="28"/>
          <w:lang w:val="es-ES" w:eastAsia="es-ES"/>
        </w:rPr>
        <w:t>,</w:t>
      </w:r>
      <w:r w:rsidRPr="00A226E4">
        <w:rPr>
          <w:rFonts w:ascii="Arial Narrow" w:eastAsia="Arial Unicode MS" w:hAnsi="Arial Narrow" w:cs="Arial Unicode MS"/>
          <w:sz w:val="28"/>
          <w:szCs w:val="28"/>
        </w:rPr>
        <w:t xml:space="preserve"> con el valor probatorio que le concede la Ley de la materia.</w:t>
      </w:r>
    </w:p>
    <w:p w:rsidR="00A47D69" w:rsidRPr="001D6FA7" w:rsidRDefault="00A47D69" w:rsidP="00A47D69">
      <w:pPr>
        <w:pStyle w:val="Sinespaciado"/>
        <w:spacing w:line="360" w:lineRule="auto"/>
        <w:ind w:firstLine="709"/>
        <w:jc w:val="both"/>
        <w:rPr>
          <w:rFonts w:ascii="Arial Narrow" w:eastAsia="Arial Unicode MS" w:hAnsi="Arial Narrow" w:cs="Arial Unicode MS"/>
          <w:sz w:val="16"/>
          <w:szCs w:val="16"/>
        </w:rPr>
      </w:pPr>
    </w:p>
    <w:p w:rsidR="00A47D69" w:rsidRPr="00A226E4" w:rsidRDefault="00A47D69" w:rsidP="00A47D69">
      <w:pPr>
        <w:pStyle w:val="Sinespaciado"/>
        <w:spacing w:line="360" w:lineRule="auto"/>
        <w:ind w:firstLine="709"/>
        <w:jc w:val="both"/>
        <w:rPr>
          <w:rFonts w:ascii="Arial Narrow" w:eastAsia="Arial Unicode MS" w:hAnsi="Arial Narrow" w:cs="Arial Unicode MS"/>
          <w:sz w:val="28"/>
          <w:szCs w:val="28"/>
        </w:rPr>
      </w:pPr>
      <w:r w:rsidRPr="00A226E4">
        <w:rPr>
          <w:rFonts w:ascii="Arial Narrow" w:eastAsia="Arial Unicode MS" w:hAnsi="Arial Narrow" w:cs="Arial Unicode MS"/>
          <w:b/>
          <w:sz w:val="28"/>
          <w:szCs w:val="28"/>
        </w:rPr>
        <w:t>CUARTO.-</w:t>
      </w:r>
      <w:r w:rsidRPr="00A226E4">
        <w:rPr>
          <w:rFonts w:ascii="Arial Narrow" w:eastAsia="Arial Unicode MS" w:hAnsi="Arial Narrow" w:cs="Arial Unicode MS"/>
          <w:sz w:val="28"/>
          <w:szCs w:val="28"/>
        </w:rPr>
        <w:t xml:space="preserve"> Previo al estudio de los conceptos de impugnación, esta Sala Unitaria procede a analizar si en el expediente en que se actúa, se actualiza alguna de las causales de improcedencia o de sobreseimiento, ya sea que las partes lo aleguen o no, por tratarse de una cuestión que debe examinarse de oficio, conforme a lo dispuesto por los artículos 228 y 229 del Código Procesal Administrativo para el Estado de San Luis Potosí.</w:t>
      </w:r>
    </w:p>
    <w:p w:rsidR="00A47D69" w:rsidRPr="001D6FA7" w:rsidRDefault="00A47D69" w:rsidP="00A47D69">
      <w:pPr>
        <w:pStyle w:val="Sinespaciado"/>
        <w:spacing w:line="360" w:lineRule="auto"/>
        <w:ind w:firstLine="709"/>
        <w:jc w:val="both"/>
        <w:rPr>
          <w:rFonts w:ascii="Arial Narrow" w:eastAsia="Arial Unicode MS" w:hAnsi="Arial Narrow" w:cs="Arial Unicode MS"/>
          <w:sz w:val="16"/>
          <w:szCs w:val="16"/>
        </w:rPr>
      </w:pPr>
    </w:p>
    <w:p w:rsidR="00A47D69" w:rsidRPr="00A226E4" w:rsidRDefault="00A47D69" w:rsidP="00A47D69">
      <w:pPr>
        <w:pStyle w:val="Sinespaciado"/>
        <w:spacing w:line="360" w:lineRule="auto"/>
        <w:ind w:firstLine="709"/>
        <w:jc w:val="both"/>
        <w:rPr>
          <w:rFonts w:ascii="Arial Narrow" w:eastAsia="Arial Unicode MS" w:hAnsi="Arial Narrow" w:cs="Arial Unicode MS"/>
          <w:sz w:val="28"/>
          <w:szCs w:val="28"/>
        </w:rPr>
      </w:pPr>
      <w:r w:rsidRPr="00A226E4">
        <w:rPr>
          <w:rFonts w:ascii="Arial Narrow" w:eastAsia="Arial Unicode MS" w:hAnsi="Arial Narrow" w:cs="Arial Unicode MS"/>
          <w:sz w:val="28"/>
          <w:szCs w:val="28"/>
        </w:rPr>
        <w:t xml:space="preserve">En </w:t>
      </w:r>
      <w:r>
        <w:rPr>
          <w:rFonts w:ascii="Arial Narrow" w:eastAsia="Arial Unicode MS" w:hAnsi="Arial Narrow" w:cs="Arial Unicode MS"/>
          <w:sz w:val="28"/>
          <w:szCs w:val="28"/>
        </w:rPr>
        <w:t xml:space="preserve">ese </w:t>
      </w:r>
      <w:r w:rsidRPr="00A226E4">
        <w:rPr>
          <w:rFonts w:ascii="Arial Narrow" w:eastAsia="Arial Unicode MS" w:hAnsi="Arial Narrow" w:cs="Arial Unicode MS"/>
          <w:sz w:val="28"/>
          <w:szCs w:val="28"/>
        </w:rPr>
        <w:t>tenor, se advierte que la autoridad</w:t>
      </w:r>
      <w:r>
        <w:rPr>
          <w:rFonts w:ascii="Arial Narrow" w:eastAsia="Arial Unicode MS" w:hAnsi="Arial Narrow" w:cs="Arial Unicode MS"/>
          <w:sz w:val="28"/>
          <w:szCs w:val="28"/>
        </w:rPr>
        <w:t xml:space="preserve"> </w:t>
      </w:r>
      <w:r w:rsidRPr="00A226E4">
        <w:rPr>
          <w:rFonts w:ascii="Arial Narrow" w:eastAsia="Arial Unicode MS" w:hAnsi="Arial Narrow" w:cs="Arial Unicode MS"/>
          <w:sz w:val="28"/>
          <w:szCs w:val="28"/>
        </w:rPr>
        <w:t>demandada</w:t>
      </w:r>
      <w:r>
        <w:rPr>
          <w:rFonts w:ascii="Arial Narrow" w:eastAsia="Arial Unicode MS" w:hAnsi="Arial Narrow" w:cs="Arial Unicode MS"/>
          <w:sz w:val="28"/>
          <w:szCs w:val="28"/>
        </w:rPr>
        <w:t>,</w:t>
      </w:r>
      <w:r w:rsidRPr="00A226E4">
        <w:rPr>
          <w:rFonts w:ascii="Arial Narrow" w:eastAsia="Times New Roman" w:hAnsi="Arial Narrow" w:cs="Arial"/>
          <w:sz w:val="28"/>
          <w:szCs w:val="28"/>
          <w:lang w:val="es-ES" w:eastAsia="es-ES"/>
        </w:rPr>
        <w:t xml:space="preserve"> al producir su respectiva contestación, </w:t>
      </w:r>
      <w:r w:rsidRPr="00A226E4">
        <w:rPr>
          <w:rFonts w:ascii="Arial Narrow" w:eastAsia="Arial Unicode MS" w:hAnsi="Arial Narrow" w:cs="Arial Unicode MS"/>
          <w:sz w:val="28"/>
          <w:szCs w:val="28"/>
        </w:rPr>
        <w:t>invoc</w:t>
      </w:r>
      <w:r>
        <w:rPr>
          <w:rFonts w:ascii="Arial Narrow" w:eastAsia="Arial Unicode MS" w:hAnsi="Arial Narrow" w:cs="Arial Unicode MS"/>
          <w:sz w:val="28"/>
          <w:szCs w:val="28"/>
        </w:rPr>
        <w:t>ó las causales de improcedencia y sobreseimiento</w:t>
      </w:r>
      <w:r w:rsidRPr="00A226E4">
        <w:rPr>
          <w:rFonts w:ascii="Arial Narrow" w:eastAsia="Arial Unicode MS" w:hAnsi="Arial Narrow" w:cs="Arial Unicode MS"/>
          <w:sz w:val="28"/>
          <w:szCs w:val="28"/>
        </w:rPr>
        <w:t xml:space="preserve"> previstas por la</w:t>
      </w:r>
      <w:r>
        <w:rPr>
          <w:rFonts w:ascii="Arial Narrow" w:eastAsia="Arial Unicode MS" w:hAnsi="Arial Narrow" w:cs="Arial Unicode MS"/>
          <w:sz w:val="28"/>
          <w:szCs w:val="28"/>
        </w:rPr>
        <w:t>s fracciones</w:t>
      </w:r>
      <w:r w:rsidRPr="00A226E4">
        <w:rPr>
          <w:rFonts w:ascii="Arial Narrow" w:eastAsia="Arial Unicode MS" w:hAnsi="Arial Narrow" w:cs="Arial Unicode MS"/>
          <w:sz w:val="28"/>
          <w:szCs w:val="28"/>
        </w:rPr>
        <w:t xml:space="preserve"> </w:t>
      </w:r>
      <w:r>
        <w:rPr>
          <w:rFonts w:ascii="Arial Narrow" w:eastAsia="Arial Unicode MS" w:hAnsi="Arial Narrow" w:cs="Arial Unicode MS"/>
          <w:sz w:val="28"/>
          <w:szCs w:val="28"/>
        </w:rPr>
        <w:t>V</w:t>
      </w:r>
      <w:r w:rsidR="00B21E9D">
        <w:rPr>
          <w:rFonts w:ascii="Arial Narrow" w:eastAsia="Arial Unicode MS" w:hAnsi="Arial Narrow" w:cs="Arial Unicode MS"/>
          <w:sz w:val="28"/>
          <w:szCs w:val="28"/>
        </w:rPr>
        <w:t>II</w:t>
      </w:r>
      <w:r>
        <w:rPr>
          <w:rFonts w:ascii="Arial Narrow" w:eastAsia="Arial Unicode MS" w:hAnsi="Arial Narrow" w:cs="Arial Unicode MS"/>
          <w:sz w:val="28"/>
          <w:szCs w:val="28"/>
        </w:rPr>
        <w:t>I, XI</w:t>
      </w:r>
      <w:r w:rsidRPr="00A226E4">
        <w:rPr>
          <w:rFonts w:ascii="Arial Narrow" w:eastAsia="Arial Unicode MS" w:hAnsi="Arial Narrow" w:cs="Arial Unicode MS"/>
          <w:sz w:val="28"/>
          <w:szCs w:val="28"/>
        </w:rPr>
        <w:t xml:space="preserve"> del artículo 22</w:t>
      </w:r>
      <w:r>
        <w:rPr>
          <w:rFonts w:ascii="Arial Narrow" w:eastAsia="Arial Unicode MS" w:hAnsi="Arial Narrow" w:cs="Arial Unicode MS"/>
          <w:sz w:val="28"/>
          <w:szCs w:val="28"/>
        </w:rPr>
        <w:t xml:space="preserve">8, del </w:t>
      </w:r>
      <w:r w:rsidRPr="00A226E4">
        <w:rPr>
          <w:rFonts w:ascii="Arial Narrow" w:eastAsia="Arial Unicode MS" w:hAnsi="Arial Narrow" w:cs="Arial Unicode MS"/>
          <w:sz w:val="28"/>
          <w:szCs w:val="28"/>
        </w:rPr>
        <w:t>Código Procesal Administrativo para el Estado de San Luis Potosí, así como la</w:t>
      </w:r>
      <w:r>
        <w:rPr>
          <w:rFonts w:ascii="Arial Narrow" w:eastAsia="Arial Unicode MS" w:hAnsi="Arial Narrow" w:cs="Arial Unicode MS"/>
          <w:sz w:val="28"/>
          <w:szCs w:val="28"/>
        </w:rPr>
        <w:t xml:space="preserve"> excepción de Sine </w:t>
      </w:r>
      <w:proofErr w:type="spellStart"/>
      <w:r>
        <w:rPr>
          <w:rFonts w:ascii="Arial Narrow" w:eastAsia="Arial Unicode MS" w:hAnsi="Arial Narrow" w:cs="Arial Unicode MS"/>
          <w:sz w:val="28"/>
          <w:szCs w:val="28"/>
        </w:rPr>
        <w:t>Actione</w:t>
      </w:r>
      <w:proofErr w:type="spellEnd"/>
      <w:r>
        <w:rPr>
          <w:rFonts w:ascii="Arial Narrow" w:eastAsia="Arial Unicode MS" w:hAnsi="Arial Narrow" w:cs="Arial Unicode MS"/>
          <w:sz w:val="28"/>
          <w:szCs w:val="28"/>
        </w:rPr>
        <w:t xml:space="preserve"> </w:t>
      </w:r>
      <w:proofErr w:type="spellStart"/>
      <w:r>
        <w:rPr>
          <w:rFonts w:ascii="Arial Narrow" w:eastAsia="Arial Unicode MS" w:hAnsi="Arial Narrow" w:cs="Arial Unicode MS"/>
          <w:sz w:val="28"/>
          <w:szCs w:val="28"/>
        </w:rPr>
        <w:t>Agis</w:t>
      </w:r>
      <w:proofErr w:type="spellEnd"/>
      <w:r w:rsidRPr="00A226E4">
        <w:rPr>
          <w:rFonts w:ascii="Arial Narrow" w:eastAsia="Arial Unicode MS" w:hAnsi="Arial Narrow" w:cs="Arial Unicode MS"/>
          <w:sz w:val="28"/>
          <w:szCs w:val="28"/>
        </w:rPr>
        <w:t xml:space="preserve">; manifestando medularmente, la legalidad de sus actos. Al respecto, en torno a los argumentos planteados por la autoridad demandada; debe decirse que al no constituir propiamente causales de improcedencia o sobreseimiento, resultan inatendibles en este momento, pues se trata de cuestiones inherentes al fondo de la Litis, que son materia u objeto del presente juicio y </w:t>
      </w:r>
      <w:r>
        <w:rPr>
          <w:rFonts w:ascii="Arial Narrow" w:eastAsia="Arial Unicode MS" w:hAnsi="Arial Narrow" w:cs="Arial Unicode MS"/>
          <w:sz w:val="28"/>
          <w:szCs w:val="28"/>
        </w:rPr>
        <w:t>por tanto, deben desestimarse</w:t>
      </w:r>
      <w:r w:rsidRPr="00A226E4">
        <w:rPr>
          <w:rFonts w:ascii="Arial Narrow" w:eastAsia="Arial Unicode MS" w:hAnsi="Arial Narrow" w:cs="Arial Unicode MS"/>
          <w:sz w:val="28"/>
          <w:szCs w:val="28"/>
        </w:rPr>
        <w:t>.</w:t>
      </w:r>
    </w:p>
    <w:p w:rsidR="00A47D69" w:rsidRPr="001D6FA7" w:rsidRDefault="00A47D69" w:rsidP="00A47D69">
      <w:pPr>
        <w:pStyle w:val="Sinespaciado"/>
        <w:spacing w:line="360" w:lineRule="auto"/>
        <w:ind w:firstLine="709"/>
        <w:jc w:val="both"/>
        <w:rPr>
          <w:rFonts w:ascii="Arial Narrow" w:eastAsia="Arial Unicode MS" w:hAnsi="Arial Narrow" w:cs="Arial Unicode MS"/>
          <w:sz w:val="16"/>
          <w:szCs w:val="16"/>
        </w:rPr>
      </w:pPr>
    </w:p>
    <w:p w:rsidR="00A47D69" w:rsidRPr="00A226E4" w:rsidRDefault="00A47D69" w:rsidP="00A47D69">
      <w:pPr>
        <w:spacing w:after="0" w:line="360" w:lineRule="auto"/>
        <w:ind w:firstLine="708"/>
        <w:jc w:val="both"/>
        <w:rPr>
          <w:rFonts w:ascii="Arial Narrow" w:eastAsia="Arial Unicode MS" w:hAnsi="Arial Narrow" w:cs="Arial"/>
          <w:sz w:val="28"/>
          <w:szCs w:val="28"/>
        </w:rPr>
      </w:pPr>
      <w:r w:rsidRPr="00A226E4">
        <w:rPr>
          <w:rFonts w:ascii="Arial Narrow" w:eastAsia="Arial Unicode MS" w:hAnsi="Arial Narrow" w:cs="Arial"/>
          <w:sz w:val="28"/>
          <w:szCs w:val="28"/>
        </w:rPr>
        <w:t>Sirve de apoyo por analogía, la tesis de Jurisprudencia que aunque se refiere al juicio de amparo es aplicable al presente caso, visible en la Tesis con No. Registro: 187,973, Época: Novena Época, Tipo de Tesis: Jurisprudencia, Materia(s): Común, Instancia: Pleno, Fuente: Semanario Judicial de la Federación y su Gaceta, XV, Enero de 2002, Tesis: P</w:t>
      </w:r>
      <w:proofErr w:type="gramStart"/>
      <w:r w:rsidRPr="00A226E4">
        <w:rPr>
          <w:rFonts w:ascii="Arial Narrow" w:eastAsia="Arial Unicode MS" w:hAnsi="Arial Narrow" w:cs="Arial"/>
          <w:sz w:val="28"/>
          <w:szCs w:val="28"/>
        </w:rPr>
        <w:t>./</w:t>
      </w:r>
      <w:proofErr w:type="gramEnd"/>
      <w:r w:rsidRPr="00A226E4">
        <w:rPr>
          <w:rFonts w:ascii="Arial Narrow" w:eastAsia="Arial Unicode MS" w:hAnsi="Arial Narrow" w:cs="Arial"/>
          <w:sz w:val="28"/>
          <w:szCs w:val="28"/>
        </w:rPr>
        <w:t xml:space="preserve">J. 135/2001, Página: 5; que a la letra dice: </w:t>
      </w:r>
    </w:p>
    <w:p w:rsidR="00A47D69" w:rsidRPr="00A226E4" w:rsidRDefault="00A47D69" w:rsidP="00A47D69">
      <w:pPr>
        <w:spacing w:after="0" w:line="240" w:lineRule="auto"/>
        <w:rPr>
          <w:rFonts w:ascii="Arial Narrow" w:eastAsia="Arial Unicode MS" w:hAnsi="Arial Narrow" w:cs="Arial"/>
          <w:sz w:val="24"/>
          <w:szCs w:val="24"/>
        </w:rPr>
      </w:pPr>
    </w:p>
    <w:p w:rsidR="00A47D69" w:rsidRPr="00A226E4" w:rsidRDefault="00A47D69" w:rsidP="00A47D69">
      <w:pPr>
        <w:spacing w:after="0"/>
        <w:ind w:firstLine="709"/>
        <w:jc w:val="both"/>
        <w:rPr>
          <w:rFonts w:ascii="Arial Narrow" w:eastAsia="Arial Unicode MS" w:hAnsi="Arial Narrow" w:cs="Arial"/>
          <w:i/>
        </w:rPr>
      </w:pPr>
      <w:r w:rsidRPr="00A226E4">
        <w:rPr>
          <w:rFonts w:ascii="Arial Narrow" w:eastAsia="Arial Unicode MS" w:hAnsi="Arial Narrow" w:cs="Arial"/>
          <w:b/>
          <w:i/>
        </w:rPr>
        <w:lastRenderedPageBreak/>
        <w:t>“IMPROCEDENCIA DEL JUICIO DE AMPARO. SI SE HACE VALER UNA CAUSAL QUE INVOLUCRA EL ESTUDIO DE FONDO DEL ASUNTO, DEBERÁ DESESTIMARSE</w:t>
      </w:r>
      <w:r w:rsidRPr="00A226E4">
        <w:rPr>
          <w:rFonts w:ascii="Arial Narrow" w:eastAsia="Arial Unicode MS" w:hAnsi="Arial Narrow" w:cs="Arial"/>
          <w:i/>
        </w:rPr>
        <w:t>. Las causales de improcedencia del juicio de garantías deben ser claras e inobjetables, de lo que se desprende que si se hace valer una en la que se involucre una argumentación íntimamente relacionada con el fondo del negocio, debe desestimarse. …”</w:t>
      </w:r>
    </w:p>
    <w:p w:rsidR="00A47D69" w:rsidRPr="00856697" w:rsidRDefault="00A47D69" w:rsidP="00A47D69">
      <w:pPr>
        <w:pStyle w:val="Sinespaciado"/>
        <w:spacing w:line="360" w:lineRule="auto"/>
        <w:ind w:firstLine="709"/>
        <w:jc w:val="both"/>
        <w:rPr>
          <w:rFonts w:ascii="Arial Narrow" w:eastAsia="Arial Unicode MS" w:hAnsi="Arial Narrow" w:cs="Arial Unicode MS"/>
          <w:sz w:val="16"/>
          <w:szCs w:val="16"/>
        </w:rPr>
      </w:pPr>
    </w:p>
    <w:p w:rsidR="00A47D69" w:rsidRPr="00A226E4" w:rsidRDefault="00A47D69" w:rsidP="00A47D69">
      <w:pPr>
        <w:pStyle w:val="Sinespaciado"/>
        <w:spacing w:line="360" w:lineRule="auto"/>
        <w:ind w:firstLine="709"/>
        <w:jc w:val="both"/>
        <w:rPr>
          <w:rFonts w:ascii="Arial Narrow" w:eastAsia="Arial Unicode MS" w:hAnsi="Arial Narrow" w:cs="Arial Unicode MS"/>
          <w:sz w:val="28"/>
          <w:szCs w:val="28"/>
        </w:rPr>
      </w:pPr>
      <w:r w:rsidRPr="00A226E4">
        <w:rPr>
          <w:rFonts w:ascii="Arial Narrow" w:eastAsia="Arial Unicode MS" w:hAnsi="Arial Narrow" w:cs="Arial Unicode MS"/>
          <w:sz w:val="28"/>
          <w:szCs w:val="28"/>
        </w:rPr>
        <w:t xml:space="preserve">De igual manera, previamente se deben examinar los </w:t>
      </w:r>
      <w:r w:rsidRPr="00A226E4">
        <w:rPr>
          <w:rFonts w:ascii="Arial Narrow" w:eastAsia="Arial Unicode MS" w:hAnsi="Arial Narrow" w:cs="Arial Unicode MS"/>
          <w:b/>
          <w:sz w:val="28"/>
          <w:szCs w:val="28"/>
        </w:rPr>
        <w:t>incidentes planteados</w:t>
      </w:r>
      <w:r w:rsidRPr="00A226E4">
        <w:rPr>
          <w:rFonts w:ascii="Arial Narrow" w:eastAsia="Arial Unicode MS" w:hAnsi="Arial Narrow" w:cs="Arial Unicode MS"/>
          <w:sz w:val="28"/>
          <w:szCs w:val="28"/>
        </w:rPr>
        <w:t>, que no sean de previo y especial pronunciamiento, para ser resueltos en la propia sentencia definitiva, de acuerdo a lo ordenado por el artículo 116 segundo párrafo del Código Procesal Administrativo para el Estado.</w:t>
      </w:r>
    </w:p>
    <w:p w:rsidR="00A47D69" w:rsidRPr="001D6FA7" w:rsidRDefault="00A47D69" w:rsidP="00A47D69">
      <w:pPr>
        <w:pStyle w:val="Sinespaciado"/>
        <w:spacing w:line="360" w:lineRule="auto"/>
        <w:ind w:firstLine="709"/>
        <w:jc w:val="both"/>
        <w:rPr>
          <w:rFonts w:ascii="Arial Narrow" w:eastAsia="Arial Unicode MS" w:hAnsi="Arial Narrow" w:cs="Arial Unicode MS"/>
          <w:sz w:val="16"/>
          <w:szCs w:val="16"/>
        </w:rPr>
      </w:pPr>
    </w:p>
    <w:p w:rsidR="00A47D69" w:rsidRPr="00A226E4" w:rsidRDefault="00A47D69" w:rsidP="00A47D69">
      <w:pPr>
        <w:spacing w:after="0" w:line="360" w:lineRule="auto"/>
        <w:ind w:firstLine="709"/>
        <w:jc w:val="both"/>
        <w:rPr>
          <w:rFonts w:ascii="Arial Narrow" w:eastAsia="Calibri" w:hAnsi="Arial Narrow" w:cs="Arial"/>
          <w:sz w:val="28"/>
          <w:szCs w:val="28"/>
        </w:rPr>
      </w:pPr>
      <w:r w:rsidRPr="00A226E4">
        <w:rPr>
          <w:rFonts w:ascii="Arial Narrow" w:eastAsia="Calibri" w:hAnsi="Arial Narrow" w:cs="Arial"/>
          <w:sz w:val="28"/>
          <w:szCs w:val="28"/>
        </w:rPr>
        <w:t xml:space="preserve">Advirtiéndose por esta Sala Unitaria, que no existen </w:t>
      </w:r>
      <w:r w:rsidRPr="00A226E4">
        <w:rPr>
          <w:rFonts w:ascii="Arial Narrow" w:eastAsia="Calibri" w:hAnsi="Arial Narrow" w:cs="Arial"/>
          <w:b/>
          <w:sz w:val="28"/>
          <w:szCs w:val="28"/>
        </w:rPr>
        <w:t>causales de improcedencia o sobreseimiento que deba estudiar de oficio, ni incidentes planteados</w:t>
      </w:r>
      <w:r w:rsidRPr="00A226E4">
        <w:rPr>
          <w:rFonts w:ascii="Arial Narrow" w:eastAsia="Calibri" w:hAnsi="Arial Narrow" w:cs="Arial"/>
          <w:sz w:val="28"/>
          <w:szCs w:val="28"/>
        </w:rPr>
        <w:t>; por tanto, se procede al estudio de fondo de la controversia.</w:t>
      </w:r>
    </w:p>
    <w:p w:rsidR="00A47D69" w:rsidRPr="001D6FA7" w:rsidRDefault="00A47D69" w:rsidP="00A47D69">
      <w:pPr>
        <w:pStyle w:val="Sinespaciado"/>
        <w:spacing w:line="360" w:lineRule="auto"/>
        <w:ind w:firstLine="709"/>
        <w:jc w:val="both"/>
        <w:rPr>
          <w:rFonts w:ascii="Arial Narrow" w:eastAsia="Arial Unicode MS" w:hAnsi="Arial Narrow" w:cs="Arial Unicode MS"/>
          <w:sz w:val="16"/>
          <w:szCs w:val="16"/>
        </w:rPr>
      </w:pPr>
    </w:p>
    <w:p w:rsidR="00A47D69" w:rsidRPr="00A226E4" w:rsidRDefault="00A47D69" w:rsidP="00A47D69">
      <w:pPr>
        <w:pStyle w:val="Sinespaciado"/>
        <w:spacing w:line="360" w:lineRule="auto"/>
        <w:ind w:firstLine="709"/>
        <w:jc w:val="both"/>
        <w:rPr>
          <w:rFonts w:ascii="Arial Narrow" w:eastAsia="Arial Unicode MS" w:hAnsi="Arial Narrow" w:cs="Arial Unicode MS"/>
          <w:sz w:val="28"/>
          <w:szCs w:val="28"/>
        </w:rPr>
      </w:pPr>
      <w:r w:rsidRPr="00A226E4">
        <w:rPr>
          <w:rFonts w:ascii="Arial Narrow" w:eastAsia="Arial Unicode MS" w:hAnsi="Arial Narrow" w:cs="Arial Unicode MS"/>
          <w:b/>
          <w:sz w:val="28"/>
          <w:szCs w:val="28"/>
        </w:rPr>
        <w:t>QUINTO.-</w:t>
      </w:r>
      <w:r w:rsidRPr="00A226E4">
        <w:rPr>
          <w:rFonts w:ascii="Arial Narrow" w:eastAsia="Arial Unicode MS" w:hAnsi="Arial Narrow" w:cs="Arial Unicode MS"/>
          <w:sz w:val="28"/>
          <w:szCs w:val="28"/>
        </w:rPr>
        <w:t xml:space="preserve"> El promovente hizo valer los conceptos de impugnación que se advierten en fojas </w:t>
      </w:r>
      <w:r>
        <w:rPr>
          <w:rFonts w:ascii="Arial Narrow" w:eastAsia="Arial Unicode MS" w:hAnsi="Arial Narrow" w:cs="Arial Unicode MS"/>
          <w:sz w:val="28"/>
          <w:szCs w:val="28"/>
        </w:rPr>
        <w:t>3 a 8 de autos;</w:t>
      </w:r>
      <w:r w:rsidRPr="00A226E4">
        <w:rPr>
          <w:rFonts w:ascii="Arial Narrow" w:eastAsia="Arial Unicode MS" w:hAnsi="Arial Narrow" w:cs="Arial Unicode MS"/>
          <w:sz w:val="28"/>
          <w:szCs w:val="28"/>
        </w:rPr>
        <w:t xml:space="preserve"> argumentos que no se trascriben y por economía procesal se tienen por reproducidos como si se insertaren a la letra, para que surtan sus efectos legales a que haya lugar.</w:t>
      </w:r>
    </w:p>
    <w:p w:rsidR="00A47D69" w:rsidRPr="001D6FA7" w:rsidRDefault="00A47D69" w:rsidP="00A47D69">
      <w:pPr>
        <w:pStyle w:val="Sinespaciado"/>
        <w:spacing w:line="360" w:lineRule="auto"/>
        <w:ind w:firstLine="709"/>
        <w:jc w:val="both"/>
        <w:rPr>
          <w:rFonts w:ascii="Arial Narrow" w:eastAsia="Arial Unicode MS" w:hAnsi="Arial Narrow" w:cs="Arial Unicode MS"/>
          <w:sz w:val="16"/>
          <w:szCs w:val="16"/>
        </w:rPr>
      </w:pPr>
    </w:p>
    <w:p w:rsidR="00A47D69" w:rsidRPr="00A226E4" w:rsidRDefault="00A47D69" w:rsidP="00A47D69">
      <w:pPr>
        <w:spacing w:after="0" w:line="360" w:lineRule="auto"/>
        <w:ind w:firstLine="709"/>
        <w:jc w:val="both"/>
        <w:rPr>
          <w:rFonts w:ascii="Arial Narrow" w:eastAsia="Calibri" w:hAnsi="Arial Narrow" w:cs="Arial"/>
          <w:sz w:val="28"/>
          <w:szCs w:val="28"/>
        </w:rPr>
      </w:pPr>
      <w:r w:rsidRPr="00A226E4">
        <w:rPr>
          <w:rFonts w:ascii="Arial Narrow" w:eastAsia="Calibri" w:hAnsi="Arial Narrow" w:cs="Arial"/>
          <w:sz w:val="28"/>
          <w:szCs w:val="28"/>
        </w:rPr>
        <w:t>Resulta aplicable por analogía, la Tesis de Jurisprudencia  de la Novena Época, Registro: 164618, Instancia: Segunda Sala, Tipo de Tesis: Jurisprudencia, Fuente: Semanario Judicial de la Federación y su Gaceta, Tomo XXXI, Mayo de 2010, Materia(s): Común, Tesis: 2a</w:t>
      </w:r>
      <w:proofErr w:type="gramStart"/>
      <w:r w:rsidRPr="00A226E4">
        <w:rPr>
          <w:rFonts w:ascii="Arial Narrow" w:eastAsia="Calibri" w:hAnsi="Arial Narrow" w:cs="Arial"/>
          <w:sz w:val="28"/>
          <w:szCs w:val="28"/>
        </w:rPr>
        <w:t>./</w:t>
      </w:r>
      <w:proofErr w:type="gramEnd"/>
      <w:r w:rsidRPr="00A226E4">
        <w:rPr>
          <w:rFonts w:ascii="Arial Narrow" w:eastAsia="Calibri" w:hAnsi="Arial Narrow" w:cs="Arial"/>
          <w:sz w:val="28"/>
          <w:szCs w:val="28"/>
        </w:rPr>
        <w:t xml:space="preserve">J. 58/2010, Página: 830, que dice:  </w:t>
      </w:r>
    </w:p>
    <w:p w:rsidR="00A47D69" w:rsidRPr="00A226E4" w:rsidRDefault="00A47D69" w:rsidP="00A47D69">
      <w:pPr>
        <w:pStyle w:val="Sinespaciado"/>
        <w:spacing w:line="276" w:lineRule="auto"/>
        <w:ind w:firstLine="709"/>
        <w:jc w:val="both"/>
        <w:rPr>
          <w:rFonts w:ascii="Arial Narrow" w:eastAsia="Arial Unicode MS" w:hAnsi="Arial Narrow" w:cs="Arial Unicode MS"/>
          <w:sz w:val="28"/>
          <w:szCs w:val="28"/>
        </w:rPr>
      </w:pPr>
      <w:r w:rsidRPr="00A226E4">
        <w:rPr>
          <w:rFonts w:ascii="Arial Narrow" w:hAnsi="Arial Narrow" w:cs="Arial"/>
          <w:b/>
          <w:i/>
        </w:rPr>
        <w:t>“CONCEPTOS DE VIOLACIÓN O AGRAVIOS. PARA CUMPLIR CON LOS PRINCIPIOS DE CONGRUENCIA Y EXHAUSTIVIDAD EN LAS SENTENCIAS DE AMPARO ES INNECESARIA SU TRANSCRIPCIÓN.</w:t>
      </w:r>
      <w:r w:rsidRPr="00A226E4">
        <w:rPr>
          <w:rFonts w:ascii="Arial Narrow" w:hAnsi="Arial Narrow" w:cs="Arial"/>
          <w:i/>
        </w:rPr>
        <w:t xml:space="preserve"> De los preceptos integrantes del capítulo X "De las sentencias", del título primero "Reglas generales", del libro primero "Del amparo en general", de la Ley de Amparo, no se advierte como obligación para el juzgador que transcriba los conceptos de violación o, en su caso, los agravios, para cumplir con los principios de congruencia y exhaustividad en las sentencias, pues tales principios se satisfacen cuando precisa los puntos sujetos a debate, derivados de la demanda de amparo o del escrito de expresión de agravios, los estudia y les da respuesta, la cual debe estar vinculada y corresponder a los planteamientos de legalidad o constitucionalidad efectivamente planteados en el pliego correspondiente, sin introducir aspectos distintos a los que conforman la </w:t>
      </w:r>
      <w:proofErr w:type="spellStart"/>
      <w:r w:rsidRPr="00A226E4">
        <w:rPr>
          <w:rFonts w:ascii="Arial Narrow" w:hAnsi="Arial Narrow" w:cs="Arial"/>
          <w:i/>
        </w:rPr>
        <w:t>litis</w:t>
      </w:r>
      <w:proofErr w:type="spellEnd"/>
      <w:r w:rsidRPr="00A226E4">
        <w:rPr>
          <w:rFonts w:ascii="Arial Narrow" w:hAnsi="Arial Narrow" w:cs="Arial"/>
          <w:i/>
        </w:rPr>
        <w:t>. Sin embargo, no existe prohibición para hacer tal transcripción, quedando al prudente arbitrio del juzgador realizarla o no, atendiendo a las características especiales del caso, sin demérito de que para satisfacer los principios de exhaustividad y congruencia se estudien los planteamientos</w:t>
      </w:r>
    </w:p>
    <w:p w:rsidR="00A47D69" w:rsidRDefault="00A47D69" w:rsidP="00A47D69">
      <w:pPr>
        <w:pStyle w:val="Sinespaciado"/>
        <w:spacing w:line="360" w:lineRule="auto"/>
        <w:ind w:firstLine="709"/>
        <w:jc w:val="both"/>
        <w:rPr>
          <w:rFonts w:ascii="Arial Narrow" w:eastAsia="Arial Unicode MS" w:hAnsi="Arial Narrow" w:cs="Arial Unicode MS"/>
          <w:b/>
          <w:sz w:val="28"/>
          <w:szCs w:val="28"/>
        </w:rPr>
      </w:pPr>
    </w:p>
    <w:p w:rsidR="00A47D69" w:rsidRPr="00A226E4" w:rsidRDefault="00A47D69" w:rsidP="00A47D69">
      <w:pPr>
        <w:pStyle w:val="Sinespaciado"/>
        <w:spacing w:line="360" w:lineRule="auto"/>
        <w:ind w:firstLine="709"/>
        <w:jc w:val="both"/>
        <w:rPr>
          <w:rFonts w:ascii="Arial Narrow" w:eastAsia="Arial Unicode MS" w:hAnsi="Arial Narrow" w:cs="Arial Unicode MS"/>
          <w:sz w:val="28"/>
          <w:szCs w:val="28"/>
        </w:rPr>
      </w:pPr>
      <w:r w:rsidRPr="00A226E4">
        <w:rPr>
          <w:rFonts w:ascii="Arial Narrow" w:eastAsia="Arial Unicode MS" w:hAnsi="Arial Narrow" w:cs="Arial Unicode MS"/>
          <w:b/>
          <w:sz w:val="28"/>
          <w:szCs w:val="28"/>
        </w:rPr>
        <w:t xml:space="preserve">SEXTO.- </w:t>
      </w:r>
      <w:r w:rsidRPr="00A226E4">
        <w:rPr>
          <w:rFonts w:ascii="Arial Narrow" w:eastAsia="Arial Unicode MS" w:hAnsi="Arial Narrow" w:cs="Arial Unicode MS"/>
          <w:bCs/>
          <w:sz w:val="28"/>
          <w:szCs w:val="28"/>
        </w:rPr>
        <w:t xml:space="preserve">En primer término, </w:t>
      </w:r>
      <w:r w:rsidRPr="00A226E4">
        <w:rPr>
          <w:rFonts w:ascii="Arial Narrow" w:eastAsia="Arial Unicode MS" w:hAnsi="Arial Narrow" w:cs="Arial Unicode MS"/>
          <w:sz w:val="28"/>
          <w:szCs w:val="28"/>
        </w:rPr>
        <w:t xml:space="preserve">debe precisarse que esta Sala al ocuparse de los motivos de impugnación en que descansa la pretensión de nulidad del actor, está facultado para hacerlo en forma diversa al orden en que fueron </w:t>
      </w:r>
      <w:r w:rsidRPr="00A226E4">
        <w:rPr>
          <w:rFonts w:ascii="Arial Narrow" w:eastAsia="Arial Unicode MS" w:hAnsi="Arial Narrow" w:cs="Arial Unicode MS"/>
          <w:sz w:val="28"/>
          <w:szCs w:val="28"/>
        </w:rPr>
        <w:lastRenderedPageBreak/>
        <w:t>planteados, en conjunto o en lo individual, ocupándose en primer lugar, de aquéllos orientados a declarar la nulidad lisa y llana del acto impugnado, y después, de los que se refieran a la omisión de requisitos formales o vicios del procedimiento, ya que de resultar fundados los primeros, se producirá un mayor beneficio jurídico para la parte actora, pues se eliminarán en su totalidad los efectos del acto administrativo, con lo que se respeta la garantía de acceso efectivo a la justicia y, en particular, el principio de completitud que le es inherente.</w:t>
      </w:r>
    </w:p>
    <w:p w:rsidR="00A47D69" w:rsidRPr="00856697" w:rsidRDefault="00A47D69" w:rsidP="00A47D69">
      <w:pPr>
        <w:spacing w:after="0" w:line="360" w:lineRule="auto"/>
        <w:ind w:firstLine="709"/>
        <w:jc w:val="both"/>
        <w:rPr>
          <w:rFonts w:ascii="Arial Narrow" w:eastAsia="Calibri" w:hAnsi="Arial Narrow" w:cs="Arial"/>
          <w:sz w:val="16"/>
          <w:szCs w:val="16"/>
        </w:rPr>
      </w:pPr>
    </w:p>
    <w:p w:rsidR="00A47D69" w:rsidRPr="00A226E4" w:rsidRDefault="00A47D69" w:rsidP="00A47D69">
      <w:pPr>
        <w:spacing w:after="0" w:line="360" w:lineRule="auto"/>
        <w:ind w:firstLine="709"/>
        <w:jc w:val="both"/>
        <w:rPr>
          <w:rFonts w:ascii="Arial Narrow" w:eastAsia="Calibri" w:hAnsi="Arial Narrow" w:cs="Arial"/>
          <w:sz w:val="28"/>
          <w:szCs w:val="28"/>
        </w:rPr>
      </w:pPr>
      <w:r w:rsidRPr="00A226E4">
        <w:rPr>
          <w:rFonts w:ascii="Arial Narrow" w:eastAsia="Calibri" w:hAnsi="Arial Narrow" w:cs="Arial"/>
          <w:sz w:val="28"/>
          <w:szCs w:val="28"/>
        </w:rPr>
        <w:t>Sirve de sustento a lo anterior la Tesis de Jurisprudencia visible en Novena Época, Registro: 179367, Instancia: Pleno, Jurisprudencia, Fuente: Semanario Judicial de la Federación y su Gaceta,  XXI, Febrero de 2005, Materia(s): Común, Tesis: P</w:t>
      </w:r>
      <w:proofErr w:type="gramStart"/>
      <w:r w:rsidRPr="00A226E4">
        <w:rPr>
          <w:rFonts w:ascii="Arial Narrow" w:eastAsia="Calibri" w:hAnsi="Arial Narrow" w:cs="Arial"/>
          <w:sz w:val="28"/>
          <w:szCs w:val="28"/>
        </w:rPr>
        <w:t>./</w:t>
      </w:r>
      <w:proofErr w:type="gramEnd"/>
      <w:r w:rsidRPr="00A226E4">
        <w:rPr>
          <w:rFonts w:ascii="Arial Narrow" w:eastAsia="Calibri" w:hAnsi="Arial Narrow" w:cs="Arial"/>
          <w:sz w:val="28"/>
          <w:szCs w:val="28"/>
        </w:rPr>
        <w:t>J. 3/2005, Página: 5, que a continuación se transcribe:</w:t>
      </w:r>
    </w:p>
    <w:p w:rsidR="00A47D69" w:rsidRPr="00856697" w:rsidRDefault="00A47D69" w:rsidP="00A47D69">
      <w:pPr>
        <w:spacing w:after="0" w:line="360" w:lineRule="auto"/>
        <w:ind w:firstLine="709"/>
        <w:jc w:val="both"/>
        <w:rPr>
          <w:rFonts w:ascii="Arial Narrow" w:eastAsia="Calibri" w:hAnsi="Arial Narrow" w:cs="Arial"/>
          <w:sz w:val="16"/>
          <w:szCs w:val="16"/>
        </w:rPr>
      </w:pPr>
    </w:p>
    <w:p w:rsidR="00A47D69" w:rsidRPr="00A226E4" w:rsidRDefault="00A47D69" w:rsidP="00A47D69">
      <w:pPr>
        <w:spacing w:after="0"/>
        <w:ind w:firstLine="709"/>
        <w:jc w:val="both"/>
        <w:rPr>
          <w:rFonts w:ascii="Arial Narrow" w:eastAsia="Calibri" w:hAnsi="Arial Narrow" w:cs="Arial"/>
          <w:i/>
        </w:rPr>
      </w:pPr>
      <w:r w:rsidRPr="00A226E4">
        <w:rPr>
          <w:rFonts w:ascii="Arial Narrow" w:eastAsia="Calibri" w:hAnsi="Arial Narrow" w:cs="Arial"/>
          <w:b/>
          <w:i/>
        </w:rPr>
        <w:t>“CONCEPTOS DE VIOLACIÓN EN AMPARO DIRECTO. EL ESTUDIO DE LOS QUE DETERMINEN SU CONCESIÓN DEBE ATENDER AL PRINCIPIO DE MAYOR BENEFICIO, PUDIÉNDOSE OMITIR EL DE AQUELLOS QUE AUNQUE RESULTEN FUNDADOS, NO MEJOREN LO YA ALCANZADO POR EL QUEJOSO, INCLUSIVE LOS QUE SE REFIEREN A CONSTITUCIONALIDAD DE LEYES</w:t>
      </w:r>
      <w:r w:rsidRPr="00A226E4">
        <w:rPr>
          <w:rFonts w:ascii="Arial Narrow" w:eastAsia="Calibri" w:hAnsi="Arial Narrow" w:cs="Arial"/>
          <w:i/>
        </w:rPr>
        <w:t>. De acuerdo con la técnica para resolver los juicios de amparo directo del conocimiento de los Tribunales Colegiados de Circuito, con independencia de la materia de que se trate, el estudio de los conceptos de violación que determinen su concesión debe atender al principio de mayor beneficio, pudiéndose omitir el de aquellos que, aunque resulten fundados, no mejoren lo ya alcanzado por el quejoso, inclusive los que se refieren a constitucionalidad de leyes. Por tanto, deberá quedar al prudente arbitrio del órgano de control constitucional determinar la preeminencia en el estudio de los conceptos de violación, atendiendo a la consecuencia que para el quejoso tuviera el que se declararan fundados. Con lo anterior se pretende privilegiar el derecho contenido en el artículo 17, segundo párrafo, de la Constitución Política de los Estados Unidos Mexicanos, consistente en garantizar a los ciudadanos el acceso real, completo y efectivo a la administración de justicia, esto es, que en los diversos asuntos sometidos al conocimiento de los tribunales de amparo se diluciden de manera preferente aquellas cuestiones que originen un mayor beneficio jurídico para el gobernado, afectado con un acto de autoridad que al final deberá ser declarado inconstitucional..- Contradicción de tesis 37/2003-PL. Entre las sustentadas por la Primera y Segunda Salas de la Suprema Corte de Justicia de la Nación. 31 de agosto de 2004. Unanimidad de diez votos. Ponente: José Ramón Cossío Díaz. Secretario: Miguel Enrique Sánchez Frías</w:t>
      </w:r>
      <w:proofErr w:type="gramStart"/>
      <w:r w:rsidRPr="00A226E4">
        <w:rPr>
          <w:rFonts w:ascii="Arial Narrow" w:eastAsia="Calibri" w:hAnsi="Arial Narrow" w:cs="Arial"/>
          <w:i/>
        </w:rPr>
        <w:t>..</w:t>
      </w:r>
      <w:proofErr w:type="gramEnd"/>
      <w:r w:rsidRPr="00A226E4">
        <w:rPr>
          <w:rFonts w:ascii="Arial Narrow" w:eastAsia="Calibri" w:hAnsi="Arial Narrow" w:cs="Arial"/>
          <w:i/>
        </w:rPr>
        <w:t>- El Tribunal Pleno, en su sesión privada celebrada hoy siete de febrero en curso, aprobó, con el número 3/2005, la tesis jurisprudencial que antecede. México, Distrito Federal, a siete de febrero de dos mil cinco.”</w:t>
      </w:r>
    </w:p>
    <w:p w:rsidR="00A47D69" w:rsidRPr="005037A2" w:rsidRDefault="00A47D69" w:rsidP="00A47D69">
      <w:pPr>
        <w:spacing w:after="0" w:line="360" w:lineRule="auto"/>
        <w:ind w:firstLine="709"/>
        <w:jc w:val="both"/>
        <w:rPr>
          <w:rFonts w:ascii="Arial Narrow" w:eastAsia="Calibri" w:hAnsi="Arial Narrow" w:cs="Arial"/>
          <w:sz w:val="28"/>
          <w:szCs w:val="28"/>
        </w:rPr>
      </w:pPr>
    </w:p>
    <w:p w:rsidR="00A47D69" w:rsidRPr="00A226E4" w:rsidRDefault="00A47D69" w:rsidP="00A47D69">
      <w:pPr>
        <w:pStyle w:val="Sinespaciado"/>
        <w:spacing w:line="360" w:lineRule="auto"/>
        <w:ind w:firstLine="709"/>
        <w:jc w:val="both"/>
        <w:rPr>
          <w:rFonts w:ascii="Arial Narrow" w:eastAsia="Arial Unicode MS" w:hAnsi="Arial Narrow" w:cs="Arial Unicode MS"/>
          <w:sz w:val="28"/>
          <w:szCs w:val="28"/>
        </w:rPr>
      </w:pPr>
      <w:r w:rsidRPr="00A226E4">
        <w:rPr>
          <w:rFonts w:ascii="Arial Narrow" w:eastAsia="Arial Unicode MS" w:hAnsi="Arial Narrow" w:cs="Arial Unicode MS"/>
          <w:sz w:val="28"/>
          <w:szCs w:val="28"/>
        </w:rPr>
        <w:t xml:space="preserve">Precisado lo anterior, se procede al estudio y resolución de fondo </w:t>
      </w:r>
      <w:r w:rsidRPr="00FE43A4">
        <w:rPr>
          <w:rFonts w:ascii="Arial Narrow" w:eastAsia="Arial Unicode MS" w:hAnsi="Arial Narrow" w:cs="Arial Unicode MS"/>
          <w:sz w:val="28"/>
          <w:szCs w:val="28"/>
        </w:rPr>
        <w:t xml:space="preserve">del </w:t>
      </w:r>
      <w:r>
        <w:rPr>
          <w:rFonts w:ascii="Arial Narrow" w:eastAsia="Arial Unicode MS" w:hAnsi="Arial Narrow" w:cs="Arial Unicode MS"/>
          <w:b/>
          <w:sz w:val="28"/>
          <w:szCs w:val="28"/>
        </w:rPr>
        <w:t xml:space="preserve"> segundo concepto de impugnación </w:t>
      </w:r>
      <w:r w:rsidRPr="00FE43A4">
        <w:rPr>
          <w:rFonts w:ascii="Arial Narrow" w:eastAsia="Arial Unicode MS" w:hAnsi="Arial Narrow" w:cs="Arial Unicode MS"/>
          <w:sz w:val="28"/>
          <w:szCs w:val="28"/>
        </w:rPr>
        <w:t xml:space="preserve">que </w:t>
      </w:r>
      <w:r w:rsidRPr="00A226E4">
        <w:rPr>
          <w:rFonts w:ascii="Arial Narrow" w:eastAsia="Arial Unicode MS" w:hAnsi="Arial Narrow" w:cs="Arial Unicode MS"/>
          <w:sz w:val="28"/>
          <w:szCs w:val="28"/>
        </w:rPr>
        <w:t xml:space="preserve">plantea el actor en su escrito de demanda, en cuanto a la indebida identificación de la autoridad demandada, que debe analizarse en primer término, ya que es un requisito de legitimidad de la </w:t>
      </w:r>
      <w:r w:rsidRPr="00A226E4">
        <w:rPr>
          <w:rFonts w:ascii="Arial Narrow" w:eastAsia="Arial Unicode MS" w:hAnsi="Arial Narrow" w:cs="Arial Unicode MS"/>
          <w:sz w:val="28"/>
          <w:szCs w:val="28"/>
        </w:rPr>
        <w:lastRenderedPageBreak/>
        <w:t>autoridad para levantar la boleta de infracción, el cual se analiza en forma vinculada con las manifestaciones vertidas por las autoridades demandadas en su escrito de contestación, y con las diversas probanzas ofrecidas por las partes.</w:t>
      </w:r>
    </w:p>
    <w:p w:rsidR="00A47D69" w:rsidRPr="00856697" w:rsidRDefault="00A47D69" w:rsidP="00A47D69">
      <w:pPr>
        <w:pStyle w:val="Sinespaciado"/>
        <w:spacing w:line="360" w:lineRule="auto"/>
        <w:ind w:firstLine="709"/>
        <w:jc w:val="both"/>
        <w:rPr>
          <w:rFonts w:ascii="Arial Narrow" w:eastAsia="Arial Unicode MS" w:hAnsi="Arial Narrow" w:cs="Arial Unicode MS"/>
          <w:sz w:val="16"/>
          <w:szCs w:val="16"/>
        </w:rPr>
      </w:pPr>
    </w:p>
    <w:p w:rsidR="00A47D69" w:rsidRPr="00A226E4" w:rsidRDefault="00A47D69" w:rsidP="00A47D69">
      <w:pPr>
        <w:pStyle w:val="Sinespaciado"/>
        <w:spacing w:line="360" w:lineRule="auto"/>
        <w:ind w:firstLine="709"/>
        <w:jc w:val="both"/>
        <w:rPr>
          <w:rFonts w:ascii="Arial Narrow" w:eastAsia="Arial Unicode MS" w:hAnsi="Arial Narrow" w:cs="Arial Unicode MS"/>
          <w:sz w:val="28"/>
          <w:szCs w:val="28"/>
        </w:rPr>
      </w:pPr>
      <w:r w:rsidRPr="00A226E4">
        <w:rPr>
          <w:rFonts w:ascii="Arial Narrow" w:eastAsia="Arial Unicode MS" w:hAnsi="Arial Narrow" w:cs="Arial Unicode MS"/>
          <w:sz w:val="28"/>
          <w:szCs w:val="28"/>
        </w:rPr>
        <w:t>Concepto de impugnación que en la parte que interesa refiere</w:t>
      </w:r>
      <w:r>
        <w:rPr>
          <w:rFonts w:ascii="Arial Narrow" w:eastAsia="Arial Unicode MS" w:hAnsi="Arial Narrow" w:cs="Arial Unicode MS"/>
          <w:sz w:val="28"/>
          <w:szCs w:val="28"/>
        </w:rPr>
        <w:t xml:space="preserve"> (f. </w:t>
      </w:r>
      <w:r w:rsidR="00BF2FC0">
        <w:rPr>
          <w:rFonts w:ascii="Arial Narrow" w:eastAsia="Arial Unicode MS" w:hAnsi="Arial Narrow" w:cs="Arial Unicode MS"/>
          <w:sz w:val="28"/>
          <w:szCs w:val="28"/>
        </w:rPr>
        <w:t>7</w:t>
      </w:r>
      <w:r>
        <w:rPr>
          <w:rFonts w:ascii="Arial Narrow" w:eastAsia="Arial Unicode MS" w:hAnsi="Arial Narrow" w:cs="Arial Unicode MS"/>
          <w:sz w:val="28"/>
          <w:szCs w:val="28"/>
        </w:rPr>
        <w:t>)</w:t>
      </w:r>
      <w:r w:rsidRPr="00A226E4">
        <w:rPr>
          <w:rFonts w:ascii="Arial Narrow" w:eastAsia="Arial Unicode MS" w:hAnsi="Arial Narrow" w:cs="Arial Unicode MS"/>
          <w:sz w:val="28"/>
          <w:szCs w:val="28"/>
        </w:rPr>
        <w:t>:</w:t>
      </w:r>
    </w:p>
    <w:p w:rsidR="00A47D69" w:rsidRDefault="00A47D69" w:rsidP="00A47D69">
      <w:pPr>
        <w:pStyle w:val="Sinespaciado"/>
        <w:ind w:firstLine="709"/>
        <w:jc w:val="both"/>
        <w:rPr>
          <w:rFonts w:ascii="Arial Narrow" w:eastAsia="Arial Unicode MS" w:hAnsi="Arial Narrow" w:cs="Arial Unicode MS"/>
          <w:b/>
          <w:i/>
          <w:sz w:val="24"/>
          <w:szCs w:val="24"/>
        </w:rPr>
      </w:pPr>
      <w:r w:rsidRPr="00A226E4">
        <w:rPr>
          <w:rFonts w:ascii="Arial Narrow" w:eastAsia="Arial Unicode MS" w:hAnsi="Arial Narrow" w:cs="Arial Unicode MS"/>
          <w:b/>
          <w:i/>
          <w:sz w:val="24"/>
          <w:szCs w:val="24"/>
        </w:rPr>
        <w:t>“</w:t>
      </w:r>
      <w:r>
        <w:rPr>
          <w:rFonts w:ascii="Arial Narrow" w:eastAsia="Arial Unicode MS" w:hAnsi="Arial Narrow" w:cs="Arial Unicode MS"/>
          <w:b/>
          <w:i/>
          <w:sz w:val="24"/>
          <w:szCs w:val="24"/>
        </w:rPr>
        <w:t>…</w:t>
      </w:r>
      <w:r w:rsidR="00BF2FC0">
        <w:rPr>
          <w:rFonts w:ascii="Arial Narrow" w:eastAsia="Arial Unicode MS" w:hAnsi="Arial Narrow" w:cs="Arial Unicode MS"/>
          <w:b/>
          <w:i/>
          <w:sz w:val="24"/>
          <w:szCs w:val="24"/>
        </w:rPr>
        <w:t>En ese sentido, el Tránsito Municipal al pertenecer a un cuerpo de Seguridad como lo es la Dirección General de Seguridad Pública Municipal, su titular debe de expedir las credenciales a sus miembros y no el Secretario de Seguridad Pública, por lo que el documento con el cual se identificó no reúne los requisitos de legalidad exigidos por la norma, lo que impide demostrar que el agente de tránsito no cuenta con la competencia necesaria para haber emitido el acto de molestia</w:t>
      </w:r>
      <w:r>
        <w:rPr>
          <w:rFonts w:ascii="Arial Narrow" w:eastAsia="Arial Unicode MS" w:hAnsi="Arial Narrow" w:cs="Arial Unicode MS"/>
          <w:b/>
          <w:i/>
          <w:sz w:val="24"/>
          <w:szCs w:val="24"/>
        </w:rPr>
        <w:t>.”</w:t>
      </w:r>
    </w:p>
    <w:p w:rsidR="00A47D69" w:rsidRDefault="00A47D69" w:rsidP="00A47D69">
      <w:pPr>
        <w:pStyle w:val="Sinespaciado"/>
        <w:ind w:firstLine="709"/>
        <w:jc w:val="both"/>
        <w:rPr>
          <w:rFonts w:ascii="Arial Narrow" w:eastAsia="Arial Unicode MS" w:hAnsi="Arial Narrow" w:cs="Arial Unicode MS"/>
          <w:b/>
          <w:i/>
          <w:sz w:val="24"/>
          <w:szCs w:val="24"/>
        </w:rPr>
      </w:pPr>
    </w:p>
    <w:p w:rsidR="00A47D69" w:rsidRPr="00A226E4" w:rsidRDefault="00A47D69" w:rsidP="00A47D69">
      <w:pPr>
        <w:autoSpaceDE w:val="0"/>
        <w:autoSpaceDN w:val="0"/>
        <w:adjustRightInd w:val="0"/>
        <w:spacing w:after="0" w:line="360" w:lineRule="auto"/>
        <w:ind w:firstLine="708"/>
        <w:jc w:val="both"/>
        <w:rPr>
          <w:rFonts w:ascii="Arial Narrow" w:eastAsia="Arial Unicode MS" w:hAnsi="Arial Narrow" w:cs="Arial Unicode MS"/>
          <w:sz w:val="28"/>
          <w:szCs w:val="28"/>
        </w:rPr>
      </w:pPr>
      <w:r w:rsidRPr="00A226E4">
        <w:rPr>
          <w:rFonts w:ascii="Arial Narrow" w:eastAsia="Arial Unicode MS" w:hAnsi="Arial Narrow" w:cs="Arial Unicode MS"/>
          <w:sz w:val="28"/>
          <w:szCs w:val="28"/>
        </w:rPr>
        <w:t xml:space="preserve">Del estudio del concepto de impugnación citado, se determina que resulta </w:t>
      </w:r>
      <w:r w:rsidRPr="00A226E4">
        <w:rPr>
          <w:rFonts w:ascii="Arial Narrow" w:eastAsia="Arial Unicode MS" w:hAnsi="Arial Narrow" w:cs="Arial Unicode MS"/>
          <w:b/>
          <w:sz w:val="28"/>
          <w:szCs w:val="28"/>
        </w:rPr>
        <w:t>fundado y suficiente</w:t>
      </w:r>
      <w:r w:rsidRPr="00A226E4">
        <w:rPr>
          <w:rFonts w:ascii="Arial Narrow" w:eastAsia="Arial Unicode MS" w:hAnsi="Arial Narrow" w:cs="Arial Unicode MS"/>
          <w:sz w:val="28"/>
          <w:szCs w:val="28"/>
        </w:rPr>
        <w:t>, para determinar la ilegalidad e invalidez de la boleta de infracción impugnada.</w:t>
      </w:r>
    </w:p>
    <w:p w:rsidR="00A47D69" w:rsidRPr="00A22E67" w:rsidRDefault="00A47D69" w:rsidP="00A47D69">
      <w:pPr>
        <w:pStyle w:val="Sinespaciado"/>
        <w:spacing w:line="276" w:lineRule="auto"/>
        <w:ind w:firstLine="709"/>
        <w:jc w:val="both"/>
        <w:rPr>
          <w:rFonts w:ascii="Arial Narrow" w:eastAsia="Arial Unicode MS" w:hAnsi="Arial Narrow" w:cs="Arial Unicode MS"/>
          <w:sz w:val="24"/>
          <w:szCs w:val="24"/>
        </w:rPr>
      </w:pPr>
    </w:p>
    <w:p w:rsidR="00A47D69" w:rsidRPr="00A226E4" w:rsidRDefault="00A47D69" w:rsidP="00A47D69">
      <w:pPr>
        <w:pStyle w:val="Sinespaciado"/>
        <w:spacing w:line="360" w:lineRule="auto"/>
        <w:ind w:firstLine="709"/>
        <w:jc w:val="both"/>
        <w:rPr>
          <w:rFonts w:ascii="Arial Narrow" w:hAnsi="Arial Narrow" w:cs="Arial"/>
          <w:sz w:val="28"/>
          <w:szCs w:val="28"/>
        </w:rPr>
      </w:pPr>
      <w:r w:rsidRPr="00A226E4">
        <w:rPr>
          <w:rFonts w:ascii="Arial Narrow" w:hAnsi="Arial Narrow" w:cs="Arial"/>
          <w:sz w:val="28"/>
          <w:szCs w:val="28"/>
        </w:rPr>
        <w:t>Toda vez que se advierte que la autoridad demandada</w:t>
      </w:r>
      <w:r w:rsidRPr="00A226E4">
        <w:rPr>
          <w:rFonts w:ascii="Arial Narrow" w:eastAsia="Times New Roman" w:hAnsi="Arial Narrow" w:cs="Arial"/>
          <w:sz w:val="28"/>
          <w:szCs w:val="28"/>
          <w:lang w:val="es-ES" w:eastAsia="es-ES"/>
        </w:rPr>
        <w:t xml:space="preserve"> fue omisa en fundar y motivar correctamente su actuación en cuanto a su identificación, conforme lo ordenado por el artículo 91</w:t>
      </w:r>
      <w:r>
        <w:rPr>
          <w:rFonts w:ascii="Arial Narrow" w:eastAsia="Times New Roman" w:hAnsi="Arial Narrow" w:cs="Arial"/>
          <w:sz w:val="28"/>
          <w:szCs w:val="28"/>
          <w:lang w:val="es-ES" w:eastAsia="es-ES"/>
        </w:rPr>
        <w:t xml:space="preserve"> </w:t>
      </w:r>
      <w:r w:rsidRPr="00A226E4">
        <w:rPr>
          <w:rFonts w:ascii="Arial Narrow" w:eastAsia="Times New Roman" w:hAnsi="Arial Narrow" w:cs="Arial"/>
          <w:sz w:val="28"/>
          <w:szCs w:val="28"/>
          <w:lang w:val="es-ES" w:eastAsia="es-ES"/>
        </w:rPr>
        <w:t xml:space="preserve">fracción II de la Ley de Tránsito del Estado de San Luis Potosí, </w:t>
      </w:r>
      <w:r>
        <w:rPr>
          <w:rFonts w:ascii="Arial Narrow" w:eastAsia="Times New Roman" w:hAnsi="Arial Narrow" w:cs="Arial"/>
          <w:sz w:val="28"/>
          <w:szCs w:val="28"/>
          <w:lang w:val="es-ES" w:eastAsia="es-ES"/>
        </w:rPr>
        <w:t>en relación con el numeral</w:t>
      </w:r>
      <w:r w:rsidRPr="00A226E4">
        <w:rPr>
          <w:rFonts w:ascii="Arial Narrow" w:eastAsia="Times New Roman" w:hAnsi="Arial Narrow" w:cs="Arial"/>
          <w:sz w:val="28"/>
          <w:szCs w:val="28"/>
          <w:lang w:val="es-ES" w:eastAsia="es-ES"/>
        </w:rPr>
        <w:t xml:space="preserve">  34 de la Ley del Sistema de Seguridad Pública del Estado de San Luis Potosí</w:t>
      </w:r>
      <w:r>
        <w:rPr>
          <w:rFonts w:ascii="Arial Narrow" w:eastAsia="Times New Roman" w:hAnsi="Arial Narrow" w:cs="Arial"/>
          <w:sz w:val="28"/>
          <w:szCs w:val="28"/>
          <w:lang w:val="es-ES" w:eastAsia="es-ES"/>
        </w:rPr>
        <w:t>; el primero de tales artículos</w:t>
      </w:r>
      <w:r w:rsidRPr="00A226E4">
        <w:rPr>
          <w:rFonts w:ascii="Arial Narrow" w:hAnsi="Arial Narrow" w:cs="Arial"/>
          <w:sz w:val="28"/>
          <w:szCs w:val="28"/>
        </w:rPr>
        <w:t xml:space="preserve"> que refiere: </w:t>
      </w:r>
    </w:p>
    <w:p w:rsidR="00A47D69" w:rsidRDefault="00A47D69" w:rsidP="00A47D69">
      <w:pPr>
        <w:spacing w:after="0"/>
        <w:ind w:firstLine="709"/>
        <w:jc w:val="both"/>
        <w:rPr>
          <w:rFonts w:ascii="Arial Narrow" w:eastAsia="Calibri" w:hAnsi="Arial Narrow" w:cs="Arial"/>
          <w:sz w:val="24"/>
          <w:szCs w:val="24"/>
        </w:rPr>
      </w:pPr>
    </w:p>
    <w:p w:rsidR="00A47D69" w:rsidRPr="00BC2DE1" w:rsidRDefault="00A47D69" w:rsidP="00A47D69">
      <w:pPr>
        <w:autoSpaceDE w:val="0"/>
        <w:autoSpaceDN w:val="0"/>
        <w:adjustRightInd w:val="0"/>
        <w:spacing w:after="0" w:line="240" w:lineRule="auto"/>
        <w:jc w:val="both"/>
        <w:rPr>
          <w:rFonts w:ascii="Arial Narrow" w:hAnsi="Arial Narrow"/>
          <w:sz w:val="24"/>
          <w:szCs w:val="24"/>
        </w:rPr>
      </w:pPr>
      <w:r w:rsidRPr="00BC2DE1">
        <w:rPr>
          <w:rFonts w:ascii="Arial Narrow" w:eastAsia="Calibri" w:hAnsi="Arial Narrow" w:cs="Arial"/>
          <w:bCs/>
          <w:sz w:val="24"/>
          <w:szCs w:val="24"/>
        </w:rPr>
        <w:t xml:space="preserve"> “</w:t>
      </w:r>
      <w:r w:rsidRPr="00BC2DE1">
        <w:rPr>
          <w:rFonts w:ascii="Arial Narrow" w:eastAsia="Calibri" w:hAnsi="Arial Narrow" w:cs="Arial"/>
          <w:b/>
          <w:bCs/>
          <w:sz w:val="24"/>
          <w:szCs w:val="24"/>
        </w:rPr>
        <w:t>Artículo 91.-</w:t>
      </w:r>
      <w:r w:rsidRPr="00BC2DE1">
        <w:rPr>
          <w:rFonts w:ascii="Arial Narrow" w:eastAsia="Calibri" w:hAnsi="Arial Narrow" w:cs="Arial"/>
          <w:bCs/>
          <w:sz w:val="24"/>
          <w:szCs w:val="24"/>
        </w:rPr>
        <w:t xml:space="preserve"> </w:t>
      </w:r>
      <w:r w:rsidRPr="00BC2DE1">
        <w:rPr>
          <w:rFonts w:ascii="Arial Narrow" w:hAnsi="Arial Narrow"/>
          <w:sz w:val="24"/>
          <w:szCs w:val="24"/>
        </w:rPr>
        <w:t xml:space="preserve">Para la aplicación de la sanción se levantará una boleta de infracción y sanción, que contendrá obligatoriamente los siguientes datos: </w:t>
      </w:r>
    </w:p>
    <w:p w:rsidR="00A47D69" w:rsidRPr="00BC2DE1" w:rsidRDefault="00A47D69" w:rsidP="00A47D69">
      <w:pPr>
        <w:autoSpaceDE w:val="0"/>
        <w:autoSpaceDN w:val="0"/>
        <w:adjustRightInd w:val="0"/>
        <w:spacing w:after="0" w:line="240" w:lineRule="auto"/>
        <w:ind w:firstLine="709"/>
        <w:jc w:val="both"/>
        <w:rPr>
          <w:rFonts w:ascii="Arial Narrow" w:hAnsi="Arial Narrow"/>
          <w:sz w:val="24"/>
          <w:szCs w:val="24"/>
        </w:rPr>
      </w:pPr>
    </w:p>
    <w:p w:rsidR="00A47D69" w:rsidRPr="00BC2DE1" w:rsidRDefault="00A47D69" w:rsidP="00A47D69">
      <w:pPr>
        <w:autoSpaceDE w:val="0"/>
        <w:autoSpaceDN w:val="0"/>
        <w:adjustRightInd w:val="0"/>
        <w:spacing w:after="0" w:line="240" w:lineRule="auto"/>
        <w:jc w:val="both"/>
        <w:rPr>
          <w:rFonts w:ascii="Arial Narrow" w:hAnsi="Arial Narrow"/>
          <w:sz w:val="24"/>
          <w:szCs w:val="24"/>
        </w:rPr>
      </w:pPr>
      <w:r w:rsidRPr="00BC2DE1">
        <w:rPr>
          <w:rFonts w:ascii="Arial Narrow" w:hAnsi="Arial Narrow"/>
          <w:sz w:val="24"/>
          <w:szCs w:val="24"/>
        </w:rPr>
        <w:t xml:space="preserve">“…II. La </w:t>
      </w:r>
      <w:proofErr w:type="spellStart"/>
      <w:r w:rsidRPr="00BC2DE1">
        <w:rPr>
          <w:rFonts w:ascii="Arial Narrow" w:hAnsi="Arial Narrow"/>
          <w:sz w:val="24"/>
          <w:szCs w:val="24"/>
        </w:rPr>
        <w:t>circunstanciación</w:t>
      </w:r>
      <w:proofErr w:type="spellEnd"/>
      <w:r w:rsidRPr="00BC2DE1">
        <w:rPr>
          <w:rFonts w:ascii="Arial Narrow" w:hAnsi="Arial Narrow"/>
          <w:sz w:val="24"/>
          <w:szCs w:val="24"/>
        </w:rPr>
        <w:t xml:space="preserve"> de los datos de la </w:t>
      </w:r>
      <w:r w:rsidRPr="00BC2DE1">
        <w:rPr>
          <w:rFonts w:ascii="Arial Narrow" w:hAnsi="Arial Narrow"/>
          <w:b/>
          <w:sz w:val="24"/>
          <w:szCs w:val="24"/>
        </w:rPr>
        <w:t>credencial a que se refiere el artículo 34 de la Ley de del Sistema de Seguridad Pública del Estado,</w:t>
      </w:r>
      <w:r w:rsidRPr="00BC2DE1">
        <w:rPr>
          <w:rFonts w:ascii="Arial Narrow" w:hAnsi="Arial Narrow"/>
          <w:sz w:val="24"/>
          <w:szCs w:val="24"/>
        </w:rPr>
        <w:t xml:space="preserve"> con que se identifica, relativas a nombre, </w:t>
      </w:r>
      <w:r w:rsidRPr="00BC2DE1">
        <w:rPr>
          <w:rFonts w:ascii="Arial Narrow" w:hAnsi="Arial Narrow"/>
          <w:sz w:val="24"/>
          <w:szCs w:val="24"/>
          <w:u w:val="single"/>
        </w:rPr>
        <w:t>cargo y vigencia de la credencial</w:t>
      </w:r>
      <w:r w:rsidRPr="00BC2DE1">
        <w:rPr>
          <w:rFonts w:ascii="Arial Narrow" w:hAnsi="Arial Narrow"/>
          <w:sz w:val="24"/>
          <w:szCs w:val="24"/>
        </w:rPr>
        <w:t xml:space="preserve">. Adicionalmente, </w:t>
      </w:r>
      <w:r w:rsidRPr="00BC2DE1">
        <w:rPr>
          <w:rFonts w:ascii="Arial Narrow" w:hAnsi="Arial Narrow"/>
          <w:sz w:val="24"/>
          <w:szCs w:val="24"/>
          <w:u w:val="single"/>
        </w:rPr>
        <w:t>se anotará el número de credencial y la autoridad que la expidió</w:t>
      </w:r>
      <w:r w:rsidRPr="00BC2DE1">
        <w:rPr>
          <w:rFonts w:ascii="Arial Narrow" w:hAnsi="Arial Narrow"/>
          <w:sz w:val="24"/>
          <w:szCs w:val="24"/>
        </w:rPr>
        <w:t>, conforme a las disposi</w:t>
      </w:r>
      <w:r>
        <w:rPr>
          <w:rFonts w:ascii="Arial Narrow" w:hAnsi="Arial Narrow"/>
          <w:sz w:val="24"/>
          <w:szCs w:val="24"/>
        </w:rPr>
        <w:t>ciones que resulten aplicables;”</w:t>
      </w:r>
    </w:p>
    <w:p w:rsidR="00A47D69" w:rsidRDefault="00A47D69" w:rsidP="00A47D69">
      <w:pPr>
        <w:autoSpaceDE w:val="0"/>
        <w:autoSpaceDN w:val="0"/>
        <w:adjustRightInd w:val="0"/>
        <w:spacing w:after="0" w:line="240" w:lineRule="auto"/>
        <w:jc w:val="both"/>
        <w:rPr>
          <w:rFonts w:ascii="Arial Narrow" w:hAnsi="Arial Narrow"/>
          <w:b/>
          <w:sz w:val="24"/>
          <w:szCs w:val="24"/>
        </w:rPr>
      </w:pPr>
    </w:p>
    <w:p w:rsidR="00A47D69" w:rsidRDefault="00A47D69" w:rsidP="00A47D69">
      <w:pPr>
        <w:autoSpaceDE w:val="0"/>
        <w:autoSpaceDN w:val="0"/>
        <w:adjustRightInd w:val="0"/>
        <w:spacing w:after="0" w:line="240" w:lineRule="auto"/>
        <w:jc w:val="both"/>
        <w:rPr>
          <w:rFonts w:ascii="Arial Narrow" w:hAnsi="Arial Narrow"/>
          <w:b/>
          <w:sz w:val="24"/>
          <w:szCs w:val="24"/>
        </w:rPr>
      </w:pPr>
    </w:p>
    <w:p w:rsidR="00A47D69" w:rsidRPr="00A226E4" w:rsidRDefault="00A47D69" w:rsidP="00A47D69">
      <w:pPr>
        <w:spacing w:after="0" w:line="360" w:lineRule="auto"/>
        <w:ind w:firstLine="709"/>
        <w:jc w:val="both"/>
        <w:rPr>
          <w:rFonts w:ascii="Arial Narrow" w:eastAsia="Calibri" w:hAnsi="Arial Narrow" w:cs="Arial"/>
          <w:sz w:val="28"/>
          <w:szCs w:val="28"/>
        </w:rPr>
      </w:pPr>
      <w:r w:rsidRPr="00A226E4">
        <w:rPr>
          <w:rFonts w:ascii="Arial Narrow" w:eastAsia="Calibri" w:hAnsi="Arial Narrow" w:cs="Arial"/>
          <w:sz w:val="28"/>
          <w:szCs w:val="28"/>
        </w:rPr>
        <w:t xml:space="preserve">Asimismo se desprende que el ordenamiento antes transcrito remite al numeral </w:t>
      </w:r>
      <w:r w:rsidRPr="00A226E4">
        <w:rPr>
          <w:rFonts w:ascii="Arial Narrow" w:eastAsia="Calibri" w:hAnsi="Arial Narrow" w:cs="Arial"/>
          <w:bCs/>
          <w:sz w:val="28"/>
          <w:szCs w:val="28"/>
        </w:rPr>
        <w:t xml:space="preserve">34 de la Ley del Sistema de Seguridad Pública del Estado de San Luis Potosí, </w:t>
      </w:r>
      <w:r w:rsidRPr="00A226E4">
        <w:rPr>
          <w:rFonts w:ascii="Arial Narrow" w:eastAsia="Calibri" w:hAnsi="Arial Narrow" w:cs="Arial"/>
          <w:sz w:val="28"/>
          <w:szCs w:val="28"/>
        </w:rPr>
        <w:t xml:space="preserve">misma que resulta aplicable atendiendo a que esta legislación, es la que regula lo relativo a las instituciones de los cuerpos de seguridad, con estricto apego a los ordenamientos constitucionales y legales aplicables, normatividad que en su numeral 34 prevé lo relativo a la credencial que identifican a los cuerpos de seguridad, el cual literalmente señala: </w:t>
      </w:r>
    </w:p>
    <w:p w:rsidR="00A47D69" w:rsidRDefault="00A47D69" w:rsidP="00A47D69">
      <w:pPr>
        <w:pStyle w:val="Sinespaciado"/>
        <w:ind w:firstLine="709"/>
        <w:jc w:val="both"/>
        <w:rPr>
          <w:rFonts w:ascii="Arial Narrow" w:eastAsia="Arial Unicode MS" w:hAnsi="Arial Narrow" w:cs="Arial Unicode MS"/>
          <w:b/>
          <w:i/>
          <w:sz w:val="24"/>
          <w:szCs w:val="24"/>
          <w:lang w:eastAsia="es-MX"/>
        </w:rPr>
      </w:pPr>
    </w:p>
    <w:p w:rsidR="00A47D69" w:rsidRPr="00A226E4" w:rsidRDefault="00A47D69" w:rsidP="00A47D69">
      <w:pPr>
        <w:pStyle w:val="Sinespaciado"/>
        <w:ind w:firstLine="709"/>
        <w:jc w:val="both"/>
        <w:rPr>
          <w:rFonts w:ascii="Arial Narrow" w:eastAsia="Arial Unicode MS" w:hAnsi="Arial Narrow" w:cs="Arial Unicode MS"/>
          <w:i/>
          <w:sz w:val="24"/>
          <w:szCs w:val="24"/>
          <w:lang w:eastAsia="es-MX"/>
        </w:rPr>
      </w:pPr>
      <w:r w:rsidRPr="00A226E4">
        <w:rPr>
          <w:rFonts w:ascii="Arial Narrow" w:eastAsia="Arial Unicode MS" w:hAnsi="Arial Narrow" w:cs="Arial Unicode MS"/>
          <w:b/>
          <w:i/>
          <w:sz w:val="24"/>
          <w:szCs w:val="24"/>
          <w:lang w:eastAsia="es-MX"/>
        </w:rPr>
        <w:t>“Articulo 34.</w:t>
      </w:r>
      <w:r w:rsidRPr="00A226E4">
        <w:rPr>
          <w:rFonts w:ascii="Arial Narrow" w:eastAsia="Arial Unicode MS" w:hAnsi="Arial Narrow" w:cs="Arial Unicode MS"/>
          <w:i/>
          <w:sz w:val="24"/>
          <w:szCs w:val="24"/>
          <w:lang w:eastAsia="es-MX"/>
        </w:rPr>
        <w:t xml:space="preserve"> </w:t>
      </w:r>
      <w:r w:rsidRPr="002F098E">
        <w:rPr>
          <w:rFonts w:ascii="Arial Narrow" w:eastAsia="Arial Unicode MS" w:hAnsi="Arial Narrow" w:cs="Arial Unicode MS"/>
          <w:b/>
          <w:i/>
          <w:sz w:val="24"/>
          <w:szCs w:val="24"/>
          <w:lang w:eastAsia="es-MX"/>
        </w:rPr>
        <w:t>Los cuerpos de seguridad pública deberán dotar a su personal de credenciales que los identifiquen como miembros de los mismos, las</w:t>
      </w:r>
      <w:r w:rsidRPr="00A226E4">
        <w:rPr>
          <w:rFonts w:ascii="Arial Narrow" w:eastAsia="Arial Unicode MS" w:hAnsi="Arial Narrow" w:cs="Arial Unicode MS"/>
          <w:i/>
          <w:sz w:val="24"/>
          <w:szCs w:val="24"/>
          <w:lang w:eastAsia="es-MX"/>
        </w:rPr>
        <w:t xml:space="preserve"> cuales además, en </w:t>
      </w:r>
      <w:r w:rsidRPr="00A226E4">
        <w:rPr>
          <w:rFonts w:ascii="Arial Narrow" w:eastAsia="Arial Unicode MS" w:hAnsi="Arial Narrow" w:cs="Arial Unicode MS"/>
          <w:i/>
          <w:sz w:val="24"/>
          <w:szCs w:val="24"/>
          <w:lang w:eastAsia="es-MX"/>
        </w:rPr>
        <w:lastRenderedPageBreak/>
        <w:t>su caso, tendrán inserta la autorización para la portación de arma de fuego, expedida por la Secretaría de la Defensa Nacional.</w:t>
      </w:r>
    </w:p>
    <w:p w:rsidR="00A47D69" w:rsidRPr="00A226E4" w:rsidRDefault="00A47D69" w:rsidP="00A47D69">
      <w:pPr>
        <w:pStyle w:val="Sinespaciado"/>
        <w:ind w:firstLine="709"/>
        <w:jc w:val="both"/>
        <w:rPr>
          <w:rFonts w:ascii="Arial Narrow" w:eastAsia="Arial Unicode MS" w:hAnsi="Arial Narrow" w:cs="Arial Unicode MS"/>
          <w:i/>
          <w:sz w:val="24"/>
          <w:szCs w:val="24"/>
          <w:lang w:eastAsia="es-MX"/>
        </w:rPr>
      </w:pPr>
      <w:r w:rsidRPr="00A226E4">
        <w:rPr>
          <w:rFonts w:ascii="Arial Narrow" w:eastAsia="Arial Unicode MS" w:hAnsi="Arial Narrow" w:cs="Arial Unicode MS"/>
          <w:i/>
          <w:sz w:val="24"/>
          <w:szCs w:val="24"/>
          <w:lang w:eastAsia="es-MX"/>
        </w:rPr>
        <w:t xml:space="preserve"> </w:t>
      </w:r>
    </w:p>
    <w:p w:rsidR="00A47D69" w:rsidRPr="00A226E4" w:rsidRDefault="00A47D69" w:rsidP="00A47D69">
      <w:pPr>
        <w:pStyle w:val="Sinespaciado"/>
        <w:ind w:firstLine="709"/>
        <w:jc w:val="both"/>
        <w:rPr>
          <w:rFonts w:ascii="Arial Narrow" w:eastAsia="Arial Unicode MS" w:hAnsi="Arial Narrow" w:cs="Arial Unicode MS"/>
          <w:i/>
          <w:sz w:val="24"/>
          <w:szCs w:val="24"/>
          <w:lang w:eastAsia="es-MX"/>
        </w:rPr>
      </w:pPr>
      <w:r w:rsidRPr="00A226E4">
        <w:rPr>
          <w:rFonts w:ascii="Arial Narrow" w:eastAsia="Arial Unicode MS" w:hAnsi="Arial Narrow" w:cs="Arial Unicode MS"/>
          <w:i/>
          <w:sz w:val="24"/>
          <w:szCs w:val="24"/>
          <w:lang w:eastAsia="es-MX"/>
        </w:rPr>
        <w:t xml:space="preserve">“Las credenciales serán plásticas o de papel especial, con textura gruesa y </w:t>
      </w:r>
      <w:proofErr w:type="spellStart"/>
      <w:r w:rsidRPr="00A226E4">
        <w:rPr>
          <w:rFonts w:ascii="Arial Narrow" w:eastAsia="Arial Unicode MS" w:hAnsi="Arial Narrow" w:cs="Arial Unicode MS"/>
          <w:i/>
          <w:sz w:val="24"/>
          <w:szCs w:val="24"/>
          <w:lang w:eastAsia="es-MX"/>
        </w:rPr>
        <w:t>enmicada</w:t>
      </w:r>
      <w:proofErr w:type="spellEnd"/>
      <w:r w:rsidRPr="00A226E4">
        <w:rPr>
          <w:rFonts w:ascii="Arial Narrow" w:eastAsia="Arial Unicode MS" w:hAnsi="Arial Narrow" w:cs="Arial Unicode MS"/>
          <w:i/>
          <w:sz w:val="24"/>
          <w:szCs w:val="24"/>
          <w:lang w:eastAsia="es-MX"/>
        </w:rPr>
        <w:t xml:space="preserve">, </w:t>
      </w:r>
      <w:r w:rsidRPr="00A226E4">
        <w:rPr>
          <w:rFonts w:ascii="Arial Narrow" w:eastAsia="Arial Unicode MS" w:hAnsi="Arial Narrow" w:cs="Arial Unicode MS"/>
          <w:b/>
          <w:i/>
          <w:sz w:val="24"/>
          <w:szCs w:val="24"/>
          <w:lang w:eastAsia="es-MX"/>
        </w:rPr>
        <w:t>debiendo contener el nombre, grado,</w:t>
      </w:r>
      <w:r w:rsidRPr="00A226E4">
        <w:rPr>
          <w:rFonts w:ascii="Arial Narrow" w:eastAsia="Arial Unicode MS" w:hAnsi="Arial Narrow" w:cs="Arial Unicode MS"/>
          <w:i/>
          <w:sz w:val="24"/>
          <w:szCs w:val="24"/>
          <w:lang w:eastAsia="es-MX"/>
        </w:rPr>
        <w:t xml:space="preserve"> fotografía, huella digital, grupo sanguíneo, </w:t>
      </w:r>
      <w:r w:rsidRPr="00A226E4">
        <w:rPr>
          <w:rFonts w:ascii="Arial Narrow" w:eastAsia="Arial Unicode MS" w:hAnsi="Arial Narrow" w:cs="Arial Unicode MS"/>
          <w:b/>
          <w:i/>
          <w:sz w:val="24"/>
          <w:szCs w:val="24"/>
          <w:lang w:eastAsia="es-MX"/>
        </w:rPr>
        <w:t>fecha de expedición</w:t>
      </w:r>
      <w:r w:rsidRPr="00A226E4">
        <w:rPr>
          <w:rFonts w:ascii="Arial Narrow" w:eastAsia="Arial Unicode MS" w:hAnsi="Arial Narrow" w:cs="Arial Unicode MS"/>
          <w:i/>
          <w:sz w:val="24"/>
          <w:szCs w:val="24"/>
          <w:lang w:eastAsia="es-MX"/>
        </w:rPr>
        <w:t>, firma del interesado, clave de inscripción en el Registro Nacional del Personal de Seguridad Pública, y clave única del Registro de Población; así como, en su caso, la inscripción voluntaria de donación de órganos en caso de fallecimiento.</w:t>
      </w:r>
    </w:p>
    <w:p w:rsidR="00A47D69" w:rsidRPr="00A226E4" w:rsidRDefault="00A47D69" w:rsidP="00A47D69">
      <w:pPr>
        <w:pStyle w:val="Sinespaciado"/>
        <w:ind w:firstLine="709"/>
        <w:jc w:val="both"/>
        <w:rPr>
          <w:rFonts w:ascii="Arial Narrow" w:eastAsia="Arial Unicode MS" w:hAnsi="Arial Narrow" w:cs="Arial Unicode MS"/>
          <w:i/>
          <w:sz w:val="24"/>
          <w:szCs w:val="24"/>
          <w:lang w:eastAsia="es-MX"/>
        </w:rPr>
      </w:pPr>
    </w:p>
    <w:p w:rsidR="00A47D69" w:rsidRPr="00A226E4" w:rsidRDefault="00A47D69" w:rsidP="00A47D69">
      <w:pPr>
        <w:pStyle w:val="Sinespaciado"/>
        <w:ind w:firstLine="709"/>
        <w:jc w:val="both"/>
        <w:rPr>
          <w:rFonts w:ascii="Arial Narrow" w:eastAsia="Arial Unicode MS" w:hAnsi="Arial Narrow" w:cs="Arial Unicode MS"/>
          <w:i/>
          <w:sz w:val="24"/>
          <w:szCs w:val="24"/>
          <w:lang w:eastAsia="es-MX"/>
        </w:rPr>
      </w:pPr>
      <w:r w:rsidRPr="00A226E4">
        <w:rPr>
          <w:rFonts w:ascii="Arial Narrow" w:eastAsia="Arial Unicode MS" w:hAnsi="Arial Narrow" w:cs="Arial Unicode MS"/>
          <w:i/>
          <w:sz w:val="24"/>
          <w:szCs w:val="24"/>
          <w:lang w:eastAsia="es-MX"/>
        </w:rPr>
        <w:t xml:space="preserve">“Esta credencial </w:t>
      </w:r>
      <w:r w:rsidRPr="00A226E4">
        <w:rPr>
          <w:rFonts w:ascii="Arial Narrow" w:eastAsia="Arial Unicode MS" w:hAnsi="Arial Narrow" w:cs="Arial Unicode MS"/>
          <w:b/>
          <w:i/>
          <w:sz w:val="24"/>
          <w:szCs w:val="24"/>
          <w:u w:val="single"/>
          <w:lang w:eastAsia="es-MX"/>
        </w:rPr>
        <w:t>tendrá vigencia de seis meses;</w:t>
      </w:r>
      <w:r w:rsidRPr="00A226E4">
        <w:rPr>
          <w:rFonts w:ascii="Arial Narrow" w:eastAsia="Arial Unicode MS" w:hAnsi="Arial Narrow" w:cs="Arial Unicode MS"/>
          <w:i/>
          <w:sz w:val="24"/>
          <w:szCs w:val="24"/>
          <w:lang w:eastAsia="es-MX"/>
        </w:rPr>
        <w:t xml:space="preserve"> queda prohibido el uso de credenciales metálicas. Estas deberán llevar en el reverso la</w:t>
      </w:r>
      <w:r w:rsidRPr="002F098E">
        <w:rPr>
          <w:rFonts w:ascii="Arial Narrow" w:eastAsia="Arial Unicode MS" w:hAnsi="Arial Narrow" w:cs="Arial Unicode MS"/>
          <w:b/>
          <w:i/>
          <w:sz w:val="24"/>
          <w:szCs w:val="24"/>
          <w:lang w:eastAsia="es-MX"/>
        </w:rPr>
        <w:t xml:space="preserve"> firma del titular de los respectivos cuerpos de seguridad</w:t>
      </w:r>
      <w:r w:rsidRPr="00A226E4">
        <w:rPr>
          <w:rFonts w:ascii="Arial Narrow" w:eastAsia="Arial Unicode MS" w:hAnsi="Arial Narrow" w:cs="Arial Unicode MS"/>
          <w:i/>
          <w:sz w:val="24"/>
          <w:szCs w:val="24"/>
          <w:lang w:eastAsia="es-MX"/>
        </w:rPr>
        <w:t xml:space="preserve">, para cumplir con los requisitos de la licencia oficial colectiva de portación de armas de fuego. </w:t>
      </w:r>
    </w:p>
    <w:p w:rsidR="00A47D69" w:rsidRPr="00A226E4" w:rsidRDefault="00A47D69" w:rsidP="00A47D69">
      <w:pPr>
        <w:pStyle w:val="Sinespaciado"/>
        <w:ind w:firstLine="709"/>
        <w:jc w:val="both"/>
        <w:rPr>
          <w:rFonts w:ascii="Arial Narrow" w:eastAsia="Arial Unicode MS" w:hAnsi="Arial Narrow" w:cs="Arial Unicode MS"/>
          <w:i/>
          <w:sz w:val="24"/>
          <w:szCs w:val="24"/>
          <w:lang w:eastAsia="es-MX"/>
        </w:rPr>
      </w:pPr>
    </w:p>
    <w:p w:rsidR="00A47D69" w:rsidRPr="00A226E4" w:rsidRDefault="00A47D69" w:rsidP="00A47D69">
      <w:pPr>
        <w:pStyle w:val="Sinespaciado"/>
        <w:ind w:firstLine="709"/>
        <w:jc w:val="both"/>
        <w:rPr>
          <w:rFonts w:ascii="Arial Narrow" w:eastAsia="Arial Unicode MS" w:hAnsi="Arial Narrow" w:cs="Arial Unicode MS"/>
          <w:i/>
          <w:sz w:val="24"/>
          <w:szCs w:val="24"/>
          <w:lang w:eastAsia="es-MX"/>
        </w:rPr>
      </w:pPr>
      <w:r w:rsidRPr="00A226E4">
        <w:rPr>
          <w:rFonts w:ascii="Arial Narrow" w:eastAsia="Arial Unicode MS" w:hAnsi="Arial Narrow" w:cs="Arial Unicode MS"/>
          <w:i/>
          <w:sz w:val="24"/>
          <w:szCs w:val="24"/>
          <w:lang w:eastAsia="es-MX"/>
        </w:rPr>
        <w:t>“Los servidores públicos a que se refiere este artículo incurrirán en responsabilidad, cuando expidan credenciales a personas que no pertenezcan a las instituciones de seguridad pública.”</w:t>
      </w:r>
    </w:p>
    <w:p w:rsidR="00A47D69" w:rsidRPr="00A226E4" w:rsidRDefault="00A47D69" w:rsidP="00A47D69">
      <w:pPr>
        <w:autoSpaceDE w:val="0"/>
        <w:autoSpaceDN w:val="0"/>
        <w:adjustRightInd w:val="0"/>
        <w:spacing w:after="0" w:line="360" w:lineRule="atLeast"/>
        <w:ind w:firstLine="708"/>
        <w:jc w:val="both"/>
        <w:rPr>
          <w:rFonts w:ascii="Arial Narrow" w:eastAsia="Calibri" w:hAnsi="Arial Narrow" w:cs="Arial"/>
          <w:b/>
          <w:bCs/>
          <w:i/>
          <w:sz w:val="28"/>
          <w:szCs w:val="28"/>
        </w:rPr>
      </w:pPr>
    </w:p>
    <w:p w:rsidR="00A47D69" w:rsidRDefault="00A47D69" w:rsidP="00A47D69">
      <w:pPr>
        <w:spacing w:after="0" w:line="360" w:lineRule="auto"/>
        <w:ind w:firstLine="709"/>
        <w:jc w:val="both"/>
        <w:rPr>
          <w:rFonts w:ascii="Arial Narrow" w:eastAsia="Calibri" w:hAnsi="Arial Narrow" w:cs="Arial"/>
          <w:bCs/>
          <w:sz w:val="28"/>
          <w:szCs w:val="28"/>
        </w:rPr>
      </w:pPr>
      <w:r w:rsidRPr="00A226E4">
        <w:rPr>
          <w:rFonts w:ascii="Arial Narrow" w:eastAsia="Arial Unicode MS" w:hAnsi="Arial Narrow" w:cs="Arial Unicode MS"/>
          <w:sz w:val="28"/>
          <w:szCs w:val="28"/>
        </w:rPr>
        <w:t>Normatividad  en comento, de la que se desprende que los agentes de tránsito municipal, o bien los elementos operativos competentes en los términos de los reglamentos municipales, para</w:t>
      </w:r>
      <w:r w:rsidRPr="00A226E4">
        <w:rPr>
          <w:rFonts w:ascii="Arial Narrow" w:eastAsia="Calibri" w:hAnsi="Arial Narrow" w:cs="Arial"/>
          <w:bCs/>
          <w:sz w:val="28"/>
          <w:szCs w:val="28"/>
        </w:rPr>
        <w:t xml:space="preserve"> la aplicación de la sanción levantará una boleta de infracción y sanción, que contendrá obligatoriamente entre otros datos la </w:t>
      </w:r>
      <w:proofErr w:type="spellStart"/>
      <w:r w:rsidRPr="00A226E4">
        <w:rPr>
          <w:rFonts w:ascii="Arial Narrow" w:eastAsia="Calibri" w:hAnsi="Arial Narrow" w:cs="Arial"/>
          <w:bCs/>
          <w:sz w:val="28"/>
          <w:szCs w:val="28"/>
        </w:rPr>
        <w:t>circunstanciación</w:t>
      </w:r>
      <w:proofErr w:type="spellEnd"/>
      <w:r w:rsidRPr="00A226E4">
        <w:rPr>
          <w:rFonts w:ascii="Arial Narrow" w:eastAsia="Calibri" w:hAnsi="Arial Narrow" w:cs="Arial"/>
          <w:bCs/>
          <w:sz w:val="28"/>
          <w:szCs w:val="28"/>
        </w:rPr>
        <w:t xml:space="preserve"> de los datos de la credencial a que se refiere el artículo</w:t>
      </w:r>
      <w:r w:rsidRPr="00A226E4">
        <w:rPr>
          <w:rFonts w:ascii="Arial Narrow" w:eastAsia="Calibri" w:hAnsi="Arial Narrow" w:cs="Arial"/>
          <w:sz w:val="28"/>
          <w:szCs w:val="28"/>
        </w:rPr>
        <w:t xml:space="preserve"> </w:t>
      </w:r>
      <w:r w:rsidRPr="00A226E4">
        <w:rPr>
          <w:rFonts w:ascii="Arial Narrow" w:eastAsia="Calibri" w:hAnsi="Arial Narrow" w:cs="Arial"/>
          <w:bCs/>
          <w:sz w:val="28"/>
          <w:szCs w:val="28"/>
        </w:rPr>
        <w:t xml:space="preserve">34 de la </w:t>
      </w:r>
      <w:r w:rsidRPr="00A226E4">
        <w:rPr>
          <w:rFonts w:ascii="Arial Narrow" w:eastAsia="Calibri" w:hAnsi="Arial Narrow" w:cs="Arial"/>
          <w:sz w:val="28"/>
          <w:szCs w:val="28"/>
        </w:rPr>
        <w:t xml:space="preserve">Ley del Sistema de Seguridad Pública del Estado de San Luis Potosí, </w:t>
      </w:r>
      <w:r w:rsidRPr="00A226E4">
        <w:rPr>
          <w:rFonts w:ascii="Arial Narrow" w:eastAsia="Calibri" w:hAnsi="Arial Narrow" w:cs="Arial"/>
          <w:bCs/>
          <w:sz w:val="28"/>
          <w:szCs w:val="28"/>
        </w:rPr>
        <w:t xml:space="preserve">con que se identifica, relativas a </w:t>
      </w:r>
      <w:r>
        <w:rPr>
          <w:rFonts w:ascii="Arial Narrow" w:eastAsia="Calibri" w:hAnsi="Arial Narrow" w:cs="Arial"/>
          <w:bCs/>
          <w:sz w:val="28"/>
          <w:szCs w:val="28"/>
        </w:rPr>
        <w:t xml:space="preserve">nombre y cargo del Agente o Elemento, vigencia y número de la credencial, y autoridad que la expidió, </w:t>
      </w:r>
      <w:r w:rsidRPr="00A226E4">
        <w:rPr>
          <w:rFonts w:ascii="Arial Narrow" w:eastAsia="Calibri" w:hAnsi="Arial Narrow" w:cs="Arial"/>
          <w:bCs/>
          <w:sz w:val="28"/>
          <w:szCs w:val="28"/>
        </w:rPr>
        <w:t>conforme a las disposiciones que resulten aplicables</w:t>
      </w:r>
      <w:r>
        <w:rPr>
          <w:rFonts w:ascii="Arial Narrow" w:eastAsia="Calibri" w:hAnsi="Arial Narrow" w:cs="Arial"/>
          <w:bCs/>
          <w:sz w:val="28"/>
          <w:szCs w:val="28"/>
        </w:rPr>
        <w:t>.</w:t>
      </w:r>
      <w:r w:rsidRPr="00A226E4">
        <w:rPr>
          <w:rFonts w:ascii="Arial Narrow" w:eastAsia="Calibri" w:hAnsi="Arial Narrow" w:cs="Arial"/>
          <w:bCs/>
          <w:sz w:val="28"/>
          <w:szCs w:val="28"/>
        </w:rPr>
        <w:t xml:space="preserve"> </w:t>
      </w:r>
    </w:p>
    <w:p w:rsidR="00A47D69" w:rsidRPr="00856697" w:rsidRDefault="00A47D69" w:rsidP="00A47D69">
      <w:pPr>
        <w:spacing w:after="0" w:line="360" w:lineRule="auto"/>
        <w:ind w:firstLine="709"/>
        <w:jc w:val="both"/>
        <w:rPr>
          <w:rFonts w:ascii="Arial Narrow" w:eastAsia="Calibri" w:hAnsi="Arial Narrow" w:cs="Arial"/>
          <w:bCs/>
          <w:sz w:val="16"/>
          <w:szCs w:val="16"/>
        </w:rPr>
      </w:pPr>
    </w:p>
    <w:p w:rsidR="00A47D69" w:rsidRDefault="00A47D69" w:rsidP="00A47D69">
      <w:pPr>
        <w:spacing w:after="0" w:line="360" w:lineRule="auto"/>
        <w:ind w:firstLine="709"/>
        <w:jc w:val="both"/>
        <w:rPr>
          <w:rFonts w:ascii="Arial Narrow" w:eastAsia="Calibri" w:hAnsi="Arial Narrow" w:cs="Arial"/>
          <w:bCs/>
          <w:sz w:val="28"/>
          <w:szCs w:val="28"/>
        </w:rPr>
      </w:pPr>
      <w:r>
        <w:rPr>
          <w:rFonts w:ascii="Arial Narrow" w:eastAsia="Calibri" w:hAnsi="Arial Narrow" w:cs="Arial"/>
          <w:bCs/>
          <w:sz w:val="28"/>
          <w:szCs w:val="28"/>
        </w:rPr>
        <w:t>De igual manera, el artículo 3º fracción II del Reglamento de Tránsito del H. Ayuntamiento de San Luis Potosí, establece:</w:t>
      </w:r>
    </w:p>
    <w:p w:rsidR="00A47D69" w:rsidRDefault="00A47D69" w:rsidP="00A47D69">
      <w:pPr>
        <w:spacing w:after="0" w:line="360" w:lineRule="auto"/>
        <w:ind w:firstLine="709"/>
        <w:jc w:val="both"/>
        <w:rPr>
          <w:rFonts w:ascii="Arial Narrow" w:eastAsia="Calibri" w:hAnsi="Arial Narrow" w:cs="Arial"/>
          <w:bCs/>
          <w:sz w:val="28"/>
          <w:szCs w:val="28"/>
        </w:rPr>
      </w:pPr>
    </w:p>
    <w:p w:rsidR="00A47D69" w:rsidRPr="00484746" w:rsidRDefault="00A47D69" w:rsidP="00A47D69">
      <w:pPr>
        <w:spacing w:after="0" w:line="360" w:lineRule="auto"/>
        <w:ind w:firstLine="709"/>
        <w:jc w:val="both"/>
        <w:rPr>
          <w:rFonts w:ascii="Arial Narrow" w:eastAsia="Calibri" w:hAnsi="Arial Narrow" w:cs="Arial"/>
          <w:bCs/>
          <w:i/>
          <w:sz w:val="24"/>
          <w:szCs w:val="24"/>
        </w:rPr>
      </w:pPr>
      <w:r w:rsidRPr="00484746">
        <w:rPr>
          <w:rFonts w:ascii="Arial Narrow" w:eastAsia="Calibri" w:hAnsi="Arial Narrow" w:cs="Arial"/>
          <w:bCs/>
          <w:i/>
          <w:sz w:val="24"/>
          <w:szCs w:val="24"/>
        </w:rPr>
        <w:t>“</w:t>
      </w:r>
      <w:r w:rsidRPr="00484746">
        <w:rPr>
          <w:rFonts w:ascii="Arial Narrow" w:eastAsia="Calibri" w:hAnsi="Arial Narrow" w:cs="Arial"/>
          <w:b/>
          <w:bCs/>
          <w:i/>
          <w:sz w:val="24"/>
          <w:szCs w:val="24"/>
        </w:rPr>
        <w:t>ARTICULO 3</w:t>
      </w:r>
      <w:proofErr w:type="gramStart"/>
      <w:r w:rsidRPr="00484746">
        <w:rPr>
          <w:rFonts w:ascii="Arial Narrow" w:eastAsia="Calibri" w:hAnsi="Arial Narrow" w:cs="Arial"/>
          <w:b/>
          <w:bCs/>
          <w:i/>
          <w:sz w:val="24"/>
          <w:szCs w:val="24"/>
        </w:rPr>
        <w:t>º .</w:t>
      </w:r>
      <w:proofErr w:type="gramEnd"/>
      <w:r w:rsidRPr="00484746">
        <w:rPr>
          <w:rFonts w:ascii="Arial Narrow" w:eastAsia="Calibri" w:hAnsi="Arial Narrow" w:cs="Arial"/>
          <w:b/>
          <w:bCs/>
          <w:i/>
          <w:sz w:val="24"/>
          <w:szCs w:val="24"/>
        </w:rPr>
        <w:t>-</w:t>
      </w:r>
      <w:r w:rsidRPr="00484746">
        <w:rPr>
          <w:rFonts w:ascii="Arial Narrow" w:eastAsia="Calibri" w:hAnsi="Arial Narrow" w:cs="Arial"/>
          <w:bCs/>
          <w:i/>
          <w:sz w:val="24"/>
          <w:szCs w:val="24"/>
        </w:rPr>
        <w:t xml:space="preserve"> Para los efectos de este Reglamento se entenderá por:</w:t>
      </w:r>
    </w:p>
    <w:p w:rsidR="00A47D69" w:rsidRPr="004E39BF" w:rsidRDefault="00A47D69" w:rsidP="00A47D69">
      <w:pPr>
        <w:pStyle w:val="Prrafodelista"/>
        <w:numPr>
          <w:ilvl w:val="0"/>
          <w:numId w:val="1"/>
        </w:numPr>
        <w:spacing w:after="0" w:line="360" w:lineRule="auto"/>
        <w:jc w:val="both"/>
        <w:rPr>
          <w:rFonts w:ascii="Arial Narrow" w:eastAsia="Calibri" w:hAnsi="Arial Narrow" w:cs="Arial"/>
          <w:b/>
          <w:bCs/>
          <w:i/>
          <w:sz w:val="24"/>
          <w:szCs w:val="24"/>
        </w:rPr>
      </w:pPr>
      <w:r w:rsidRPr="00484746">
        <w:rPr>
          <w:rFonts w:ascii="Arial Narrow" w:eastAsia="Calibri" w:hAnsi="Arial Narrow" w:cs="Arial"/>
          <w:bCs/>
          <w:i/>
          <w:sz w:val="24"/>
          <w:szCs w:val="24"/>
        </w:rPr>
        <w:t>…</w:t>
      </w:r>
    </w:p>
    <w:p w:rsidR="00A47D69" w:rsidRDefault="00A47D69" w:rsidP="00A47D69">
      <w:pPr>
        <w:spacing w:after="0" w:line="360" w:lineRule="auto"/>
        <w:ind w:firstLine="709"/>
        <w:jc w:val="both"/>
        <w:rPr>
          <w:rFonts w:ascii="Arial Narrow" w:eastAsia="Calibri" w:hAnsi="Arial Narrow" w:cs="Arial"/>
          <w:bCs/>
          <w:i/>
          <w:sz w:val="24"/>
          <w:szCs w:val="24"/>
        </w:rPr>
      </w:pPr>
      <w:r w:rsidRPr="004E39BF">
        <w:rPr>
          <w:rFonts w:ascii="Arial Narrow" w:eastAsia="Calibri" w:hAnsi="Arial Narrow" w:cs="Arial"/>
          <w:b/>
          <w:bCs/>
          <w:i/>
          <w:sz w:val="24"/>
          <w:szCs w:val="24"/>
        </w:rPr>
        <w:t>II.- Agente de Tránsito: es el Policía Vial</w:t>
      </w:r>
      <w:r w:rsidRPr="00484746">
        <w:rPr>
          <w:rFonts w:ascii="Arial Narrow" w:eastAsia="Calibri" w:hAnsi="Arial Narrow" w:cs="Arial"/>
          <w:bCs/>
          <w:i/>
          <w:sz w:val="24"/>
          <w:szCs w:val="24"/>
        </w:rPr>
        <w:t xml:space="preserve"> de la Dirección, adscrito a la Dirección de Policía Vial, a cargo de la vigilancia del tránsito, así como de la aplicación de sanciones por infracciones a las disposiciones del presente Reglamento. </w:t>
      </w:r>
      <w:r w:rsidRPr="002F098E">
        <w:rPr>
          <w:rFonts w:ascii="Arial Narrow" w:eastAsia="Calibri" w:hAnsi="Arial Narrow" w:cs="Arial"/>
          <w:b/>
          <w:bCs/>
          <w:i/>
          <w:sz w:val="24"/>
          <w:szCs w:val="24"/>
        </w:rPr>
        <w:t>La calidad de agente de tránsito se acreditará con la credencial que expida la Dirección, en los términos del artículo 34 de la Ley del Sistema de Seguridad Pública del Estado</w:t>
      </w:r>
      <w:r w:rsidRPr="00484746">
        <w:rPr>
          <w:rFonts w:ascii="Arial Narrow" w:eastAsia="Calibri" w:hAnsi="Arial Narrow" w:cs="Arial"/>
          <w:bCs/>
          <w:i/>
          <w:sz w:val="24"/>
          <w:szCs w:val="24"/>
        </w:rPr>
        <w:t>; es de carácter funcional y competencial y es independiente del nivel que se tenga en la escala jerárquica y cargo en los reglamentos respectivos; “</w:t>
      </w:r>
    </w:p>
    <w:p w:rsidR="00A47D69" w:rsidRPr="00856697" w:rsidRDefault="00A47D69" w:rsidP="00A47D69">
      <w:pPr>
        <w:spacing w:after="0" w:line="360" w:lineRule="auto"/>
        <w:ind w:firstLine="709"/>
        <w:jc w:val="both"/>
        <w:rPr>
          <w:rFonts w:ascii="Arial Narrow" w:eastAsia="Calibri" w:hAnsi="Arial Narrow" w:cs="Arial"/>
          <w:bCs/>
          <w:i/>
          <w:sz w:val="16"/>
          <w:szCs w:val="16"/>
        </w:rPr>
      </w:pPr>
    </w:p>
    <w:p w:rsidR="00A47D69" w:rsidRPr="00A226E4" w:rsidRDefault="00A47D69" w:rsidP="00A47D69">
      <w:pPr>
        <w:spacing w:after="0" w:line="360" w:lineRule="auto"/>
        <w:ind w:firstLine="709"/>
        <w:jc w:val="both"/>
        <w:rPr>
          <w:rFonts w:ascii="Arial Narrow" w:eastAsia="Calibri" w:hAnsi="Arial Narrow" w:cs="Arial"/>
          <w:bCs/>
          <w:sz w:val="28"/>
          <w:szCs w:val="28"/>
        </w:rPr>
      </w:pPr>
      <w:r>
        <w:rPr>
          <w:rFonts w:ascii="Arial Narrow" w:eastAsia="Calibri" w:hAnsi="Arial Narrow" w:cs="Arial"/>
          <w:bCs/>
          <w:sz w:val="28"/>
          <w:szCs w:val="28"/>
        </w:rPr>
        <w:lastRenderedPageBreak/>
        <w:t xml:space="preserve">De todo lo anteriormente citado, se advierte que, </w:t>
      </w:r>
      <w:r w:rsidRPr="00A226E4">
        <w:rPr>
          <w:rFonts w:ascii="Arial Narrow" w:eastAsia="Calibri" w:hAnsi="Arial Narrow" w:cs="Arial"/>
          <w:bCs/>
          <w:sz w:val="28"/>
          <w:szCs w:val="28"/>
        </w:rPr>
        <w:t xml:space="preserve">la autoridad demandada </w:t>
      </w:r>
      <w:r w:rsidRPr="00A226E4">
        <w:rPr>
          <w:rFonts w:ascii="Arial Narrow" w:eastAsia="Calibri" w:hAnsi="Arial Narrow" w:cs="Arial"/>
          <w:b/>
          <w:bCs/>
          <w:sz w:val="28"/>
          <w:szCs w:val="28"/>
        </w:rPr>
        <w:t>omitió identificarse plenamente como un miembro de cuerpo de seguridad pública</w:t>
      </w:r>
      <w:r>
        <w:rPr>
          <w:rFonts w:ascii="Arial Narrow" w:eastAsia="Calibri" w:hAnsi="Arial Narrow" w:cs="Arial"/>
          <w:b/>
          <w:bCs/>
          <w:sz w:val="28"/>
          <w:szCs w:val="28"/>
        </w:rPr>
        <w:t xml:space="preserve"> </w:t>
      </w:r>
      <w:r w:rsidRPr="003763F8">
        <w:rPr>
          <w:rFonts w:ascii="Arial Narrow" w:eastAsia="Calibri" w:hAnsi="Arial Narrow" w:cs="Arial"/>
          <w:bCs/>
          <w:sz w:val="28"/>
          <w:szCs w:val="28"/>
        </w:rPr>
        <w:t>denominado Dirección General de Seguridad Pública Municipal de San Luis Potosí, autoridad competente para expedir las credenciales que identifiquen a los miembros de esa Corporación; tal</w:t>
      </w:r>
      <w:r>
        <w:rPr>
          <w:rFonts w:ascii="Arial Narrow" w:eastAsia="Calibri" w:hAnsi="Arial Narrow" w:cs="Arial"/>
          <w:bCs/>
          <w:sz w:val="28"/>
          <w:szCs w:val="28"/>
        </w:rPr>
        <w:t xml:space="preserve"> y como lo</w:t>
      </w:r>
      <w:r w:rsidRPr="00A226E4">
        <w:rPr>
          <w:rFonts w:ascii="Arial Narrow" w:eastAsia="Calibri" w:hAnsi="Arial Narrow" w:cs="Arial"/>
          <w:bCs/>
          <w:sz w:val="28"/>
          <w:szCs w:val="28"/>
        </w:rPr>
        <w:t xml:space="preserve"> ordena</w:t>
      </w:r>
      <w:r>
        <w:rPr>
          <w:rFonts w:ascii="Arial Narrow" w:eastAsia="Calibri" w:hAnsi="Arial Narrow" w:cs="Arial"/>
          <w:bCs/>
          <w:sz w:val="28"/>
          <w:szCs w:val="28"/>
        </w:rPr>
        <w:t>n</w:t>
      </w:r>
      <w:r w:rsidRPr="00A226E4">
        <w:rPr>
          <w:rFonts w:ascii="Arial Narrow" w:eastAsia="Calibri" w:hAnsi="Arial Narrow" w:cs="Arial"/>
          <w:bCs/>
          <w:sz w:val="28"/>
          <w:szCs w:val="28"/>
        </w:rPr>
        <w:t xml:space="preserve"> los artículos  91 fracción II de la Ley de Tránsito del Estado de San Luis Potosí y el 34 de la Ley del Sistema de Seguridad de Seguridad Pública del Estado de San Luis Potosí.</w:t>
      </w:r>
    </w:p>
    <w:p w:rsidR="00A47D69" w:rsidRPr="00A226E4" w:rsidRDefault="00A47D69" w:rsidP="00A47D69">
      <w:pPr>
        <w:spacing w:after="0" w:line="360" w:lineRule="auto"/>
        <w:ind w:firstLine="708"/>
        <w:jc w:val="both"/>
        <w:rPr>
          <w:rFonts w:ascii="Arial Narrow" w:eastAsia="Calibri" w:hAnsi="Arial Narrow" w:cs="Arial"/>
          <w:bCs/>
          <w:sz w:val="28"/>
          <w:szCs w:val="28"/>
        </w:rPr>
      </w:pPr>
    </w:p>
    <w:p w:rsidR="00A47D69" w:rsidRDefault="00A47D69" w:rsidP="00A47D69">
      <w:pPr>
        <w:spacing w:after="0" w:line="360" w:lineRule="auto"/>
        <w:ind w:firstLine="708"/>
        <w:jc w:val="both"/>
        <w:rPr>
          <w:rFonts w:ascii="Arial Narrow" w:eastAsia="Calibri" w:hAnsi="Arial Narrow" w:cs="Arial"/>
          <w:sz w:val="28"/>
          <w:szCs w:val="28"/>
        </w:rPr>
      </w:pPr>
      <w:r w:rsidRPr="00A226E4">
        <w:rPr>
          <w:rFonts w:ascii="Arial Narrow" w:eastAsia="Calibri" w:hAnsi="Arial Narrow" w:cs="Arial"/>
          <w:bCs/>
          <w:sz w:val="28"/>
          <w:szCs w:val="28"/>
        </w:rPr>
        <w:t xml:space="preserve">En efecto, se </w:t>
      </w:r>
      <w:r w:rsidRPr="00A226E4">
        <w:rPr>
          <w:rFonts w:ascii="Arial Narrow" w:eastAsia="Calibri" w:hAnsi="Arial Narrow" w:cs="Arial"/>
          <w:sz w:val="28"/>
          <w:szCs w:val="28"/>
        </w:rPr>
        <w:t>desprende del acto reclamado, que la autoridad demandada no hizo constar en su texto de manera circunstanciada todos los datos relativos al documento de su identificación, ya que establece que se identifica con una credencial</w:t>
      </w:r>
      <w:r>
        <w:rPr>
          <w:rFonts w:ascii="Arial Narrow" w:eastAsia="Calibri" w:hAnsi="Arial Narrow" w:cs="Arial"/>
          <w:sz w:val="28"/>
          <w:szCs w:val="28"/>
        </w:rPr>
        <w:t xml:space="preserve">, </w:t>
      </w:r>
      <w:r w:rsidRPr="00A226E4">
        <w:rPr>
          <w:rFonts w:ascii="Arial Narrow" w:eastAsia="Calibri" w:hAnsi="Arial Narrow" w:cs="Arial"/>
          <w:sz w:val="28"/>
          <w:szCs w:val="28"/>
        </w:rPr>
        <w:t>expedida a su nombre por el</w:t>
      </w:r>
      <w:r w:rsidRPr="00A226E4">
        <w:rPr>
          <w:rFonts w:ascii="Arial Narrow" w:eastAsia="Calibri" w:hAnsi="Arial Narrow" w:cs="Arial"/>
          <w:b/>
          <w:sz w:val="28"/>
          <w:szCs w:val="28"/>
        </w:rPr>
        <w:t xml:space="preserve"> </w:t>
      </w:r>
      <w:r>
        <w:rPr>
          <w:rFonts w:ascii="Arial Narrow" w:eastAsia="Calibri" w:hAnsi="Arial Narrow" w:cs="Arial"/>
          <w:b/>
          <w:sz w:val="28"/>
          <w:szCs w:val="28"/>
        </w:rPr>
        <w:t>Secretario de Seguridad Pública del Estado;</w:t>
      </w:r>
      <w:r w:rsidRPr="00A226E4">
        <w:rPr>
          <w:rFonts w:ascii="Arial Narrow" w:eastAsia="Calibri" w:hAnsi="Arial Narrow" w:cs="Arial"/>
          <w:b/>
          <w:sz w:val="28"/>
          <w:szCs w:val="28"/>
        </w:rPr>
        <w:t xml:space="preserve"> </w:t>
      </w:r>
      <w:r w:rsidRPr="00A226E4">
        <w:rPr>
          <w:rFonts w:ascii="Arial Narrow" w:eastAsia="Calibri" w:hAnsi="Arial Narrow" w:cs="Arial"/>
          <w:sz w:val="28"/>
          <w:szCs w:val="28"/>
        </w:rPr>
        <w:t xml:space="preserve">documento que no </w:t>
      </w:r>
      <w:r>
        <w:rPr>
          <w:rFonts w:ascii="Arial Narrow" w:eastAsia="Calibri" w:hAnsi="Arial Narrow" w:cs="Arial"/>
          <w:sz w:val="28"/>
          <w:szCs w:val="28"/>
        </w:rPr>
        <w:t>resulta</w:t>
      </w:r>
      <w:r w:rsidRPr="00A226E4">
        <w:rPr>
          <w:rFonts w:ascii="Arial Narrow" w:eastAsia="Calibri" w:hAnsi="Arial Narrow" w:cs="Arial"/>
          <w:sz w:val="28"/>
          <w:szCs w:val="28"/>
        </w:rPr>
        <w:t xml:space="preserve"> idóneo para ese fin</w:t>
      </w:r>
      <w:r>
        <w:rPr>
          <w:rFonts w:ascii="Arial Narrow" w:eastAsia="Calibri" w:hAnsi="Arial Narrow" w:cs="Arial"/>
          <w:sz w:val="28"/>
          <w:szCs w:val="28"/>
        </w:rPr>
        <w:t xml:space="preserve">, </w:t>
      </w:r>
      <w:r w:rsidRPr="00A226E4">
        <w:rPr>
          <w:rFonts w:ascii="Arial Narrow" w:eastAsia="Calibri" w:hAnsi="Arial Narrow" w:cs="Arial"/>
          <w:sz w:val="28"/>
          <w:szCs w:val="28"/>
        </w:rPr>
        <w:t>siendo que la autoridad que expidió la credencial, no es la competente para otorgar la credencial que lo identifique como miembro del cuerpo de seguridad pública al que dice pertenecer y</w:t>
      </w:r>
      <w:r>
        <w:rPr>
          <w:rFonts w:ascii="Arial Narrow" w:eastAsia="Calibri" w:hAnsi="Arial Narrow" w:cs="Arial"/>
          <w:sz w:val="28"/>
          <w:szCs w:val="28"/>
        </w:rPr>
        <w:t>,</w:t>
      </w:r>
      <w:r w:rsidRPr="00A226E4">
        <w:rPr>
          <w:rFonts w:ascii="Arial Narrow" w:eastAsia="Calibri" w:hAnsi="Arial Narrow" w:cs="Arial"/>
          <w:sz w:val="28"/>
          <w:szCs w:val="28"/>
        </w:rPr>
        <w:t xml:space="preserve"> por ende</w:t>
      </w:r>
      <w:r>
        <w:rPr>
          <w:rFonts w:ascii="Arial Narrow" w:eastAsia="Calibri" w:hAnsi="Arial Narrow" w:cs="Arial"/>
          <w:sz w:val="28"/>
          <w:szCs w:val="28"/>
        </w:rPr>
        <w:t>,</w:t>
      </w:r>
      <w:r w:rsidRPr="00A226E4">
        <w:rPr>
          <w:rFonts w:ascii="Arial Narrow" w:eastAsia="Calibri" w:hAnsi="Arial Narrow" w:cs="Arial"/>
          <w:sz w:val="28"/>
          <w:szCs w:val="28"/>
        </w:rPr>
        <w:t xml:space="preserve"> que lo legitime para elaborar la </w:t>
      </w:r>
      <w:r>
        <w:rPr>
          <w:rFonts w:ascii="Arial Narrow" w:eastAsia="Calibri" w:hAnsi="Arial Narrow" w:cs="Arial"/>
          <w:sz w:val="28"/>
          <w:szCs w:val="28"/>
        </w:rPr>
        <w:t>boleta de infracción impugnada.</w:t>
      </w:r>
    </w:p>
    <w:p w:rsidR="00A47D69" w:rsidRPr="00856697" w:rsidRDefault="00A47D69" w:rsidP="00A47D69">
      <w:pPr>
        <w:spacing w:after="0" w:line="360" w:lineRule="auto"/>
        <w:ind w:firstLine="708"/>
        <w:jc w:val="both"/>
        <w:rPr>
          <w:rFonts w:ascii="Arial Narrow" w:eastAsia="Calibri" w:hAnsi="Arial Narrow" w:cs="Arial"/>
          <w:sz w:val="16"/>
          <w:szCs w:val="16"/>
        </w:rPr>
      </w:pPr>
    </w:p>
    <w:p w:rsidR="00A47D69" w:rsidRDefault="00A47D69" w:rsidP="00A47D69">
      <w:pPr>
        <w:spacing w:after="0" w:line="360" w:lineRule="auto"/>
        <w:ind w:firstLine="708"/>
        <w:jc w:val="both"/>
        <w:rPr>
          <w:rFonts w:ascii="Arial Narrow" w:eastAsia="Calibri" w:hAnsi="Arial Narrow" w:cs="Arial"/>
          <w:sz w:val="28"/>
          <w:szCs w:val="28"/>
        </w:rPr>
      </w:pPr>
      <w:r>
        <w:rPr>
          <w:rFonts w:ascii="Arial Narrow" w:eastAsia="Calibri" w:hAnsi="Arial Narrow" w:cs="Arial"/>
          <w:sz w:val="28"/>
          <w:szCs w:val="28"/>
        </w:rPr>
        <w:t>Lo anterior es así, en virtud de que el Agente de Tránsito que elaboró la boleta impugnada, pertenece a la Dirección de Policía Vial dependiente de la Dirección General de Seguridad Pública Municipal del H. Ayuntamiento de San Luis Potosí; y por tanto, corresponde al Titular de la Dirección General o al Director de Policía Vial del Municipio de San Luis Potosí, emitir la credencial de identificación de los Agentes de Tránsito de San Luis Potosí, en términos del artículo 4º fracción VI del Reglamento de Tránsito del Municipio de San Luis Potosí, por ser la Corporación a la cual se encuentran adscritos.</w:t>
      </w:r>
    </w:p>
    <w:p w:rsidR="00A47D69" w:rsidRDefault="00A47D69" w:rsidP="00A47D69">
      <w:pPr>
        <w:spacing w:after="0" w:line="360" w:lineRule="auto"/>
        <w:ind w:firstLine="708"/>
        <w:jc w:val="both"/>
        <w:rPr>
          <w:rFonts w:ascii="Arial Narrow" w:eastAsia="Calibri" w:hAnsi="Arial Narrow" w:cs="Arial"/>
          <w:sz w:val="28"/>
          <w:szCs w:val="28"/>
        </w:rPr>
      </w:pPr>
    </w:p>
    <w:p w:rsidR="00A47D69" w:rsidRPr="00A226E4" w:rsidRDefault="00A47D69" w:rsidP="00A47D69">
      <w:pPr>
        <w:spacing w:after="0" w:line="360" w:lineRule="auto"/>
        <w:ind w:firstLine="708"/>
        <w:jc w:val="both"/>
        <w:rPr>
          <w:rFonts w:ascii="Arial Narrow" w:eastAsia="Arial Unicode MS" w:hAnsi="Arial Narrow" w:cs="Arial Unicode MS"/>
          <w:sz w:val="28"/>
          <w:szCs w:val="28"/>
        </w:rPr>
      </w:pPr>
      <w:r>
        <w:rPr>
          <w:rFonts w:ascii="Arial Narrow" w:eastAsia="Calibri" w:hAnsi="Arial Narrow" w:cs="Arial"/>
          <w:sz w:val="28"/>
          <w:szCs w:val="28"/>
        </w:rPr>
        <w:t>Y toda vez que, al pretender identificarse el Agente de Tránsito del Municipio de San Luis Potosí, ante el infractor, con una credencial y/o placa emitida por el Secretario de Seguridad Pública del Estado, autoridad que no es competente para expedirla, siendo que el Agente de Tránsito se encuentra adscrito a la Dirección de Policía Vial de San Luis Potosí; ello</w:t>
      </w:r>
      <w:r w:rsidRPr="00A226E4">
        <w:rPr>
          <w:rFonts w:ascii="Arial Narrow" w:eastAsia="Calibri" w:hAnsi="Arial Narrow" w:cs="Arial"/>
          <w:sz w:val="28"/>
          <w:szCs w:val="28"/>
        </w:rPr>
        <w:t xml:space="preserve"> constituye una violación material y formal del </w:t>
      </w:r>
      <w:r w:rsidRPr="00A226E4">
        <w:rPr>
          <w:rFonts w:ascii="Arial Narrow" w:hAnsi="Arial Narrow" w:cs="Arial"/>
          <w:sz w:val="28"/>
          <w:szCs w:val="28"/>
        </w:rPr>
        <w:t xml:space="preserve">procedimiento que afecta las defensas del </w:t>
      </w:r>
      <w:r w:rsidRPr="00A226E4">
        <w:rPr>
          <w:rFonts w:ascii="Arial Narrow" w:hAnsi="Arial Narrow" w:cs="Arial"/>
          <w:sz w:val="28"/>
          <w:szCs w:val="28"/>
        </w:rPr>
        <w:lastRenderedPageBreak/>
        <w:t xml:space="preserve">accionante, que contraviene </w:t>
      </w:r>
      <w:r w:rsidRPr="00A226E4">
        <w:rPr>
          <w:rFonts w:ascii="Arial Narrow" w:eastAsia="Arial Unicode MS" w:hAnsi="Arial Narrow" w:cs="Arial Unicode MS"/>
          <w:sz w:val="28"/>
          <w:szCs w:val="28"/>
        </w:rPr>
        <w:t xml:space="preserve">los derechos humanos y las garantías de legalidad y seguridad jurídica a que se refieren los artículos 14 y 16 de la Constitución Federal que constituyen </w:t>
      </w:r>
      <w:r w:rsidRPr="00A226E4">
        <w:rPr>
          <w:rFonts w:ascii="Arial Narrow" w:hAnsi="Arial Narrow" w:cs="Arial"/>
          <w:sz w:val="28"/>
          <w:szCs w:val="28"/>
        </w:rPr>
        <w:t xml:space="preserve">la debida fundamentación y motivación, e incumple con los requisitos que se establecen en el artículo 91 fracción II de la Ley de Tránsito del Estado de San Luis Potosí y en el numeral </w:t>
      </w:r>
      <w:r w:rsidRPr="00A226E4">
        <w:rPr>
          <w:rFonts w:ascii="Arial Narrow" w:hAnsi="Arial Narrow" w:cs="Arial"/>
          <w:bCs/>
          <w:sz w:val="28"/>
          <w:szCs w:val="28"/>
        </w:rPr>
        <w:t xml:space="preserve">34 de la </w:t>
      </w:r>
      <w:r w:rsidRPr="00A226E4">
        <w:rPr>
          <w:rFonts w:ascii="Arial Narrow" w:hAnsi="Arial Narrow" w:cs="Arial"/>
          <w:sz w:val="28"/>
          <w:szCs w:val="28"/>
        </w:rPr>
        <w:t xml:space="preserve">Ley del Sistema de Seguridad Pública del Estado de San Luis Potosí, </w:t>
      </w:r>
      <w:r w:rsidRPr="00A226E4">
        <w:rPr>
          <w:rFonts w:ascii="Arial Narrow" w:eastAsia="Arial Unicode MS" w:hAnsi="Arial Narrow" w:cs="Arial Unicode MS"/>
          <w:sz w:val="28"/>
          <w:szCs w:val="28"/>
        </w:rPr>
        <w:t xml:space="preserve">a virtud de que el acto administrativo, requiere para ser legal, entre otros requisitos, imprescindiblemente, que sean emitidos cumpliéndose con las formalidades  esenciales que le den eficacia jurídica, lo que significa que todo acto de autoridad necesariamente debe emitirse expresándose en él, la debida identificación de quien lo emite en la que se haga constar no solo el nombre del agente de tránsito, sino la autoridad competente que otorgue tal legitimación que le expide dicha credencial. Circunstancias que no se desprenden del acto impugnado. </w:t>
      </w:r>
    </w:p>
    <w:p w:rsidR="00A47D69" w:rsidRPr="00856697" w:rsidRDefault="00A47D69" w:rsidP="00A47D69">
      <w:pPr>
        <w:pStyle w:val="Sinespaciado"/>
        <w:spacing w:line="360" w:lineRule="auto"/>
        <w:ind w:firstLine="709"/>
        <w:jc w:val="both"/>
        <w:rPr>
          <w:rFonts w:ascii="Arial Narrow" w:eastAsia="Arial Unicode MS" w:hAnsi="Arial Narrow" w:cs="Arial Unicode MS"/>
          <w:sz w:val="16"/>
          <w:szCs w:val="16"/>
        </w:rPr>
      </w:pPr>
    </w:p>
    <w:p w:rsidR="00A47D69" w:rsidRPr="00A226E4" w:rsidRDefault="00A47D69" w:rsidP="00A47D69">
      <w:pPr>
        <w:pStyle w:val="Sinespaciado"/>
        <w:spacing w:line="360" w:lineRule="auto"/>
        <w:ind w:firstLine="709"/>
        <w:jc w:val="both"/>
        <w:rPr>
          <w:rFonts w:ascii="Arial Narrow" w:eastAsia="Arial Unicode MS" w:hAnsi="Arial Narrow" w:cs="Arial Unicode MS"/>
          <w:sz w:val="28"/>
          <w:szCs w:val="28"/>
        </w:rPr>
      </w:pPr>
      <w:r w:rsidRPr="00A226E4">
        <w:rPr>
          <w:rFonts w:ascii="Arial Narrow" w:eastAsia="Arial Unicode MS" w:hAnsi="Arial Narrow" w:cs="Arial Unicode MS"/>
          <w:sz w:val="28"/>
          <w:szCs w:val="28"/>
        </w:rPr>
        <w:t>Para fortalecer el criterio anterior, se citan por analogía al resultar aplicables con el tema tratado, las siguientes Tesis Jurisprudenciales.</w:t>
      </w:r>
    </w:p>
    <w:p w:rsidR="00A47D69" w:rsidRPr="00856697" w:rsidRDefault="00A47D69" w:rsidP="00A47D69">
      <w:pPr>
        <w:pStyle w:val="Sinespaciado"/>
        <w:spacing w:line="360" w:lineRule="auto"/>
        <w:ind w:firstLine="709"/>
        <w:jc w:val="both"/>
        <w:rPr>
          <w:rFonts w:ascii="Arial Narrow" w:eastAsia="Arial Unicode MS" w:hAnsi="Arial Narrow" w:cs="Arial Unicode MS"/>
          <w:sz w:val="16"/>
          <w:szCs w:val="16"/>
        </w:rPr>
      </w:pPr>
    </w:p>
    <w:p w:rsidR="00A47D69" w:rsidRPr="00A226E4" w:rsidRDefault="00A47D69" w:rsidP="00A47D69">
      <w:pPr>
        <w:tabs>
          <w:tab w:val="left" w:pos="2835"/>
        </w:tabs>
        <w:spacing w:after="0" w:line="360" w:lineRule="auto"/>
        <w:ind w:firstLine="709"/>
        <w:jc w:val="both"/>
        <w:rPr>
          <w:rFonts w:ascii="Arial Narrow" w:eastAsia="Calibri" w:hAnsi="Arial Narrow" w:cs="Arial"/>
          <w:sz w:val="28"/>
          <w:szCs w:val="28"/>
          <w:lang w:val="es-ES_tradnl"/>
        </w:rPr>
      </w:pPr>
      <w:r w:rsidRPr="00A226E4">
        <w:rPr>
          <w:rFonts w:ascii="Arial Narrow" w:eastAsia="Calibri" w:hAnsi="Arial Narrow" w:cs="Arial"/>
          <w:sz w:val="28"/>
          <w:szCs w:val="28"/>
          <w:lang w:val="es-ES_tradnl"/>
        </w:rPr>
        <w:t xml:space="preserve">Sirve de apoyo a lo anterior, la Tesis de Jurisprudencia número VI. 2o. J/248, emitida por el Segundo Tribunal Colegiado del Sexto Circuito, localizable de acuerdo con los datos y rubro siguientes: Época: Octava Época, Registro: 216534, Instancia: Tribunales Colegiados de Circuito, Tipo de Tesis: Jurisprudencia, Fuente: Gaceta del Semanario Judicial de la Federación, Núm. 64, Abril de 1993, Materia(s): Administrativa, Tesis: VI. 2o. J/248, Página: 43., que dice: </w:t>
      </w:r>
    </w:p>
    <w:p w:rsidR="00A47D69" w:rsidRPr="00856697" w:rsidRDefault="00A47D69" w:rsidP="00A47D69">
      <w:pPr>
        <w:tabs>
          <w:tab w:val="left" w:pos="2835"/>
        </w:tabs>
        <w:spacing w:after="0" w:line="360" w:lineRule="auto"/>
        <w:ind w:firstLine="709"/>
        <w:jc w:val="both"/>
        <w:rPr>
          <w:rFonts w:ascii="Arial Narrow" w:eastAsia="Calibri" w:hAnsi="Arial Narrow" w:cs="Arial"/>
          <w:sz w:val="16"/>
          <w:szCs w:val="16"/>
          <w:lang w:val="es-ES_tradnl"/>
        </w:rPr>
      </w:pPr>
    </w:p>
    <w:p w:rsidR="00A47D69" w:rsidRPr="00A226E4" w:rsidRDefault="00A47D69" w:rsidP="00A47D69">
      <w:pPr>
        <w:tabs>
          <w:tab w:val="left" w:pos="2835"/>
        </w:tabs>
        <w:spacing w:after="0" w:line="240" w:lineRule="auto"/>
        <w:ind w:firstLine="709"/>
        <w:jc w:val="both"/>
        <w:rPr>
          <w:rFonts w:ascii="Arial Narrow" w:eastAsia="Calibri" w:hAnsi="Arial Narrow" w:cs="Arial"/>
          <w:i/>
          <w:sz w:val="24"/>
          <w:szCs w:val="24"/>
          <w:lang w:val="es-ES_tradnl"/>
        </w:rPr>
      </w:pPr>
      <w:r w:rsidRPr="00A226E4">
        <w:rPr>
          <w:rFonts w:ascii="Arial Narrow" w:eastAsia="Calibri" w:hAnsi="Arial Narrow" w:cs="Arial"/>
          <w:b/>
          <w:i/>
          <w:sz w:val="24"/>
          <w:szCs w:val="24"/>
          <w:lang w:val="es-ES_tradnl"/>
        </w:rPr>
        <w:t xml:space="preserve">“FUNDAMENTACIÓN Y MOTIVACIÓN DE LOS ACTOS ADMINISTRATIVOS. </w:t>
      </w:r>
      <w:r w:rsidRPr="00A226E4">
        <w:rPr>
          <w:rFonts w:ascii="Arial Narrow" w:eastAsia="Calibri" w:hAnsi="Arial Narrow" w:cs="Arial"/>
          <w:i/>
          <w:sz w:val="24"/>
          <w:szCs w:val="24"/>
          <w:lang w:val="es-ES_tradnl"/>
        </w:rPr>
        <w:t xml:space="preserve">De acuerdo con el artículo 16 constitucional, todo acto de autoridad debe estar suficientemente fundado y motivado, entendiéndose por lo primero que ha de expresarse con precisión el precepto legal aplicable al caso y por lo segundo, que también deben señalarse con precisión, las circunstancias especiales, razones particulares o causas inmediatas que se hayan tenido en consideración para la emisión del acto, siendo necesario además, que exista adecuación entre los motivos aducidos y las normas aplicables, es decir, que en el caso concreto se configure la hipótesis normativa. Esto es, que cuando el precepto en comento previene que nadie puede ser molestado en su persona, propiedades o derechos sino en virtud de mandamiento escrito de autoridad competente que funde y motive la causa legal del procedimiento, está exigiendo a todas las autoridades que apeguen sus actos a la ley, expresando de que ley se trata y los preceptos de ella que sirvan de apoyo al mandamiento relativo. En materia administrativa, específicamente, para poder considerar un acto autoritario como correctamente fundado, es necesario que en él se citen: a).- Los cuerpos legales y </w:t>
      </w:r>
      <w:r w:rsidRPr="00A226E4">
        <w:rPr>
          <w:rFonts w:ascii="Arial Narrow" w:eastAsia="Calibri" w:hAnsi="Arial Narrow" w:cs="Arial"/>
          <w:i/>
          <w:sz w:val="24"/>
          <w:szCs w:val="24"/>
          <w:lang w:val="es-ES_tradnl"/>
        </w:rPr>
        <w:lastRenderedPageBreak/>
        <w:t xml:space="preserve">preceptos que se estén aplicando al caso concreto, es decir, los supuestos normativos en que se encuadra la conducta del gobernado para que esté obligado al pago, que serán señalados con toda exactitud, precisándose los incisos, </w:t>
      </w:r>
      <w:proofErr w:type="spellStart"/>
      <w:r w:rsidRPr="00A226E4">
        <w:rPr>
          <w:rFonts w:ascii="Arial Narrow" w:eastAsia="Calibri" w:hAnsi="Arial Narrow" w:cs="Arial"/>
          <w:i/>
          <w:sz w:val="24"/>
          <w:szCs w:val="24"/>
          <w:lang w:val="es-ES_tradnl"/>
        </w:rPr>
        <w:t>subincisos</w:t>
      </w:r>
      <w:proofErr w:type="spellEnd"/>
      <w:r w:rsidRPr="00A226E4">
        <w:rPr>
          <w:rFonts w:ascii="Arial Narrow" w:eastAsia="Calibri" w:hAnsi="Arial Narrow" w:cs="Arial"/>
          <w:i/>
          <w:sz w:val="24"/>
          <w:szCs w:val="24"/>
          <w:lang w:val="es-ES_tradnl"/>
        </w:rPr>
        <w:t>, fracciones y preceptos aplicables, y b).- Los cuerpos legales, y preceptos que otorgan competencia o facultades a las autoridades para emitir el acto en agravio del gobernado. …”</w:t>
      </w:r>
    </w:p>
    <w:p w:rsidR="00A47D69" w:rsidRPr="00A226E4" w:rsidRDefault="00A47D69" w:rsidP="00A47D69">
      <w:pPr>
        <w:spacing w:after="0" w:line="360" w:lineRule="auto"/>
        <w:ind w:firstLine="708"/>
        <w:jc w:val="both"/>
        <w:rPr>
          <w:rFonts w:ascii="Arial Narrow" w:eastAsia="Calibri" w:hAnsi="Arial Narrow" w:cs="Arial"/>
          <w:sz w:val="24"/>
          <w:szCs w:val="24"/>
          <w:lang w:val="es-ES_tradnl"/>
        </w:rPr>
      </w:pPr>
    </w:p>
    <w:p w:rsidR="00A47D69" w:rsidRPr="00A226E4" w:rsidRDefault="00A47D69" w:rsidP="00A47D69">
      <w:pPr>
        <w:pStyle w:val="Sinespaciado"/>
        <w:spacing w:line="360" w:lineRule="auto"/>
        <w:ind w:firstLine="709"/>
        <w:jc w:val="both"/>
        <w:rPr>
          <w:rFonts w:ascii="Arial Narrow" w:eastAsia="Arial Unicode MS" w:hAnsi="Arial Narrow" w:cs="Arial Unicode MS"/>
          <w:sz w:val="28"/>
          <w:szCs w:val="28"/>
          <w:lang w:eastAsia="es-MX"/>
        </w:rPr>
      </w:pPr>
      <w:r w:rsidRPr="00A226E4">
        <w:rPr>
          <w:rFonts w:ascii="Arial Narrow" w:eastAsia="Arial Unicode MS" w:hAnsi="Arial Narrow" w:cs="Arial Unicode MS"/>
          <w:sz w:val="28"/>
          <w:szCs w:val="28"/>
          <w:lang w:eastAsia="es-MX"/>
        </w:rPr>
        <w:t>Sexto Tribunal Colegiado en Materia Civil del Primer Circuito. Época: Novena Época, Registro: 173565, Instancia: Tribunales Colegiados de Circuito, Tipo de Tesis: Jurisprudencia, Fuente: Semanario Judicial de la Federación y su Gaceta, Tomo XXV, Enero de 2007, Materia(s): Común, Tesis: I.6o.C. J/52, Página: 2127.</w:t>
      </w:r>
      <w:r w:rsidRPr="00A226E4">
        <w:rPr>
          <w:rFonts w:ascii="Arial Narrow" w:eastAsia="Arial Unicode MS" w:hAnsi="Arial Narrow" w:cs="Arial Unicode MS"/>
          <w:b/>
          <w:i/>
          <w:sz w:val="28"/>
          <w:szCs w:val="28"/>
          <w:lang w:eastAsia="es-MX"/>
        </w:rPr>
        <w:t xml:space="preserve"> </w:t>
      </w:r>
      <w:r w:rsidRPr="00A226E4">
        <w:rPr>
          <w:rFonts w:ascii="Arial Narrow" w:eastAsia="Arial Unicode MS" w:hAnsi="Arial Narrow" w:cs="Arial Unicode MS"/>
          <w:sz w:val="28"/>
          <w:szCs w:val="28"/>
          <w:lang w:eastAsia="es-MX"/>
        </w:rPr>
        <w:t xml:space="preserve">“que refiere: </w:t>
      </w:r>
    </w:p>
    <w:p w:rsidR="00A47D69" w:rsidRPr="00A226E4" w:rsidRDefault="00A47D69" w:rsidP="00A47D69">
      <w:pPr>
        <w:pStyle w:val="Sinespaciado"/>
        <w:spacing w:line="360" w:lineRule="auto"/>
        <w:ind w:firstLine="709"/>
        <w:jc w:val="both"/>
        <w:rPr>
          <w:rFonts w:ascii="Arial Narrow" w:eastAsia="Arial Unicode MS" w:hAnsi="Arial Narrow" w:cs="Arial Unicode MS"/>
          <w:sz w:val="24"/>
          <w:szCs w:val="24"/>
          <w:lang w:eastAsia="es-MX"/>
        </w:rPr>
      </w:pPr>
    </w:p>
    <w:p w:rsidR="00A47D69" w:rsidRPr="00A226E4" w:rsidRDefault="00A47D69" w:rsidP="00A47D69">
      <w:pPr>
        <w:pStyle w:val="Sinespaciado"/>
        <w:spacing w:line="276" w:lineRule="auto"/>
        <w:ind w:firstLine="709"/>
        <w:jc w:val="both"/>
        <w:rPr>
          <w:rFonts w:ascii="Arial Narrow" w:hAnsi="Arial Narrow" w:cs="Arial"/>
          <w:i/>
          <w:sz w:val="24"/>
          <w:szCs w:val="24"/>
          <w:lang w:val="es-ES_tradnl"/>
        </w:rPr>
      </w:pPr>
      <w:r w:rsidRPr="00A226E4">
        <w:rPr>
          <w:rFonts w:ascii="Arial Narrow" w:eastAsia="Arial Unicode MS" w:hAnsi="Arial Narrow" w:cs="Arial Unicode MS"/>
          <w:b/>
          <w:sz w:val="24"/>
          <w:szCs w:val="24"/>
          <w:lang w:eastAsia="es-MX"/>
        </w:rPr>
        <w:t>“</w:t>
      </w:r>
      <w:r w:rsidRPr="00A226E4">
        <w:rPr>
          <w:rFonts w:ascii="Arial Narrow" w:hAnsi="Arial Narrow" w:cs="Arial"/>
          <w:b/>
          <w:i/>
          <w:sz w:val="24"/>
          <w:szCs w:val="24"/>
          <w:lang w:val="es-ES_tradnl"/>
        </w:rPr>
        <w:t>FUNDAMENTACIÓN Y MOTIVACIÓN. SU DISTINCIÓN ENTRE SU FALTA Y CUANDO ES INDEBIDA.</w:t>
      </w:r>
      <w:r w:rsidRPr="00A226E4">
        <w:rPr>
          <w:rFonts w:ascii="Arial Narrow" w:hAnsi="Arial Narrow" w:cs="Arial"/>
          <w:i/>
          <w:sz w:val="24"/>
          <w:szCs w:val="24"/>
          <w:lang w:val="es-ES_tradnl"/>
        </w:rPr>
        <w:t xml:space="preserve"> Debe distinguirse entre la falta y la indebida fundamentación y motivación; toda vez que por lo primero se entiende la ausencia total de la cita de la norma en que se apoya una resolución y de las circunstancias especiales o razones particulares que se tuvieron en cuenta para su emisión; mientras que la diversa hipótesis se actualiza cuando en la sentencia o acto se citan preceptos legales, pero no son aplicables al caso concreto y se exponen las razones que la autoridad tuvo para dictar la resolución, pero no corresponden al caso específico, objeto de decisión, o bien, cuando no existe adecuación entre los motivos invocados en el acto de autoridad y las normas aplicables a éste. SEXTO TRIBUNAL COLEGIADO EN MATERIA CIVIL DEL PRIMER CIRCUITO.</w:t>
      </w:r>
    </w:p>
    <w:p w:rsidR="00A47D69" w:rsidRPr="00856697" w:rsidRDefault="00A47D69" w:rsidP="00A47D69">
      <w:pPr>
        <w:pStyle w:val="Sinespaciado"/>
        <w:spacing w:line="360" w:lineRule="auto"/>
        <w:ind w:firstLine="709"/>
        <w:jc w:val="both"/>
        <w:rPr>
          <w:rFonts w:ascii="Arial Narrow" w:eastAsia="Arial Unicode MS" w:hAnsi="Arial Narrow" w:cs="Arial Unicode MS"/>
          <w:sz w:val="16"/>
          <w:szCs w:val="16"/>
          <w:lang w:eastAsia="es-MX"/>
        </w:rPr>
      </w:pPr>
    </w:p>
    <w:p w:rsidR="00A47D69" w:rsidRPr="00A226E4" w:rsidRDefault="00A47D69" w:rsidP="00A47D69">
      <w:pPr>
        <w:pStyle w:val="Sinespaciado"/>
        <w:spacing w:line="360" w:lineRule="auto"/>
        <w:ind w:firstLine="709"/>
        <w:jc w:val="both"/>
        <w:rPr>
          <w:rFonts w:ascii="Arial Narrow" w:hAnsi="Arial Narrow"/>
          <w:sz w:val="28"/>
          <w:szCs w:val="28"/>
        </w:rPr>
      </w:pPr>
      <w:r w:rsidRPr="00A226E4">
        <w:rPr>
          <w:rFonts w:ascii="Arial Narrow" w:eastAsia="Arial Unicode MS" w:hAnsi="Arial Narrow" w:cs="Arial Unicode MS"/>
          <w:sz w:val="28"/>
          <w:szCs w:val="28"/>
          <w:lang w:eastAsia="es-MX"/>
        </w:rPr>
        <w:t xml:space="preserve">Así como tiene aplicación la tesis Aislada de la </w:t>
      </w:r>
      <w:r w:rsidRPr="00A226E4">
        <w:rPr>
          <w:rFonts w:ascii="Arial Narrow" w:hAnsi="Arial Narrow"/>
          <w:sz w:val="28"/>
          <w:szCs w:val="28"/>
        </w:rPr>
        <w:t xml:space="preserve">Época: Décima Época,  Registro: 2010897,  Instancia: Tribunales Colegiados de Circuito, Tipo de Tesis: Aislada, Fuente: Gaceta del Semanario Judicial de la Federación, Libro 26, Enero de 2016, Tomo IV, Materia(s): Administrativa, Tesis: VI.1o.A.92 A (10a.), Página: 3163, que dice:  </w:t>
      </w:r>
    </w:p>
    <w:p w:rsidR="00A47D69" w:rsidRPr="00856697" w:rsidRDefault="00A47D69" w:rsidP="00A47D69">
      <w:pPr>
        <w:jc w:val="both"/>
        <w:rPr>
          <w:rFonts w:ascii="Arial Narrow" w:hAnsi="Arial Narrow"/>
          <w:sz w:val="16"/>
          <w:szCs w:val="16"/>
        </w:rPr>
      </w:pPr>
    </w:p>
    <w:p w:rsidR="00A47D69" w:rsidRPr="00A226E4" w:rsidRDefault="00A47D69" w:rsidP="00A47D69">
      <w:pPr>
        <w:spacing w:after="0"/>
        <w:ind w:firstLine="709"/>
        <w:jc w:val="both"/>
        <w:rPr>
          <w:rFonts w:ascii="Arial Narrow" w:hAnsi="Arial Narrow"/>
          <w:i/>
          <w:sz w:val="24"/>
          <w:szCs w:val="24"/>
        </w:rPr>
      </w:pPr>
      <w:r w:rsidRPr="00A226E4">
        <w:rPr>
          <w:rFonts w:ascii="Arial Narrow" w:hAnsi="Arial Narrow"/>
          <w:b/>
          <w:i/>
          <w:sz w:val="24"/>
          <w:szCs w:val="24"/>
        </w:rPr>
        <w:t>“BOLETAS DE INFRACCIÓN EMITIDAS CON FUNDAMENTO EN EL ARTÍCULO 54 DEL REGLAMENTO DE LA LEY DE VIALIDAD PARA EL ESTADO LIBRE Y SOBERANO DE PUEBLA. LOS POLICÍAS VIALES DEBEN ASENTAR EN ÉSTAS LOS DATOS RELATIVOS A SU IDENTIFICACIÓN</w:t>
      </w:r>
      <w:r w:rsidRPr="00A226E4">
        <w:rPr>
          <w:rFonts w:ascii="Arial Narrow" w:hAnsi="Arial Narrow"/>
          <w:i/>
          <w:sz w:val="24"/>
          <w:szCs w:val="24"/>
        </w:rPr>
        <w:t xml:space="preserve">. En el numeral referido se prevé el procedimiento que los policías viales deben seguir cuando un conductor cometa una infracción, estableciéndose en las fracciones II y V que deberán identificarse mediante credencial oficial con su nombre que los acredite con la calidad con que se ostentan y llenar la boleta de infracción, de la cual extenderán una copia al interesado. Por lo tanto, a fin de cumplir con los requisitos mínimos que garanticen la seguridad jurídica y legalidad de las actuaciones que lleva a cabo la autoridad, es indispensable que en la </w:t>
      </w:r>
      <w:r w:rsidRPr="00A226E4">
        <w:rPr>
          <w:rFonts w:ascii="Arial Narrow" w:hAnsi="Arial Narrow"/>
          <w:b/>
          <w:i/>
          <w:sz w:val="24"/>
          <w:szCs w:val="24"/>
        </w:rPr>
        <w:t>boleta de infracción se asienten con toda claridad y precisión los datos relativos a la identificación del policía vial</w:t>
      </w:r>
      <w:r w:rsidRPr="00A226E4">
        <w:rPr>
          <w:rFonts w:ascii="Arial Narrow" w:hAnsi="Arial Narrow"/>
          <w:i/>
          <w:sz w:val="24"/>
          <w:szCs w:val="24"/>
        </w:rPr>
        <w:t xml:space="preserve">, sin que obste que en el precepto no se establezca expresamente dicha obligación, puesto que debe inferirse que en la boleta deben especificarse tales aspectos, ya que de otra forma no existiría certeza de que efectivamente el policía vial actuó de conformidad con el </w:t>
      </w:r>
      <w:r w:rsidRPr="00A226E4">
        <w:rPr>
          <w:rFonts w:ascii="Arial Narrow" w:hAnsi="Arial Narrow"/>
          <w:i/>
          <w:sz w:val="24"/>
          <w:szCs w:val="24"/>
        </w:rPr>
        <w:lastRenderedPageBreak/>
        <w:t>procedimiento que establece. PRIMER TRIBUNAL COLEGIADO EN MATERIA ADMINISTRATIVA DEL SEXTO CIRCUITO.”</w:t>
      </w:r>
    </w:p>
    <w:p w:rsidR="00A47D69" w:rsidRPr="00856697" w:rsidRDefault="00A47D69" w:rsidP="00A47D69">
      <w:pPr>
        <w:pStyle w:val="Sinespaciado"/>
        <w:spacing w:line="360" w:lineRule="auto"/>
        <w:ind w:firstLine="709"/>
        <w:jc w:val="both"/>
        <w:rPr>
          <w:rFonts w:ascii="Arial Narrow" w:eastAsia="Arial Unicode MS" w:hAnsi="Arial Narrow" w:cs="Arial Unicode MS"/>
          <w:sz w:val="16"/>
          <w:szCs w:val="16"/>
          <w:lang w:eastAsia="es-MX"/>
        </w:rPr>
      </w:pPr>
    </w:p>
    <w:p w:rsidR="00A47D69" w:rsidRDefault="00A47D69" w:rsidP="00A47D69">
      <w:pPr>
        <w:pStyle w:val="Sinespaciado"/>
        <w:spacing w:line="360" w:lineRule="auto"/>
        <w:ind w:firstLine="708"/>
        <w:jc w:val="both"/>
        <w:rPr>
          <w:rFonts w:ascii="Arial Narrow" w:hAnsi="Arial Narrow" w:cs="Arial"/>
          <w:sz w:val="28"/>
          <w:szCs w:val="28"/>
        </w:rPr>
      </w:pPr>
      <w:r w:rsidRPr="00A226E4">
        <w:rPr>
          <w:rFonts w:ascii="Arial Narrow" w:hAnsi="Arial Narrow" w:cs="Arial"/>
          <w:sz w:val="28"/>
          <w:szCs w:val="28"/>
        </w:rPr>
        <w:t>No pasa inadvertido para esta Sala que</w:t>
      </w:r>
      <w:r>
        <w:rPr>
          <w:rFonts w:ascii="Arial Narrow" w:hAnsi="Arial Narrow" w:cs="Arial"/>
          <w:sz w:val="28"/>
          <w:szCs w:val="28"/>
        </w:rPr>
        <w:t>,</w:t>
      </w:r>
      <w:r w:rsidRPr="00A226E4">
        <w:rPr>
          <w:rFonts w:ascii="Arial Narrow" w:hAnsi="Arial Narrow" w:cs="Arial"/>
          <w:sz w:val="28"/>
          <w:szCs w:val="28"/>
        </w:rPr>
        <w:t xml:space="preserve"> al respecto la autoridad demandada en su escrito de contestación de demanda expone </w:t>
      </w:r>
      <w:r w:rsidRPr="00A226E4">
        <w:rPr>
          <w:rFonts w:ascii="Arial Narrow" w:eastAsia="Arial Unicode MS" w:hAnsi="Arial Narrow" w:cs="Arial Unicode MS"/>
          <w:sz w:val="28"/>
          <w:szCs w:val="28"/>
          <w:lang w:eastAsia="es-MX"/>
        </w:rPr>
        <w:t xml:space="preserve">que se identificó en el acto impugnado y que cumple con todos los lineamientos que refiere el artículo 34 de la Ley del Sistema de Seguridad Pública en el Estado, </w:t>
      </w:r>
      <w:r w:rsidRPr="00A226E4">
        <w:rPr>
          <w:rFonts w:ascii="Arial Narrow" w:hAnsi="Arial Narrow" w:cs="Arial"/>
          <w:sz w:val="28"/>
          <w:szCs w:val="28"/>
        </w:rPr>
        <w:t>sin embargo</w:t>
      </w:r>
      <w:r>
        <w:rPr>
          <w:rFonts w:ascii="Arial Narrow" w:hAnsi="Arial Narrow" w:cs="Arial"/>
          <w:sz w:val="28"/>
          <w:szCs w:val="28"/>
        </w:rPr>
        <w:t>,</w:t>
      </w:r>
      <w:r w:rsidRPr="00A226E4">
        <w:rPr>
          <w:rFonts w:ascii="Arial Narrow" w:hAnsi="Arial Narrow" w:cs="Arial"/>
          <w:sz w:val="28"/>
          <w:szCs w:val="28"/>
        </w:rPr>
        <w:t xml:space="preserve"> dichas argumentaciones, debieron formar parte de la fundamentación y motivación que sustenta la boleta de infracción en análisis, lo cual no ocurrió</w:t>
      </w:r>
      <w:r>
        <w:rPr>
          <w:rFonts w:ascii="Arial Narrow" w:hAnsi="Arial Narrow" w:cs="Arial"/>
          <w:sz w:val="28"/>
          <w:szCs w:val="28"/>
        </w:rPr>
        <w:t xml:space="preserve"> en el caso a estudio</w:t>
      </w:r>
      <w:r w:rsidRPr="00A226E4">
        <w:rPr>
          <w:rFonts w:ascii="Arial Narrow" w:hAnsi="Arial Narrow" w:cs="Arial"/>
          <w:sz w:val="28"/>
          <w:szCs w:val="28"/>
        </w:rPr>
        <w:t>.</w:t>
      </w:r>
    </w:p>
    <w:p w:rsidR="00A47D69" w:rsidRPr="00856697" w:rsidRDefault="00A47D69" w:rsidP="00A47D69">
      <w:pPr>
        <w:pStyle w:val="Sinespaciado"/>
        <w:spacing w:line="360" w:lineRule="auto"/>
        <w:ind w:firstLine="708"/>
        <w:jc w:val="both"/>
        <w:rPr>
          <w:rFonts w:ascii="Arial Narrow" w:hAnsi="Arial Narrow"/>
          <w:sz w:val="16"/>
          <w:szCs w:val="16"/>
        </w:rPr>
      </w:pPr>
    </w:p>
    <w:p w:rsidR="00A47D69" w:rsidRPr="00A226E4" w:rsidRDefault="00A47D69" w:rsidP="00A47D69">
      <w:pPr>
        <w:pStyle w:val="Sinespaciado"/>
        <w:spacing w:line="360" w:lineRule="auto"/>
        <w:ind w:firstLine="709"/>
        <w:jc w:val="both"/>
        <w:rPr>
          <w:rFonts w:ascii="Arial Narrow" w:eastAsia="Arial Unicode MS" w:hAnsi="Arial Narrow" w:cs="Arial Unicode MS"/>
          <w:sz w:val="28"/>
          <w:szCs w:val="28"/>
          <w:lang w:eastAsia="es-MX"/>
        </w:rPr>
      </w:pPr>
      <w:r w:rsidRPr="00A226E4">
        <w:rPr>
          <w:rFonts w:ascii="Arial Narrow" w:eastAsia="Arial Unicode MS" w:hAnsi="Arial Narrow" w:cs="Arial Unicode MS"/>
          <w:sz w:val="28"/>
          <w:szCs w:val="28"/>
          <w:lang w:eastAsia="es-MX"/>
        </w:rPr>
        <w:t xml:space="preserve">En ese tenor, </w:t>
      </w:r>
      <w:r w:rsidRPr="00A226E4">
        <w:rPr>
          <w:rFonts w:ascii="Arial Narrow" w:eastAsia="Arial Unicode MS" w:hAnsi="Arial Narrow" w:cs="Arial Unicode MS"/>
          <w:b/>
          <w:sz w:val="28"/>
          <w:szCs w:val="28"/>
          <w:lang w:eastAsia="es-MX"/>
        </w:rPr>
        <w:t>resulta ilegal el acto impugnado</w:t>
      </w:r>
      <w:r w:rsidRPr="00A226E4">
        <w:rPr>
          <w:rFonts w:ascii="Arial Narrow" w:eastAsia="Arial Unicode MS" w:hAnsi="Arial Narrow" w:cs="Arial Unicode MS"/>
          <w:sz w:val="28"/>
          <w:szCs w:val="28"/>
          <w:lang w:eastAsia="es-MX"/>
        </w:rPr>
        <w:t>, ya que la autoridad demandada</w:t>
      </w:r>
      <w:r>
        <w:rPr>
          <w:rFonts w:ascii="Arial Narrow" w:eastAsia="Arial Unicode MS" w:hAnsi="Arial Narrow" w:cs="Arial Unicode MS"/>
          <w:sz w:val="28"/>
          <w:szCs w:val="28"/>
          <w:lang w:eastAsia="es-MX"/>
        </w:rPr>
        <w:t>,</w:t>
      </w:r>
      <w:r w:rsidRPr="00A226E4">
        <w:rPr>
          <w:rFonts w:ascii="Arial Narrow" w:eastAsia="Arial Unicode MS" w:hAnsi="Arial Narrow" w:cs="Arial Unicode MS"/>
          <w:sz w:val="28"/>
          <w:szCs w:val="28"/>
          <w:lang w:eastAsia="es-MX"/>
        </w:rPr>
        <w:t xml:space="preserve"> omitió identificarse con la credencial que lo </w:t>
      </w:r>
      <w:r>
        <w:rPr>
          <w:rFonts w:ascii="Arial Narrow" w:eastAsia="Arial Unicode MS" w:hAnsi="Arial Narrow" w:cs="Arial Unicode MS"/>
          <w:sz w:val="28"/>
          <w:szCs w:val="28"/>
          <w:lang w:eastAsia="es-MX"/>
        </w:rPr>
        <w:t>acredite</w:t>
      </w:r>
      <w:r w:rsidRPr="00A226E4">
        <w:rPr>
          <w:rFonts w:ascii="Arial Narrow" w:eastAsia="Arial Unicode MS" w:hAnsi="Arial Narrow" w:cs="Arial Unicode MS"/>
          <w:sz w:val="28"/>
          <w:szCs w:val="28"/>
          <w:lang w:eastAsia="es-MX"/>
        </w:rPr>
        <w:t xml:space="preserve"> como un miembro de</w:t>
      </w:r>
      <w:r>
        <w:rPr>
          <w:rFonts w:ascii="Arial Narrow" w:eastAsia="Arial Unicode MS" w:hAnsi="Arial Narrow" w:cs="Arial Unicode MS"/>
          <w:sz w:val="28"/>
          <w:szCs w:val="28"/>
          <w:lang w:eastAsia="es-MX"/>
        </w:rPr>
        <w:t>l</w:t>
      </w:r>
      <w:r w:rsidRPr="00A226E4">
        <w:rPr>
          <w:rFonts w:ascii="Arial Narrow" w:eastAsia="Arial Unicode MS" w:hAnsi="Arial Narrow" w:cs="Arial Unicode MS"/>
          <w:sz w:val="28"/>
          <w:szCs w:val="28"/>
          <w:lang w:eastAsia="es-MX"/>
        </w:rPr>
        <w:t xml:space="preserve"> cuerpo de seguridad pública</w:t>
      </w:r>
      <w:r>
        <w:rPr>
          <w:rFonts w:ascii="Arial Narrow" w:eastAsia="Arial Unicode MS" w:hAnsi="Arial Narrow" w:cs="Arial Unicode MS"/>
          <w:sz w:val="28"/>
          <w:szCs w:val="28"/>
          <w:lang w:eastAsia="es-MX"/>
        </w:rPr>
        <w:t xml:space="preserve"> al que pertenece</w:t>
      </w:r>
      <w:r w:rsidRPr="00A226E4">
        <w:rPr>
          <w:rFonts w:ascii="Arial Narrow" w:eastAsia="Arial Unicode MS" w:hAnsi="Arial Narrow" w:cs="Arial Unicode MS"/>
          <w:sz w:val="28"/>
          <w:szCs w:val="28"/>
          <w:lang w:eastAsia="es-MX"/>
        </w:rPr>
        <w:t xml:space="preserve">, en la que debe contener </w:t>
      </w:r>
      <w:r>
        <w:rPr>
          <w:rFonts w:ascii="Arial Narrow" w:eastAsia="Arial Unicode MS" w:hAnsi="Arial Narrow" w:cs="Arial Unicode MS"/>
          <w:sz w:val="28"/>
          <w:szCs w:val="28"/>
          <w:lang w:eastAsia="es-MX"/>
        </w:rPr>
        <w:t xml:space="preserve">además; </w:t>
      </w:r>
      <w:r w:rsidRPr="00A226E4">
        <w:rPr>
          <w:rFonts w:ascii="Arial Narrow" w:eastAsia="Arial Unicode MS" w:hAnsi="Arial Narrow" w:cs="Arial Unicode MS"/>
          <w:sz w:val="28"/>
          <w:szCs w:val="28"/>
          <w:lang w:eastAsia="es-MX"/>
        </w:rPr>
        <w:t>nombre, cargo y vigencia de la credencial, así como el número de credencial y la autoridad que la expidió, lo que genera una indebida fundamentación y motivación de la infracción recurrida, por la razones antes citadas.</w:t>
      </w:r>
    </w:p>
    <w:p w:rsidR="00A47D69" w:rsidRPr="00856697" w:rsidRDefault="00A47D69" w:rsidP="00A47D69">
      <w:pPr>
        <w:pStyle w:val="Sinespaciado"/>
        <w:spacing w:line="360" w:lineRule="auto"/>
        <w:ind w:firstLine="709"/>
        <w:jc w:val="both"/>
        <w:rPr>
          <w:rFonts w:ascii="Arial Narrow" w:eastAsia="Arial Unicode MS" w:hAnsi="Arial Narrow" w:cs="Arial Unicode MS"/>
          <w:sz w:val="16"/>
          <w:szCs w:val="16"/>
          <w:lang w:eastAsia="es-MX"/>
        </w:rPr>
      </w:pPr>
    </w:p>
    <w:p w:rsidR="00A47D69" w:rsidRPr="00A226E4" w:rsidRDefault="00A47D69" w:rsidP="00A47D69">
      <w:pPr>
        <w:pStyle w:val="Sinespaciado"/>
        <w:spacing w:line="360" w:lineRule="auto"/>
        <w:ind w:firstLine="709"/>
        <w:jc w:val="both"/>
      </w:pPr>
      <w:r w:rsidRPr="00A226E4">
        <w:rPr>
          <w:rFonts w:ascii="Arial Narrow" w:eastAsia="Arial Unicode MS" w:hAnsi="Arial Narrow" w:cs="Arial Unicode MS"/>
          <w:sz w:val="28"/>
          <w:szCs w:val="28"/>
        </w:rPr>
        <w:t xml:space="preserve">En esa tesitura, </w:t>
      </w:r>
      <w:r w:rsidRPr="00A226E4">
        <w:rPr>
          <w:rFonts w:ascii="Arial Narrow" w:eastAsia="Arial Unicode MS" w:hAnsi="Arial Narrow" w:cs="Arial Unicode MS"/>
          <w:b/>
          <w:sz w:val="28"/>
          <w:szCs w:val="28"/>
        </w:rPr>
        <w:t>esta Tercera Sala Unitaria</w:t>
      </w:r>
      <w:r w:rsidRPr="00A226E4">
        <w:rPr>
          <w:rFonts w:ascii="Arial Narrow" w:eastAsia="Arial Unicode MS" w:hAnsi="Arial Narrow" w:cs="Arial Unicode MS"/>
          <w:sz w:val="28"/>
          <w:szCs w:val="28"/>
        </w:rPr>
        <w:t xml:space="preserve"> concluye, que la</w:t>
      </w:r>
      <w:r>
        <w:rPr>
          <w:rFonts w:ascii="Arial Narrow" w:eastAsia="Arial Unicode MS" w:hAnsi="Arial Narrow" w:cs="Arial Unicode MS"/>
          <w:sz w:val="28"/>
          <w:szCs w:val="28"/>
        </w:rPr>
        <w:t>s</w:t>
      </w:r>
      <w:r w:rsidRPr="00A226E4">
        <w:rPr>
          <w:rFonts w:ascii="Arial Narrow" w:eastAsia="Arial Unicode MS" w:hAnsi="Arial Narrow" w:cs="Arial Unicode MS"/>
          <w:sz w:val="28"/>
          <w:szCs w:val="28"/>
        </w:rPr>
        <w:t xml:space="preserve"> Boleta</w:t>
      </w:r>
      <w:r>
        <w:rPr>
          <w:rFonts w:ascii="Arial Narrow" w:eastAsia="Arial Unicode MS" w:hAnsi="Arial Narrow" w:cs="Arial Unicode MS"/>
          <w:sz w:val="28"/>
          <w:szCs w:val="28"/>
        </w:rPr>
        <w:t>s</w:t>
      </w:r>
      <w:r w:rsidRPr="00A226E4">
        <w:rPr>
          <w:rFonts w:ascii="Arial Narrow" w:eastAsia="Arial Unicode MS" w:hAnsi="Arial Narrow" w:cs="Arial Unicode MS"/>
          <w:sz w:val="28"/>
          <w:szCs w:val="28"/>
        </w:rPr>
        <w:t xml:space="preserve"> de infracción</w:t>
      </w:r>
      <w:r w:rsidRPr="00A226E4">
        <w:rPr>
          <w:rFonts w:ascii="Arial Narrow" w:eastAsia="Arial Unicode MS" w:hAnsi="Arial Narrow" w:cs="Arial Unicode MS"/>
          <w:b/>
          <w:sz w:val="28"/>
          <w:szCs w:val="28"/>
        </w:rPr>
        <w:t xml:space="preserve"> folio </w:t>
      </w:r>
      <w:r w:rsidRPr="00F1325C">
        <w:rPr>
          <w:rFonts w:ascii="Arial Narrow" w:eastAsia="Arial Unicode MS" w:hAnsi="Arial Narrow" w:cs="Arial Unicode MS"/>
          <w:b/>
          <w:sz w:val="28"/>
          <w:szCs w:val="28"/>
        </w:rPr>
        <w:t>B</w:t>
      </w:r>
      <w:r>
        <w:rPr>
          <w:rFonts w:ascii="Arial Narrow" w:eastAsia="Arial Unicode MS" w:hAnsi="Arial Narrow" w:cs="Arial Unicode MS"/>
          <w:b/>
          <w:sz w:val="28"/>
          <w:szCs w:val="28"/>
        </w:rPr>
        <w:t xml:space="preserve">B </w:t>
      </w:r>
      <w:r w:rsidR="00A1675A">
        <w:rPr>
          <w:rFonts w:ascii="Arial Narrow" w:eastAsia="Arial Unicode MS" w:hAnsi="Arial Narrow" w:cs="Arial Unicode MS"/>
          <w:b/>
          <w:sz w:val="28"/>
          <w:szCs w:val="28"/>
        </w:rPr>
        <w:t>07298</w:t>
      </w:r>
      <w:r>
        <w:rPr>
          <w:rFonts w:ascii="Arial Narrow" w:eastAsia="Arial Unicode MS" w:hAnsi="Arial Narrow" w:cs="Arial Unicode MS"/>
          <w:b/>
          <w:sz w:val="28"/>
          <w:szCs w:val="28"/>
        </w:rPr>
        <w:t xml:space="preserve">, de fecha </w:t>
      </w:r>
      <w:r w:rsidR="00A1675A">
        <w:rPr>
          <w:rFonts w:ascii="Arial Narrow" w:eastAsia="Arial Unicode MS" w:hAnsi="Arial Narrow" w:cs="Arial Unicode MS"/>
          <w:b/>
          <w:sz w:val="28"/>
          <w:szCs w:val="28"/>
        </w:rPr>
        <w:t>cuatro de febrero de dos mil veintidós</w:t>
      </w:r>
      <w:r w:rsidRPr="00A226E4">
        <w:rPr>
          <w:rFonts w:ascii="Arial Narrow" w:hAnsi="Arial Narrow" w:cs="Arial"/>
          <w:sz w:val="28"/>
          <w:szCs w:val="28"/>
        </w:rPr>
        <w:t xml:space="preserve">; </w:t>
      </w:r>
      <w:r w:rsidRPr="00A226E4">
        <w:rPr>
          <w:rFonts w:ascii="Arial Narrow" w:eastAsia="Arial Unicode MS" w:hAnsi="Arial Narrow" w:cs="Arial Unicode MS"/>
          <w:sz w:val="28"/>
          <w:szCs w:val="28"/>
        </w:rPr>
        <w:t xml:space="preserve">se ubica en la causal de </w:t>
      </w:r>
      <w:r w:rsidRPr="00A226E4">
        <w:rPr>
          <w:rFonts w:ascii="Arial Narrow" w:eastAsia="Arial Unicode MS" w:hAnsi="Arial Narrow" w:cs="Arial Unicode MS"/>
          <w:b/>
          <w:sz w:val="28"/>
          <w:szCs w:val="28"/>
        </w:rPr>
        <w:t>ILEGALIDAD E INVALIDEZ</w:t>
      </w:r>
      <w:r w:rsidRPr="00A226E4">
        <w:rPr>
          <w:rFonts w:ascii="Arial Narrow" w:eastAsia="Arial Unicode MS" w:hAnsi="Arial Narrow" w:cs="Arial Unicode MS"/>
          <w:sz w:val="28"/>
          <w:szCs w:val="28"/>
        </w:rPr>
        <w:t xml:space="preserve"> prevista por el artículo 250 fracción II del Código Procesal Administrativo para el Estado de San Luis Potosí, toda vez que del estudio del presente asunto</w:t>
      </w:r>
      <w:r>
        <w:rPr>
          <w:rFonts w:ascii="Arial Narrow" w:eastAsia="Arial Unicode MS" w:hAnsi="Arial Narrow" w:cs="Arial Unicode MS"/>
          <w:sz w:val="28"/>
          <w:szCs w:val="28"/>
        </w:rPr>
        <w:t>,</w:t>
      </w:r>
      <w:r w:rsidRPr="00A226E4">
        <w:rPr>
          <w:rFonts w:ascii="Arial Narrow" w:eastAsia="Arial Unicode MS" w:hAnsi="Arial Narrow" w:cs="Arial Unicode MS"/>
          <w:sz w:val="28"/>
          <w:szCs w:val="28"/>
        </w:rPr>
        <w:t xml:space="preserve"> se demostró que carece de la debida fundamentación y motivación, e incumple además con los requisitos formales exigidos por las leyes referidas; situación que deja en estado de indefensión e incertidumbre a la parte actora, pues se ha justificado que se transgredieron, los derechos humanos y las garantías de legalidad y seguridad jurídica a que se refieren los artículos 14 y 16 de la Constitución Federal; por lo que en consecuencia, procede decretar la </w:t>
      </w:r>
      <w:r w:rsidRPr="00BD085D">
        <w:rPr>
          <w:rFonts w:ascii="Arial Narrow" w:eastAsia="Arial Unicode MS" w:hAnsi="Arial Narrow" w:cs="Arial Unicode MS"/>
          <w:b/>
          <w:sz w:val="24"/>
          <w:szCs w:val="24"/>
        </w:rPr>
        <w:t>NULIDAD</w:t>
      </w:r>
      <w:r>
        <w:rPr>
          <w:rFonts w:ascii="Arial Narrow" w:eastAsia="Arial Unicode MS" w:hAnsi="Arial Narrow" w:cs="Arial Unicode MS"/>
          <w:sz w:val="28"/>
          <w:szCs w:val="28"/>
        </w:rPr>
        <w:t>,</w:t>
      </w:r>
      <w:r>
        <w:rPr>
          <w:rFonts w:ascii="Arial Narrow" w:eastAsia="Arial Unicode MS" w:hAnsi="Arial Narrow" w:cs="Arial Unicode MS"/>
          <w:b/>
          <w:sz w:val="28"/>
          <w:szCs w:val="28"/>
        </w:rPr>
        <w:t xml:space="preserve"> </w:t>
      </w:r>
      <w:r w:rsidRPr="00A226E4">
        <w:rPr>
          <w:rFonts w:ascii="Arial Narrow" w:eastAsia="Arial Unicode MS" w:hAnsi="Arial Narrow" w:cs="Arial Unicode MS"/>
          <w:sz w:val="28"/>
          <w:szCs w:val="28"/>
        </w:rPr>
        <w:t>de la boleta de infracción impugnada.</w:t>
      </w:r>
    </w:p>
    <w:p w:rsidR="00A47D69" w:rsidRPr="00856697" w:rsidRDefault="00A47D69" w:rsidP="00A47D69">
      <w:pPr>
        <w:spacing w:after="0" w:line="360" w:lineRule="auto"/>
        <w:ind w:firstLine="708"/>
        <w:jc w:val="both"/>
        <w:rPr>
          <w:rFonts w:ascii="Arial Narrow" w:eastAsia="Calibri" w:hAnsi="Arial Narrow" w:cs="Arial"/>
          <w:sz w:val="16"/>
          <w:szCs w:val="16"/>
        </w:rPr>
      </w:pPr>
    </w:p>
    <w:p w:rsidR="00A47D69" w:rsidRDefault="00A47D69" w:rsidP="00A47D69">
      <w:pPr>
        <w:spacing w:after="0" w:line="360" w:lineRule="auto"/>
        <w:ind w:firstLine="709"/>
        <w:jc w:val="both"/>
        <w:rPr>
          <w:rFonts w:ascii="Arial Narrow" w:eastAsia="Times New Roman" w:hAnsi="Arial Narrow" w:cs="Arial"/>
          <w:sz w:val="28"/>
          <w:szCs w:val="28"/>
          <w:lang w:val="es-ES" w:eastAsia="es-ES"/>
        </w:rPr>
      </w:pPr>
      <w:r w:rsidRPr="00C06276">
        <w:rPr>
          <w:rFonts w:ascii="Arial Narrow" w:eastAsia="Calibri" w:hAnsi="Arial Narrow" w:cs="Arial"/>
          <w:sz w:val="28"/>
          <w:szCs w:val="28"/>
        </w:rPr>
        <w:t xml:space="preserve">Es menester señalar, que siendo que la boleta de infracción impugnada, fue emitida de forma ilegal de acuerdo a los razonamientos antes vertidos; </w:t>
      </w:r>
      <w:r w:rsidRPr="00C06276">
        <w:rPr>
          <w:rFonts w:ascii="Arial Narrow" w:eastAsia="Calibri" w:hAnsi="Arial Narrow" w:cs="Arial"/>
          <w:b/>
          <w:sz w:val="28"/>
          <w:szCs w:val="28"/>
        </w:rPr>
        <w:t xml:space="preserve">todos los actos derivados de esta, o que se apoyen en ella, o que en alguna </w:t>
      </w:r>
      <w:r w:rsidRPr="00C06276">
        <w:rPr>
          <w:rFonts w:ascii="Arial Narrow" w:eastAsia="Calibri" w:hAnsi="Arial Narrow" w:cs="Arial"/>
          <w:b/>
          <w:sz w:val="28"/>
          <w:szCs w:val="28"/>
        </w:rPr>
        <w:lastRenderedPageBreak/>
        <w:t>forma estén condicionados por ella, también son ilegales por su origen, ya que son accesorias de la principal,</w:t>
      </w:r>
      <w:r w:rsidRPr="00C06276">
        <w:rPr>
          <w:rFonts w:ascii="Arial Narrow" w:eastAsia="Calibri" w:hAnsi="Arial Narrow" w:cs="Arial"/>
          <w:sz w:val="28"/>
          <w:szCs w:val="28"/>
        </w:rPr>
        <w:t xml:space="preserve"> por lo cual es procedente declarar también su </w:t>
      </w:r>
      <w:r w:rsidRPr="00C06276">
        <w:rPr>
          <w:rFonts w:ascii="Arial Narrow" w:eastAsia="Calibri" w:hAnsi="Arial Narrow" w:cs="Arial"/>
          <w:b/>
          <w:sz w:val="28"/>
          <w:szCs w:val="28"/>
        </w:rPr>
        <w:t>ilegalidad y nulidad;</w:t>
      </w:r>
      <w:r w:rsidRPr="00C06276">
        <w:rPr>
          <w:rFonts w:ascii="Arial Narrow" w:eastAsia="Calibri" w:hAnsi="Arial Narrow" w:cs="Arial"/>
          <w:sz w:val="28"/>
          <w:szCs w:val="28"/>
        </w:rPr>
        <w:t xml:space="preserve"> por lo que en tal virtud, los demás actos derivados de infracción, que se hacen consistir en la retención de la </w:t>
      </w:r>
      <w:r>
        <w:rPr>
          <w:rFonts w:ascii="Arial Narrow" w:eastAsia="Calibri" w:hAnsi="Arial Narrow" w:cs="Arial"/>
          <w:sz w:val="28"/>
          <w:szCs w:val="28"/>
        </w:rPr>
        <w:t>Licencia de Conducir</w:t>
      </w:r>
      <w:r w:rsidRPr="00C06276">
        <w:rPr>
          <w:rFonts w:ascii="Arial Narrow" w:eastAsia="Calibri" w:hAnsi="Arial Narrow" w:cs="Arial"/>
          <w:sz w:val="28"/>
          <w:szCs w:val="28"/>
        </w:rPr>
        <w:t>;</w:t>
      </w:r>
      <w:r w:rsidRPr="00C06276">
        <w:rPr>
          <w:rFonts w:ascii="Arial Narrow" w:eastAsia="Times New Roman" w:hAnsi="Arial Narrow" w:cs="Arial"/>
          <w:sz w:val="28"/>
          <w:szCs w:val="28"/>
          <w:lang w:val="es-ES" w:eastAsia="es-ES"/>
        </w:rPr>
        <w:t xml:space="preserve"> </w:t>
      </w:r>
      <w:r w:rsidRPr="00C06276">
        <w:rPr>
          <w:rFonts w:ascii="Arial Narrow" w:eastAsia="Times New Roman" w:hAnsi="Arial Narrow" w:cs="Arial"/>
          <w:b/>
          <w:sz w:val="28"/>
          <w:szCs w:val="28"/>
          <w:lang w:val="es-ES" w:eastAsia="es-ES"/>
        </w:rPr>
        <w:t>resulta ilegal y viciado desde su origen por el acto</w:t>
      </w:r>
      <w:r w:rsidRPr="00C06276">
        <w:rPr>
          <w:rFonts w:ascii="Arial Narrow" w:eastAsia="Times New Roman" w:hAnsi="Arial Narrow" w:cs="Arial"/>
          <w:sz w:val="28"/>
          <w:szCs w:val="28"/>
          <w:lang w:val="es-ES" w:eastAsia="es-ES"/>
        </w:rPr>
        <w:t xml:space="preserve"> que lo generó.</w:t>
      </w:r>
    </w:p>
    <w:p w:rsidR="00A47D69" w:rsidRPr="003A51D2" w:rsidRDefault="00A47D69" w:rsidP="00A47D69">
      <w:pPr>
        <w:spacing w:after="0" w:line="360" w:lineRule="auto"/>
        <w:ind w:firstLine="709"/>
        <w:jc w:val="both"/>
        <w:rPr>
          <w:rFonts w:ascii="Arial Narrow" w:eastAsia="Times New Roman" w:hAnsi="Arial Narrow" w:cs="Arial"/>
          <w:sz w:val="28"/>
          <w:szCs w:val="28"/>
          <w:lang w:val="es-ES" w:eastAsia="es-ES"/>
        </w:rPr>
      </w:pPr>
    </w:p>
    <w:p w:rsidR="00A47D69" w:rsidRDefault="00A47D69" w:rsidP="00A47D69">
      <w:pPr>
        <w:spacing w:after="0" w:line="360" w:lineRule="auto"/>
        <w:ind w:firstLine="709"/>
        <w:jc w:val="both"/>
        <w:rPr>
          <w:rFonts w:ascii="Arial Narrow" w:eastAsia="Times New Roman" w:hAnsi="Arial Narrow" w:cs="Arial"/>
          <w:sz w:val="28"/>
          <w:szCs w:val="28"/>
          <w:lang w:val="es-ES" w:eastAsia="es-ES"/>
        </w:rPr>
      </w:pPr>
      <w:r w:rsidRPr="00C06276">
        <w:rPr>
          <w:rFonts w:ascii="Arial Narrow" w:eastAsia="Times New Roman" w:hAnsi="Arial Narrow" w:cs="Arial"/>
          <w:sz w:val="28"/>
          <w:szCs w:val="28"/>
          <w:lang w:val="es-ES" w:eastAsia="es-ES"/>
        </w:rPr>
        <w:t>Sirve de apoyo a lo anterior, la Tesis de Jurisprudencia del Primer Tribunal Colegiado en Materia Administrativa del Primer Circuito, Época: Séptima Época, Registro: 252,103, Tipo de tesis: Jurisprudencia, Instancia: Tribunales Colegiados de Circuito, Fuente: Semanario Judicial de la Federación, Tomo: 121-126 Sexta Parte, que a la letra dice:</w:t>
      </w:r>
    </w:p>
    <w:p w:rsidR="00A47D69" w:rsidRPr="007C60BB" w:rsidRDefault="00A47D69" w:rsidP="00A47D69">
      <w:pPr>
        <w:spacing w:after="0" w:line="360" w:lineRule="auto"/>
        <w:ind w:firstLine="709"/>
        <w:jc w:val="both"/>
        <w:rPr>
          <w:rFonts w:ascii="Arial Narrow" w:eastAsia="Times New Roman" w:hAnsi="Arial Narrow" w:cs="Arial"/>
          <w:b/>
          <w:sz w:val="16"/>
          <w:szCs w:val="16"/>
          <w:lang w:val="es-ES" w:eastAsia="es-ES"/>
        </w:rPr>
      </w:pPr>
    </w:p>
    <w:p w:rsidR="00A47D69" w:rsidRPr="003A51D2" w:rsidRDefault="00A47D69" w:rsidP="00A47D69">
      <w:pPr>
        <w:spacing w:after="0"/>
        <w:ind w:firstLine="709"/>
        <w:jc w:val="both"/>
        <w:rPr>
          <w:rFonts w:ascii="Arial Narrow" w:eastAsia="Times New Roman" w:hAnsi="Arial Narrow" w:cs="Arial"/>
          <w:i/>
          <w:sz w:val="24"/>
          <w:szCs w:val="24"/>
          <w:lang w:val="es-ES" w:eastAsia="es-ES"/>
        </w:rPr>
      </w:pPr>
      <w:r w:rsidRPr="003A51D2">
        <w:rPr>
          <w:rFonts w:ascii="Arial Narrow" w:eastAsia="Times New Roman" w:hAnsi="Arial Narrow" w:cs="Arial"/>
          <w:b/>
          <w:i/>
          <w:sz w:val="24"/>
          <w:szCs w:val="24"/>
          <w:lang w:val="es-ES" w:eastAsia="es-ES"/>
        </w:rPr>
        <w:t xml:space="preserve">“ACTOS VICIADOS, FRUTOS DE. </w:t>
      </w:r>
      <w:r w:rsidRPr="003A51D2">
        <w:rPr>
          <w:rFonts w:ascii="Arial Narrow" w:eastAsia="Times New Roman" w:hAnsi="Arial Narrow" w:cs="Arial"/>
          <w:i/>
          <w:sz w:val="24"/>
          <w:szCs w:val="24"/>
          <w:lang w:val="es-ES" w:eastAsia="es-ES"/>
        </w:rPr>
        <w:t>Si un acto o diligencia de la autoridad está viciado y resulta inconstitucional, todos los actos derivados de él, o que se apoyen en él, o que en alguna forma estén condicionados por él, resultan también inconstitucionales por su origen, y los tribunales no deben darles valor legal, ya que de hacerlo, por una parte alentarían prácticas viciosas, cuyos frutos serían aprovechables por quienes las realizan y, por otra parte, los tribunales se harían en alguna forma partícipes de tal conducta irregular, al otorgar a tales actos valor legal.…”</w:t>
      </w:r>
    </w:p>
    <w:p w:rsidR="00A47D69" w:rsidRPr="003A51D2" w:rsidRDefault="00A47D69" w:rsidP="00A47D69">
      <w:pPr>
        <w:spacing w:after="0"/>
        <w:ind w:firstLine="709"/>
        <w:jc w:val="both"/>
        <w:rPr>
          <w:rFonts w:ascii="Arial Narrow" w:eastAsia="Times New Roman" w:hAnsi="Arial Narrow" w:cs="Arial"/>
          <w:i/>
          <w:sz w:val="24"/>
          <w:szCs w:val="24"/>
          <w:lang w:val="es-ES" w:eastAsia="es-ES"/>
        </w:rPr>
      </w:pPr>
    </w:p>
    <w:p w:rsidR="00A47D69" w:rsidRPr="00C06276" w:rsidRDefault="00A47D69" w:rsidP="00A47D69">
      <w:pPr>
        <w:spacing w:after="0" w:line="360" w:lineRule="auto"/>
        <w:ind w:firstLine="708"/>
        <w:jc w:val="both"/>
        <w:rPr>
          <w:rFonts w:ascii="Arial Narrow" w:eastAsia="Arial Unicode MS" w:hAnsi="Arial Narrow" w:cs="Arial Unicode MS"/>
          <w:sz w:val="28"/>
          <w:szCs w:val="28"/>
        </w:rPr>
      </w:pPr>
      <w:r w:rsidRPr="00C06276">
        <w:rPr>
          <w:rFonts w:ascii="Arial Narrow" w:eastAsia="Calibri" w:hAnsi="Arial Narrow" w:cs="Arial"/>
          <w:sz w:val="28"/>
          <w:szCs w:val="28"/>
        </w:rPr>
        <w:t xml:space="preserve">Resultando innecesario el estudio de los restantes argumentos contenidos en el único concepto de impugnación, en acatamiento a la </w:t>
      </w:r>
      <w:r w:rsidRPr="00C06276">
        <w:rPr>
          <w:rFonts w:ascii="Arial Narrow" w:eastAsia="Arial Unicode MS" w:hAnsi="Arial Narrow" w:cs="Arial Unicode MS"/>
          <w:sz w:val="28"/>
          <w:szCs w:val="28"/>
        </w:rPr>
        <w:t xml:space="preserve">Tesis de Jurisprudencia, Época: Novena Época, Registro: 172578, Instancia: Tribunales Colegiados de Circuito, Tipo de Tesis: Jurisprudencia, Fuente: Semanario Judicial de la Federación y su Gaceta, Tomo XXV, Mayo de 2007, Materia(s): Común, Tesis: IV.2o.C. J/9, Página: 1743, que dice:  </w:t>
      </w:r>
    </w:p>
    <w:p w:rsidR="00A47D69" w:rsidRDefault="00A47D69" w:rsidP="00A47D69">
      <w:pPr>
        <w:spacing w:after="0"/>
        <w:ind w:firstLine="709"/>
        <w:jc w:val="both"/>
        <w:rPr>
          <w:rFonts w:ascii="Arial Narrow" w:eastAsia="Arial Unicode MS" w:hAnsi="Arial Narrow" w:cs="Arial Unicode MS"/>
          <w:b/>
          <w:i/>
          <w:sz w:val="24"/>
          <w:szCs w:val="24"/>
        </w:rPr>
      </w:pPr>
    </w:p>
    <w:p w:rsidR="00A47D69" w:rsidRPr="00C06276" w:rsidRDefault="00A47D69" w:rsidP="00A47D69">
      <w:pPr>
        <w:spacing w:after="0"/>
        <w:ind w:firstLine="709"/>
        <w:jc w:val="both"/>
        <w:rPr>
          <w:rFonts w:ascii="Arial Narrow" w:eastAsia="Arial Unicode MS" w:hAnsi="Arial Narrow" w:cs="Arial Unicode MS"/>
          <w:i/>
          <w:sz w:val="24"/>
          <w:szCs w:val="24"/>
        </w:rPr>
      </w:pPr>
      <w:r w:rsidRPr="00C06276">
        <w:rPr>
          <w:rFonts w:ascii="Arial Narrow" w:eastAsia="Arial Unicode MS" w:hAnsi="Arial Narrow" w:cs="Arial Unicode MS"/>
          <w:b/>
          <w:i/>
          <w:sz w:val="24"/>
          <w:szCs w:val="24"/>
        </w:rPr>
        <w:t>“CONCEPTOS DE VIOLACIÓN. ES INNECESARIO SU ESTUDIO, CUANDO LA DECLARACIÓN DE FIRMEZA DE UNA CONSIDERACIÓN AUTÓNOMA DE LA SENTENCIA RECLAMADA ES SUFICIENTE PARA REGIR SU SENTIDO</w:t>
      </w:r>
      <w:r w:rsidRPr="00C06276">
        <w:rPr>
          <w:rFonts w:ascii="Arial Narrow" w:eastAsia="Arial Unicode MS" w:hAnsi="Arial Narrow" w:cs="Arial Unicode MS"/>
          <w:i/>
          <w:sz w:val="24"/>
          <w:szCs w:val="24"/>
        </w:rPr>
        <w:t xml:space="preserve">. Si el tribunal responsable, para sustentar el sentido de la resolución reclamada, expresó diversas consideraciones, las cuales resultan autónomas o independientes entre sí y suficientes cada una de ellas para regir su sentido, la ineficacia de los conceptos de violación tocantes a evidenciar la ilegalidad de alguna de tales consideraciones, hace innecesario el estudio de los restantes, pues su examen en nada variaría el sentido de la resolución reclamada, ya que basta que quede firme alguna para que dicha consideración sustente por sí sola el sentido del fallo. SEGUNDO TRIBUNAL COLEGIADO EN MATERIA CIVIL DEL CUARTO CIRCUITO. </w:t>
      </w:r>
    </w:p>
    <w:p w:rsidR="00A47D69" w:rsidRPr="003A51D2" w:rsidRDefault="00A47D69" w:rsidP="00A47D69">
      <w:pPr>
        <w:spacing w:after="0" w:line="360" w:lineRule="auto"/>
        <w:ind w:firstLine="709"/>
        <w:jc w:val="both"/>
        <w:rPr>
          <w:rFonts w:ascii="Arial Narrow" w:eastAsia="Times New Roman" w:hAnsi="Arial Narrow" w:cs="Arial"/>
          <w:sz w:val="28"/>
          <w:szCs w:val="28"/>
          <w:lang w:val="es-ES" w:eastAsia="es-ES"/>
        </w:rPr>
      </w:pPr>
    </w:p>
    <w:p w:rsidR="00A47D69" w:rsidRPr="003A51D2" w:rsidRDefault="00A47D69" w:rsidP="00A47D69">
      <w:pPr>
        <w:spacing w:after="0" w:line="360" w:lineRule="auto"/>
        <w:ind w:firstLine="709"/>
        <w:jc w:val="both"/>
        <w:rPr>
          <w:rFonts w:ascii="Arial Narrow" w:eastAsia="Times New Roman" w:hAnsi="Arial Narrow" w:cs="Arial"/>
          <w:sz w:val="28"/>
          <w:szCs w:val="28"/>
          <w:lang w:eastAsia="es-ES"/>
        </w:rPr>
      </w:pPr>
    </w:p>
    <w:p w:rsidR="00A47D69" w:rsidRPr="00C06276" w:rsidRDefault="00A47D69" w:rsidP="00A47D69">
      <w:pPr>
        <w:spacing w:after="0" w:line="360" w:lineRule="auto"/>
        <w:ind w:firstLine="708"/>
        <w:jc w:val="both"/>
        <w:rPr>
          <w:rFonts w:ascii="Arial Narrow" w:eastAsia="Calibri" w:hAnsi="Arial Narrow" w:cs="Arial"/>
          <w:sz w:val="28"/>
          <w:szCs w:val="28"/>
        </w:rPr>
      </w:pPr>
      <w:r w:rsidRPr="00C06276">
        <w:rPr>
          <w:rFonts w:ascii="Arial Narrow" w:eastAsia="Times New Roman" w:hAnsi="Arial Narrow" w:cs="Arial"/>
          <w:sz w:val="28"/>
          <w:szCs w:val="28"/>
          <w:lang w:eastAsia="es-ES"/>
        </w:rPr>
        <w:lastRenderedPageBreak/>
        <w:t xml:space="preserve">En ese sentido, con fundamento en lo establecido por los artículos 251 y 252 del Código Procesal Administrativo para el Estado, a fin de restituir a la parte actora en el goce de los derechos que le fueron indebidamente afectados o desconocidos; </w:t>
      </w:r>
      <w:r w:rsidRPr="00C06276">
        <w:rPr>
          <w:rFonts w:ascii="Arial Narrow" w:eastAsia="Times New Roman" w:hAnsi="Arial Narrow" w:cs="Arial"/>
          <w:b/>
          <w:sz w:val="28"/>
          <w:szCs w:val="28"/>
          <w:u w:val="single"/>
          <w:lang w:eastAsia="es-ES"/>
        </w:rPr>
        <w:t>se ordena a la autoridad demandada</w:t>
      </w:r>
      <w:r w:rsidRPr="00C06276">
        <w:rPr>
          <w:rFonts w:ascii="Arial Narrow" w:eastAsia="Times New Roman" w:hAnsi="Arial Narrow" w:cs="Arial"/>
          <w:b/>
          <w:sz w:val="28"/>
          <w:szCs w:val="28"/>
          <w:lang w:eastAsia="es-ES"/>
        </w:rPr>
        <w:t>,</w:t>
      </w:r>
      <w:r w:rsidRPr="00C06276">
        <w:rPr>
          <w:rFonts w:ascii="Arial Narrow" w:eastAsia="Arial Unicode MS" w:hAnsi="Arial Narrow" w:cs="Arial Unicode MS"/>
          <w:b/>
          <w:sz w:val="28"/>
          <w:szCs w:val="28"/>
          <w:u w:val="single"/>
        </w:rPr>
        <w:t xml:space="preserve"> cancelar la infracción impugnada</w:t>
      </w:r>
      <w:r w:rsidRPr="00C06276">
        <w:rPr>
          <w:rFonts w:ascii="Arial Narrow" w:eastAsia="Arial Unicode MS" w:hAnsi="Arial Narrow" w:cs="Arial Unicode MS"/>
          <w:sz w:val="28"/>
          <w:szCs w:val="28"/>
        </w:rPr>
        <w:t xml:space="preserve">, </w:t>
      </w:r>
      <w:r w:rsidRPr="00C06276">
        <w:rPr>
          <w:rFonts w:ascii="Arial Narrow" w:eastAsia="Times New Roman" w:hAnsi="Arial Narrow" w:cs="Arial"/>
          <w:b/>
          <w:sz w:val="28"/>
          <w:szCs w:val="28"/>
          <w:u w:val="single"/>
          <w:lang w:eastAsia="es-ES"/>
        </w:rPr>
        <w:t>debiendo informar</w:t>
      </w:r>
      <w:r w:rsidRPr="00C06276">
        <w:rPr>
          <w:rFonts w:ascii="Arial Narrow" w:eastAsia="Times New Roman" w:hAnsi="Arial Narrow" w:cs="Arial"/>
          <w:b/>
          <w:sz w:val="28"/>
          <w:szCs w:val="28"/>
          <w:lang w:eastAsia="es-ES"/>
        </w:rPr>
        <w:t xml:space="preserve"> a este Tribunal sobre dicho cumplimiento</w:t>
      </w:r>
      <w:r w:rsidRPr="00C06276">
        <w:rPr>
          <w:rFonts w:ascii="Arial Narrow" w:eastAsia="Times New Roman" w:hAnsi="Arial Narrow" w:cs="Arial"/>
          <w:sz w:val="28"/>
          <w:szCs w:val="28"/>
          <w:lang w:eastAsia="es-ES"/>
        </w:rPr>
        <w:t xml:space="preserve"> y, acompañar para acreditarlo copia certificada de las constancias correspondientes, inclusive de los oficios emitidos para ese efecto.</w:t>
      </w:r>
    </w:p>
    <w:p w:rsidR="00A47D69" w:rsidRPr="003A51D2" w:rsidRDefault="00A47D69" w:rsidP="00A47D69">
      <w:pPr>
        <w:spacing w:after="0" w:line="360" w:lineRule="auto"/>
        <w:ind w:firstLine="709"/>
        <w:jc w:val="both"/>
        <w:rPr>
          <w:rFonts w:ascii="Arial Narrow" w:eastAsia="Arial Unicode MS" w:hAnsi="Arial Narrow" w:cs="Arial Unicode MS"/>
          <w:sz w:val="28"/>
          <w:szCs w:val="28"/>
        </w:rPr>
      </w:pPr>
    </w:p>
    <w:p w:rsidR="00A47D69" w:rsidRDefault="00A47D69" w:rsidP="00A47D69">
      <w:pPr>
        <w:spacing w:after="0" w:line="360" w:lineRule="auto"/>
        <w:ind w:firstLine="709"/>
        <w:jc w:val="both"/>
        <w:rPr>
          <w:rFonts w:ascii="Arial Narrow" w:eastAsia="Arial Unicode MS" w:hAnsi="Arial Narrow" w:cs="Arial Unicode MS"/>
          <w:color w:val="000000"/>
          <w:sz w:val="28"/>
          <w:szCs w:val="28"/>
        </w:rPr>
      </w:pPr>
      <w:r>
        <w:rPr>
          <w:rFonts w:ascii="Arial Narrow" w:eastAsia="Arial Unicode MS" w:hAnsi="Arial Narrow" w:cs="Arial Unicode MS"/>
          <w:color w:val="000000"/>
          <w:sz w:val="28"/>
          <w:szCs w:val="28"/>
        </w:rPr>
        <w:t xml:space="preserve">Asimismo, respecto a la devolución de la </w:t>
      </w:r>
      <w:r w:rsidR="00A1675A">
        <w:rPr>
          <w:rFonts w:ascii="Arial Narrow" w:eastAsia="Arial Unicode MS" w:hAnsi="Arial Narrow" w:cs="Arial Unicode MS"/>
          <w:color w:val="000000"/>
          <w:sz w:val="28"/>
          <w:szCs w:val="28"/>
        </w:rPr>
        <w:t>Placa</w:t>
      </w:r>
      <w:r>
        <w:rPr>
          <w:rFonts w:ascii="Arial Narrow" w:eastAsia="Arial Unicode MS" w:hAnsi="Arial Narrow" w:cs="Arial Unicode MS"/>
          <w:color w:val="000000"/>
          <w:sz w:val="28"/>
          <w:szCs w:val="28"/>
        </w:rPr>
        <w:t xml:space="preserve"> que fue retenida a la actora, como consecuencia del acto impugnado, </w:t>
      </w:r>
      <w:r w:rsidRPr="003C0D15">
        <w:rPr>
          <w:rFonts w:ascii="Arial Narrow" w:eastAsia="Arial Unicode MS" w:hAnsi="Arial Narrow" w:cs="Arial Unicode MS"/>
          <w:color w:val="000000"/>
          <w:sz w:val="28"/>
          <w:szCs w:val="28"/>
        </w:rPr>
        <w:t xml:space="preserve">por auto de </w:t>
      </w:r>
      <w:r w:rsidR="00A1675A">
        <w:rPr>
          <w:rFonts w:ascii="Arial Narrow" w:eastAsia="Arial Unicode MS" w:hAnsi="Arial Narrow" w:cs="Arial Unicode MS"/>
          <w:color w:val="000000"/>
          <w:sz w:val="28"/>
          <w:szCs w:val="28"/>
        </w:rPr>
        <w:t>diecisiete de marzo de dos mil veintidós</w:t>
      </w:r>
      <w:r w:rsidRPr="003C0D15">
        <w:rPr>
          <w:rFonts w:ascii="Arial Narrow" w:eastAsia="Arial Unicode MS" w:hAnsi="Arial Narrow" w:cs="Arial Unicode MS"/>
          <w:color w:val="000000"/>
          <w:sz w:val="28"/>
          <w:szCs w:val="28"/>
        </w:rPr>
        <w:t>, se ordenó a la demandada, realizar la devolución</w:t>
      </w:r>
      <w:r>
        <w:rPr>
          <w:rFonts w:ascii="Arial Narrow" w:eastAsia="Arial Unicode MS" w:hAnsi="Arial Narrow" w:cs="Arial Unicode MS"/>
          <w:color w:val="000000"/>
          <w:sz w:val="28"/>
          <w:szCs w:val="28"/>
        </w:rPr>
        <w:t xml:space="preserve"> correspondiente</w:t>
      </w:r>
      <w:r w:rsidRPr="003C0D15">
        <w:rPr>
          <w:rFonts w:ascii="Arial Narrow" w:eastAsia="Arial Unicode MS" w:hAnsi="Arial Narrow" w:cs="Arial Unicode MS"/>
          <w:color w:val="000000"/>
          <w:sz w:val="28"/>
          <w:szCs w:val="28"/>
        </w:rPr>
        <w:t xml:space="preserve">, con motivo de la boleta de infracción que fue declarada nula en la presente resolución; consignando la demandada, ante esta Sala Unitaria, </w:t>
      </w:r>
      <w:r>
        <w:rPr>
          <w:rFonts w:ascii="Arial Narrow" w:eastAsia="Arial Unicode MS" w:hAnsi="Arial Narrow" w:cs="Arial Unicode MS"/>
          <w:color w:val="000000"/>
          <w:sz w:val="28"/>
          <w:szCs w:val="28"/>
        </w:rPr>
        <w:t>el objeto retenido</w:t>
      </w:r>
      <w:r w:rsidRPr="003C0D15">
        <w:rPr>
          <w:rFonts w:ascii="Arial Narrow" w:eastAsia="Arial Unicode MS" w:hAnsi="Arial Narrow" w:cs="Arial Unicode MS"/>
          <w:color w:val="000000"/>
          <w:sz w:val="28"/>
          <w:szCs w:val="28"/>
        </w:rPr>
        <w:t>, mediante oficio presentado el</w:t>
      </w:r>
      <w:r>
        <w:rPr>
          <w:rFonts w:ascii="Arial Narrow" w:eastAsia="Arial Unicode MS" w:hAnsi="Arial Narrow" w:cs="Arial Unicode MS"/>
          <w:color w:val="000000"/>
          <w:sz w:val="28"/>
          <w:szCs w:val="28"/>
        </w:rPr>
        <w:t xml:space="preserve"> </w:t>
      </w:r>
      <w:r w:rsidR="00A1675A">
        <w:rPr>
          <w:rFonts w:ascii="Arial Narrow" w:eastAsia="Arial Unicode MS" w:hAnsi="Arial Narrow" w:cs="Arial Unicode MS"/>
          <w:color w:val="000000"/>
          <w:sz w:val="28"/>
          <w:szCs w:val="28"/>
        </w:rPr>
        <w:t>primero de abril de dos mil veintidós</w:t>
      </w:r>
      <w:r>
        <w:rPr>
          <w:rFonts w:ascii="Arial Narrow" w:eastAsia="Arial Unicode MS" w:hAnsi="Arial Narrow" w:cs="Arial Unicode MS"/>
          <w:color w:val="000000"/>
          <w:sz w:val="28"/>
          <w:szCs w:val="28"/>
        </w:rPr>
        <w:t xml:space="preserve">, entregándose la </w:t>
      </w:r>
      <w:r w:rsidR="00A1675A">
        <w:rPr>
          <w:rFonts w:ascii="Arial Narrow" w:eastAsia="Arial Unicode MS" w:hAnsi="Arial Narrow" w:cs="Arial Unicode MS"/>
          <w:color w:val="000000"/>
          <w:sz w:val="28"/>
          <w:szCs w:val="28"/>
        </w:rPr>
        <w:t>placa</w:t>
      </w:r>
      <w:r>
        <w:rPr>
          <w:rFonts w:ascii="Arial Narrow" w:eastAsia="Arial Unicode MS" w:hAnsi="Arial Narrow" w:cs="Arial Unicode MS"/>
          <w:color w:val="000000"/>
          <w:sz w:val="28"/>
          <w:szCs w:val="28"/>
        </w:rPr>
        <w:t xml:space="preserve"> correspondiente a la parte actora, según consta del acta que obra a fojas 3</w:t>
      </w:r>
      <w:r w:rsidR="00A1675A">
        <w:rPr>
          <w:rFonts w:ascii="Arial Narrow" w:eastAsia="Arial Unicode MS" w:hAnsi="Arial Narrow" w:cs="Arial Unicode MS"/>
          <w:color w:val="000000"/>
          <w:sz w:val="28"/>
          <w:szCs w:val="28"/>
        </w:rPr>
        <w:t>7</w:t>
      </w:r>
      <w:r>
        <w:rPr>
          <w:rFonts w:ascii="Arial Narrow" w:eastAsia="Arial Unicode MS" w:hAnsi="Arial Narrow" w:cs="Arial Unicode MS"/>
          <w:color w:val="000000"/>
          <w:sz w:val="28"/>
          <w:szCs w:val="28"/>
        </w:rPr>
        <w:t xml:space="preserve"> de autos.</w:t>
      </w:r>
    </w:p>
    <w:p w:rsidR="00A47D69" w:rsidRPr="003A51D2" w:rsidRDefault="00A47D69" w:rsidP="00A47D69">
      <w:pPr>
        <w:spacing w:after="0" w:line="360" w:lineRule="auto"/>
        <w:ind w:firstLine="709"/>
        <w:jc w:val="both"/>
        <w:rPr>
          <w:rFonts w:ascii="Arial Narrow" w:eastAsia="Arial Unicode MS" w:hAnsi="Arial Narrow" w:cs="Arial Unicode MS"/>
          <w:color w:val="000000"/>
          <w:sz w:val="28"/>
          <w:szCs w:val="28"/>
        </w:rPr>
      </w:pPr>
    </w:p>
    <w:p w:rsidR="00A47D69" w:rsidRDefault="00A47D69" w:rsidP="00A47D69">
      <w:pPr>
        <w:pStyle w:val="Sinespaciado"/>
        <w:spacing w:line="360" w:lineRule="auto"/>
        <w:ind w:firstLine="709"/>
        <w:jc w:val="both"/>
        <w:rPr>
          <w:rFonts w:ascii="Arial Narrow" w:eastAsia="Arial Unicode MS" w:hAnsi="Arial Narrow" w:cs="Arial Unicode MS"/>
          <w:sz w:val="28"/>
          <w:szCs w:val="28"/>
        </w:rPr>
      </w:pPr>
      <w:r w:rsidRPr="00A226E4">
        <w:rPr>
          <w:rFonts w:ascii="Arial Narrow" w:eastAsia="Arial Unicode MS" w:hAnsi="Arial Narrow" w:cs="Arial Unicode MS"/>
          <w:sz w:val="28"/>
          <w:szCs w:val="28"/>
        </w:rPr>
        <w:t xml:space="preserve">Por lo cual, en base a los numerales 256 y 257 del Código Procesal Administrativo  para el </w:t>
      </w:r>
      <w:r>
        <w:rPr>
          <w:rFonts w:ascii="Arial Narrow" w:eastAsia="Arial Unicode MS" w:hAnsi="Arial Narrow" w:cs="Arial Unicode MS"/>
          <w:sz w:val="28"/>
          <w:szCs w:val="28"/>
        </w:rPr>
        <w:t>E</w:t>
      </w:r>
      <w:r w:rsidRPr="00A226E4">
        <w:rPr>
          <w:rFonts w:ascii="Arial Narrow" w:eastAsia="Arial Unicode MS" w:hAnsi="Arial Narrow" w:cs="Arial Unicode MS"/>
          <w:sz w:val="28"/>
          <w:szCs w:val="28"/>
        </w:rPr>
        <w:t xml:space="preserve">stado de San Luis Potosí, </w:t>
      </w:r>
      <w:r w:rsidRPr="00A226E4">
        <w:rPr>
          <w:rFonts w:ascii="Arial Narrow" w:eastAsia="Arial Unicode MS" w:hAnsi="Arial Narrow" w:cs="Arial Unicode MS"/>
          <w:b/>
          <w:sz w:val="28"/>
          <w:szCs w:val="28"/>
        </w:rPr>
        <w:t>dígasele a la autoridad demandada, o bien a la autoridad que deba cumplirla, que a partir de que cause ejecutoria esta sentencia, correrán los plazos para su cumplimiento; por lo que, una vez que cause ejecutoria, esta Tercera Sala Unitaria la prevendrá por el cumplimiento de la misma, o en su caso, la requerirá por su ejecución, con los apercibimientos legales que correspondan, debiendo informar sobre su cumplimiento.</w:t>
      </w:r>
      <w:r w:rsidRPr="00A226E4">
        <w:rPr>
          <w:rFonts w:ascii="Arial Narrow" w:eastAsia="Arial Unicode MS" w:hAnsi="Arial Narrow" w:cs="Arial Unicode MS"/>
          <w:sz w:val="28"/>
          <w:szCs w:val="28"/>
        </w:rPr>
        <w:t xml:space="preserve"> </w:t>
      </w:r>
    </w:p>
    <w:p w:rsidR="00A47D69" w:rsidRPr="00A226E4" w:rsidRDefault="00A47D69" w:rsidP="00A47D69">
      <w:pPr>
        <w:pStyle w:val="Sinespaciado"/>
        <w:spacing w:line="360" w:lineRule="auto"/>
        <w:ind w:firstLine="709"/>
        <w:jc w:val="both"/>
        <w:rPr>
          <w:rFonts w:ascii="Arial Narrow" w:eastAsia="Arial Unicode MS" w:hAnsi="Arial Narrow" w:cs="Arial Unicode MS"/>
          <w:sz w:val="28"/>
          <w:szCs w:val="28"/>
        </w:rPr>
      </w:pPr>
    </w:p>
    <w:p w:rsidR="00A47D69" w:rsidRPr="00A226E4" w:rsidRDefault="00A47D69" w:rsidP="00A47D69">
      <w:pPr>
        <w:pStyle w:val="Sinespaciado"/>
        <w:spacing w:line="360" w:lineRule="auto"/>
        <w:ind w:firstLine="709"/>
        <w:jc w:val="both"/>
        <w:rPr>
          <w:rFonts w:ascii="Arial Narrow" w:eastAsia="Arial Unicode MS" w:hAnsi="Arial Narrow" w:cs="Arial Unicode MS"/>
          <w:sz w:val="28"/>
          <w:szCs w:val="28"/>
        </w:rPr>
      </w:pPr>
      <w:r w:rsidRPr="00A226E4">
        <w:rPr>
          <w:rFonts w:ascii="Arial Narrow" w:eastAsia="Arial Unicode MS" w:hAnsi="Arial Narrow" w:cs="Arial Unicode MS"/>
          <w:sz w:val="28"/>
          <w:szCs w:val="28"/>
        </w:rPr>
        <w:t>Por lo expuesto, fundado en los términos de los artículos 123 de la Constitución Política del Estado de San Luis Potosí, y 7°, 9° fracción III, 24, 25, 26, 28, 29, 30, 33,34, 35, 36 y 37, de la Ley Orgánica del Tribunal Estatal de Justicia administrativa de San Luis Potosí; es de resolverse y se,</w:t>
      </w:r>
    </w:p>
    <w:p w:rsidR="00A47D69" w:rsidRDefault="00A47D69" w:rsidP="00A47D69">
      <w:pPr>
        <w:pStyle w:val="Sinespaciado"/>
        <w:spacing w:line="360" w:lineRule="auto"/>
        <w:jc w:val="center"/>
        <w:rPr>
          <w:rFonts w:ascii="Arial Narrow" w:eastAsia="Arial Unicode MS" w:hAnsi="Arial Narrow" w:cs="Arial Unicode MS"/>
          <w:b/>
          <w:sz w:val="28"/>
          <w:szCs w:val="28"/>
        </w:rPr>
      </w:pPr>
    </w:p>
    <w:p w:rsidR="00A47D69" w:rsidRDefault="00A47D69" w:rsidP="00A47D69">
      <w:pPr>
        <w:pStyle w:val="Sinespaciado"/>
        <w:spacing w:line="360" w:lineRule="auto"/>
        <w:jc w:val="center"/>
        <w:rPr>
          <w:rFonts w:ascii="Arial Narrow" w:eastAsia="Arial Unicode MS" w:hAnsi="Arial Narrow" w:cs="Arial Unicode MS"/>
          <w:b/>
          <w:sz w:val="28"/>
          <w:szCs w:val="28"/>
        </w:rPr>
      </w:pPr>
      <w:r w:rsidRPr="00A226E4">
        <w:rPr>
          <w:rFonts w:ascii="Arial Narrow" w:eastAsia="Arial Unicode MS" w:hAnsi="Arial Narrow" w:cs="Arial Unicode MS"/>
          <w:b/>
          <w:sz w:val="28"/>
          <w:szCs w:val="28"/>
        </w:rPr>
        <w:t>R E S U E L V E</w:t>
      </w:r>
    </w:p>
    <w:p w:rsidR="00A47D69" w:rsidRPr="00A226E4" w:rsidRDefault="00A47D69" w:rsidP="00A47D69">
      <w:pPr>
        <w:pStyle w:val="Sinespaciado"/>
        <w:spacing w:line="360" w:lineRule="auto"/>
        <w:jc w:val="center"/>
        <w:rPr>
          <w:rFonts w:ascii="Arial Narrow" w:eastAsia="Arial Unicode MS" w:hAnsi="Arial Narrow" w:cs="Arial Unicode MS"/>
          <w:b/>
          <w:sz w:val="28"/>
          <w:szCs w:val="28"/>
        </w:rPr>
      </w:pPr>
    </w:p>
    <w:p w:rsidR="00A47D69" w:rsidRDefault="00A47D69" w:rsidP="00A47D69">
      <w:pPr>
        <w:pStyle w:val="Sinespaciado"/>
        <w:spacing w:line="360" w:lineRule="auto"/>
        <w:ind w:firstLine="709"/>
        <w:jc w:val="both"/>
        <w:rPr>
          <w:rFonts w:ascii="Arial Narrow" w:eastAsia="Arial Unicode MS" w:hAnsi="Arial Narrow" w:cs="Arial Unicode MS"/>
          <w:sz w:val="28"/>
          <w:szCs w:val="28"/>
        </w:rPr>
      </w:pPr>
      <w:r w:rsidRPr="00A226E4">
        <w:rPr>
          <w:rFonts w:ascii="Arial Narrow" w:eastAsia="Arial Unicode MS" w:hAnsi="Arial Narrow" w:cs="Arial Unicode MS"/>
          <w:b/>
          <w:sz w:val="28"/>
          <w:szCs w:val="28"/>
        </w:rPr>
        <w:lastRenderedPageBreak/>
        <w:t>PRIMERO.-</w:t>
      </w:r>
      <w:r w:rsidRPr="00A226E4">
        <w:rPr>
          <w:rFonts w:ascii="Arial Narrow" w:eastAsia="Arial Unicode MS" w:hAnsi="Arial Narrow" w:cs="Arial Unicode MS"/>
          <w:sz w:val="28"/>
          <w:szCs w:val="28"/>
        </w:rPr>
        <w:t xml:space="preserve"> Esta </w:t>
      </w:r>
      <w:r w:rsidRPr="00A226E4">
        <w:rPr>
          <w:rFonts w:ascii="Arial Narrow" w:eastAsia="Arial Unicode MS" w:hAnsi="Arial Narrow" w:cs="Arial Unicode MS"/>
          <w:b/>
          <w:sz w:val="28"/>
          <w:szCs w:val="28"/>
        </w:rPr>
        <w:t>Sala Unitaria del Tribunal Estatal de Justicia Administrativa</w:t>
      </w:r>
      <w:r w:rsidRPr="00A226E4">
        <w:rPr>
          <w:rFonts w:ascii="Arial Narrow" w:eastAsia="Arial Unicode MS" w:hAnsi="Arial Narrow" w:cs="Arial Unicode MS"/>
          <w:sz w:val="28"/>
          <w:szCs w:val="28"/>
        </w:rPr>
        <w:t>, resultó competente para conocer y resolver la presente controversia.</w:t>
      </w:r>
    </w:p>
    <w:p w:rsidR="00A47D69" w:rsidRPr="00A226E4" w:rsidRDefault="00A47D69" w:rsidP="00A47D69">
      <w:pPr>
        <w:pStyle w:val="Sinespaciado"/>
        <w:spacing w:line="360" w:lineRule="auto"/>
        <w:ind w:firstLine="709"/>
        <w:jc w:val="both"/>
        <w:rPr>
          <w:rFonts w:ascii="Arial Narrow" w:eastAsia="Arial Unicode MS" w:hAnsi="Arial Narrow" w:cs="Arial Unicode MS"/>
          <w:sz w:val="28"/>
          <w:szCs w:val="28"/>
        </w:rPr>
      </w:pPr>
    </w:p>
    <w:p w:rsidR="00A47D69" w:rsidRDefault="00A47D69" w:rsidP="00A47D69">
      <w:pPr>
        <w:spacing w:line="360" w:lineRule="auto"/>
        <w:ind w:firstLine="708"/>
        <w:jc w:val="both"/>
        <w:rPr>
          <w:rFonts w:ascii="Arial Narrow" w:eastAsia="Arial Unicode MS" w:hAnsi="Arial Narrow" w:cs="Arial Unicode MS"/>
          <w:sz w:val="28"/>
          <w:szCs w:val="28"/>
        </w:rPr>
      </w:pPr>
      <w:r w:rsidRPr="00A226E4">
        <w:rPr>
          <w:rFonts w:ascii="Arial Narrow" w:eastAsia="Arial Unicode MS" w:hAnsi="Arial Narrow" w:cs="Arial Unicode MS"/>
          <w:b/>
          <w:sz w:val="28"/>
          <w:szCs w:val="28"/>
        </w:rPr>
        <w:t>SEGUNDO.-</w:t>
      </w:r>
      <w:r w:rsidRPr="00A226E4">
        <w:rPr>
          <w:rFonts w:ascii="Arial Narrow" w:eastAsia="Arial Unicode MS" w:hAnsi="Arial Narrow" w:cs="Arial Unicode MS"/>
          <w:sz w:val="28"/>
          <w:szCs w:val="28"/>
        </w:rPr>
        <w:t xml:space="preserve"> Se declara la </w:t>
      </w:r>
      <w:r w:rsidRPr="00A226E4">
        <w:rPr>
          <w:rFonts w:ascii="Arial Narrow" w:eastAsia="Arial Unicode MS" w:hAnsi="Arial Narrow" w:cs="Arial Unicode MS"/>
          <w:b/>
          <w:sz w:val="28"/>
          <w:szCs w:val="28"/>
        </w:rPr>
        <w:t>ILEGALIDAD E INVALIDEZ</w:t>
      </w:r>
      <w:r w:rsidRPr="00A226E4">
        <w:rPr>
          <w:rFonts w:ascii="Arial Narrow" w:eastAsia="Arial Unicode MS" w:hAnsi="Arial Narrow" w:cs="Arial Unicode MS"/>
          <w:sz w:val="28"/>
          <w:szCs w:val="28"/>
        </w:rPr>
        <w:t xml:space="preserve"> del acto impugnado y, por consecuencia, </w:t>
      </w:r>
      <w:r>
        <w:rPr>
          <w:rFonts w:ascii="Arial Narrow" w:eastAsia="Arial Unicode MS" w:hAnsi="Arial Narrow" w:cs="Arial Unicode MS"/>
          <w:sz w:val="28"/>
          <w:szCs w:val="28"/>
        </w:rPr>
        <w:t xml:space="preserve">se determina </w:t>
      </w:r>
      <w:r w:rsidRPr="00A226E4">
        <w:rPr>
          <w:rFonts w:ascii="Arial Narrow" w:eastAsia="Arial Unicode MS" w:hAnsi="Arial Narrow" w:cs="Arial Unicode MS"/>
          <w:sz w:val="28"/>
          <w:szCs w:val="28"/>
        </w:rPr>
        <w:t xml:space="preserve">la </w:t>
      </w:r>
      <w:r w:rsidRPr="00A226E4">
        <w:rPr>
          <w:rFonts w:ascii="Arial Narrow" w:eastAsia="Arial Unicode MS" w:hAnsi="Arial Narrow" w:cs="Arial Unicode MS"/>
          <w:b/>
          <w:sz w:val="28"/>
          <w:szCs w:val="28"/>
        </w:rPr>
        <w:t xml:space="preserve">NULIDAD </w:t>
      </w:r>
      <w:r w:rsidRPr="00825881">
        <w:rPr>
          <w:rFonts w:ascii="Arial Narrow" w:eastAsia="Arial Unicode MS" w:hAnsi="Arial Narrow" w:cs="Arial Unicode MS"/>
          <w:sz w:val="28"/>
          <w:szCs w:val="28"/>
        </w:rPr>
        <w:t>del mismo, de</w:t>
      </w:r>
      <w:r w:rsidRPr="00A226E4">
        <w:rPr>
          <w:rFonts w:ascii="Arial Narrow" w:eastAsia="Arial Unicode MS" w:hAnsi="Arial Narrow" w:cs="Arial Unicode MS"/>
          <w:sz w:val="28"/>
          <w:szCs w:val="28"/>
        </w:rPr>
        <w:t xml:space="preserve"> acuerdo a los razonamientos precisados en el </w:t>
      </w:r>
      <w:r>
        <w:rPr>
          <w:rFonts w:ascii="Arial Narrow" w:eastAsia="Arial Unicode MS" w:hAnsi="Arial Narrow" w:cs="Arial Unicode MS"/>
          <w:sz w:val="28"/>
          <w:szCs w:val="28"/>
        </w:rPr>
        <w:t>c</w:t>
      </w:r>
      <w:r w:rsidRPr="00A226E4">
        <w:rPr>
          <w:rFonts w:ascii="Arial Narrow" w:eastAsia="Arial Unicode MS" w:hAnsi="Arial Narrow" w:cs="Arial Unicode MS"/>
          <w:sz w:val="28"/>
          <w:szCs w:val="28"/>
        </w:rPr>
        <w:t xml:space="preserve">onsiderando </w:t>
      </w:r>
      <w:r>
        <w:rPr>
          <w:rFonts w:ascii="Arial Narrow" w:eastAsia="Arial Unicode MS" w:hAnsi="Arial Narrow" w:cs="Arial Unicode MS"/>
          <w:sz w:val="28"/>
          <w:szCs w:val="28"/>
        </w:rPr>
        <w:t>s</w:t>
      </w:r>
      <w:r w:rsidRPr="00A226E4">
        <w:rPr>
          <w:rFonts w:ascii="Arial Narrow" w:eastAsia="Arial Unicode MS" w:hAnsi="Arial Narrow" w:cs="Arial Unicode MS"/>
          <w:sz w:val="28"/>
          <w:szCs w:val="28"/>
        </w:rPr>
        <w:t xml:space="preserve">exto de </w:t>
      </w:r>
      <w:r>
        <w:rPr>
          <w:rFonts w:ascii="Arial Narrow" w:eastAsia="Arial Unicode MS" w:hAnsi="Arial Narrow" w:cs="Arial Unicode MS"/>
          <w:sz w:val="28"/>
          <w:szCs w:val="28"/>
        </w:rPr>
        <w:t>esta sentencia</w:t>
      </w:r>
      <w:r w:rsidRPr="00A226E4">
        <w:rPr>
          <w:rFonts w:ascii="Arial Narrow" w:eastAsia="Arial Unicode MS" w:hAnsi="Arial Narrow" w:cs="Arial Unicode MS"/>
          <w:sz w:val="28"/>
          <w:szCs w:val="28"/>
        </w:rPr>
        <w:t>.</w:t>
      </w:r>
    </w:p>
    <w:p w:rsidR="00A47D69" w:rsidRPr="00825881" w:rsidRDefault="00A47D69" w:rsidP="00A47D69">
      <w:pPr>
        <w:spacing w:line="360" w:lineRule="auto"/>
        <w:ind w:firstLine="708"/>
        <w:jc w:val="both"/>
        <w:rPr>
          <w:rFonts w:ascii="Arial Narrow" w:eastAsia="Arial Unicode MS" w:hAnsi="Arial Narrow" w:cs="Arial Unicode MS"/>
          <w:sz w:val="16"/>
          <w:szCs w:val="16"/>
        </w:rPr>
      </w:pPr>
    </w:p>
    <w:p w:rsidR="00A47D69" w:rsidRDefault="00A47D69" w:rsidP="00A47D69">
      <w:pPr>
        <w:spacing w:line="360" w:lineRule="auto"/>
        <w:ind w:firstLine="708"/>
        <w:jc w:val="both"/>
        <w:rPr>
          <w:rFonts w:ascii="Arial Narrow" w:eastAsia="Calibri" w:hAnsi="Arial Narrow" w:cs="Times New Roman"/>
          <w:sz w:val="28"/>
          <w:szCs w:val="28"/>
        </w:rPr>
      </w:pPr>
      <w:r w:rsidRPr="00A226E4">
        <w:rPr>
          <w:rFonts w:ascii="Arial Narrow" w:eastAsia="Arial Unicode MS" w:hAnsi="Arial Narrow" w:cs="Arial Unicode MS"/>
          <w:b/>
          <w:sz w:val="28"/>
          <w:szCs w:val="28"/>
        </w:rPr>
        <w:t>TERCERO.-</w:t>
      </w:r>
      <w:r w:rsidRPr="00A226E4">
        <w:rPr>
          <w:rFonts w:ascii="Arial Narrow" w:eastAsia="Arial Unicode MS" w:hAnsi="Arial Narrow" w:cs="Arial Unicode MS"/>
          <w:sz w:val="28"/>
          <w:szCs w:val="28"/>
        </w:rPr>
        <w:t xml:space="preserve"> </w:t>
      </w:r>
      <w:r w:rsidRPr="00A226E4">
        <w:rPr>
          <w:rFonts w:ascii="Arial Narrow" w:eastAsia="Calibri" w:hAnsi="Arial Narrow" w:cs="Times New Roman"/>
          <w:sz w:val="28"/>
          <w:szCs w:val="28"/>
        </w:rPr>
        <w:t>Con copia autorizada de esta resolución, notifíquese personalmente a la parte actora y por oficio a las autoridades demandadas.</w:t>
      </w:r>
    </w:p>
    <w:p w:rsidR="00A47D69" w:rsidRPr="000D6779" w:rsidRDefault="00A47D69" w:rsidP="00A47D69">
      <w:pPr>
        <w:spacing w:line="360" w:lineRule="auto"/>
        <w:ind w:firstLine="708"/>
        <w:jc w:val="both"/>
        <w:rPr>
          <w:rFonts w:ascii="Arial Narrow" w:eastAsia="Calibri" w:hAnsi="Arial Narrow" w:cs="Arial"/>
          <w:sz w:val="16"/>
          <w:szCs w:val="16"/>
        </w:rPr>
      </w:pPr>
    </w:p>
    <w:p w:rsidR="004A261F" w:rsidRDefault="00A47D69" w:rsidP="00805894">
      <w:pPr>
        <w:spacing w:line="360" w:lineRule="auto"/>
        <w:ind w:firstLine="708"/>
        <w:jc w:val="both"/>
        <w:rPr>
          <w:rFonts w:ascii="Arial Narrow" w:eastAsia="Calibri" w:hAnsi="Arial Narrow" w:cs="Arial"/>
          <w:sz w:val="28"/>
          <w:szCs w:val="28"/>
        </w:rPr>
      </w:pPr>
      <w:r w:rsidRPr="001D6FA7">
        <w:rPr>
          <w:rFonts w:ascii="Arial Narrow" w:eastAsia="Calibri" w:hAnsi="Arial Narrow" w:cs="Arial"/>
          <w:sz w:val="28"/>
          <w:szCs w:val="28"/>
        </w:rPr>
        <w:t xml:space="preserve">Así lo resolvió y firma, el Magistrado Titular de la Tercera Sala Unitaria del Tribunal Estatal de Justicia Administrativa de San Luis Potosí, </w:t>
      </w:r>
      <w:r w:rsidRPr="001D6FA7">
        <w:rPr>
          <w:rFonts w:ascii="Arial Narrow" w:eastAsia="Calibri" w:hAnsi="Arial Narrow" w:cs="Arial"/>
          <w:b/>
          <w:sz w:val="28"/>
          <w:szCs w:val="28"/>
        </w:rPr>
        <w:t>Licenciado Jorge Alejandro Vera Noyola,</w:t>
      </w:r>
      <w:r w:rsidRPr="001D6FA7">
        <w:rPr>
          <w:rFonts w:ascii="Arial Narrow" w:eastAsia="Calibri" w:hAnsi="Arial Narrow" w:cs="Arial"/>
          <w:sz w:val="28"/>
          <w:szCs w:val="28"/>
        </w:rPr>
        <w:t xml:space="preserve"> quien actúa con Secretario de Acuerdos, </w:t>
      </w:r>
      <w:r w:rsidRPr="001D6FA7">
        <w:rPr>
          <w:rFonts w:ascii="Arial Narrow" w:eastAsia="Calibri" w:hAnsi="Arial Narrow" w:cs="Arial"/>
          <w:b/>
          <w:sz w:val="28"/>
          <w:szCs w:val="28"/>
        </w:rPr>
        <w:t>Licenciado Ismael Méndez Hernández,</w:t>
      </w:r>
      <w:r w:rsidRPr="001D6FA7">
        <w:rPr>
          <w:rFonts w:ascii="Arial Narrow" w:eastAsia="Calibri" w:hAnsi="Arial Narrow" w:cs="Arial"/>
          <w:sz w:val="28"/>
          <w:szCs w:val="28"/>
        </w:rPr>
        <w:t xml:space="preserve"> que autoriza y da fe</w:t>
      </w:r>
      <w:r>
        <w:rPr>
          <w:rFonts w:ascii="Arial Narrow" w:eastAsia="Calibri" w:hAnsi="Arial Narrow" w:cs="Arial"/>
          <w:sz w:val="28"/>
          <w:szCs w:val="28"/>
        </w:rPr>
        <w:t>.</w:t>
      </w:r>
      <w:r w:rsidR="00805894">
        <w:rPr>
          <w:rFonts w:ascii="Arial Narrow" w:eastAsia="Calibri" w:hAnsi="Arial Narrow" w:cs="Arial"/>
          <w:sz w:val="28"/>
          <w:szCs w:val="28"/>
        </w:rPr>
        <w:t xml:space="preserve"> RUBRICAS.-</w:t>
      </w:r>
    </w:p>
    <w:p w:rsidR="00805894" w:rsidRPr="004C3CBF" w:rsidRDefault="005D1DAC" w:rsidP="00805894">
      <w:pPr>
        <w:spacing w:line="360" w:lineRule="auto"/>
        <w:ind w:firstLine="708"/>
        <w:jc w:val="both"/>
        <w:rPr>
          <w:rFonts w:ascii="Arial Narrow" w:hAnsi="Arial Narrow"/>
          <w:sz w:val="28"/>
          <w:szCs w:val="28"/>
        </w:rPr>
      </w:pPr>
      <w:r>
        <w:rPr>
          <w:rFonts w:ascii="Arial Narrow" w:hAnsi="Arial Narrow" w:cs="Arial"/>
          <w:i/>
        </w:rPr>
        <w:t>Se suprimen datos personales por tratarse de información confidencial de particulares cuyo resguardo y protección está a cargo del Tribunal de Estatal de Justicia Administrativa de San Luis Potosí; con motivo del ejercicio de sus funciones jurisdiccionales y administrativos que realiza conforme al ámbito de su competencia, de acuerdo a lo previsto en los artículos 3° fracción XI, XVII, XXVIII y XXXVII, 23, 82, 87 fracción III, 138 de la Ley de Transparencia y Acceso a la Información Pública del Estado de San Luis Potosí,  concatenados con los artículos 3, fracción VIII, IX, 5 y 6 de la Ley de Protección de Datos Personales del Estado de San Luis Potosí</w:t>
      </w:r>
      <w:bookmarkStart w:id="0" w:name="_GoBack"/>
      <w:bookmarkEnd w:id="0"/>
    </w:p>
    <w:p w:rsidR="004A261F" w:rsidRDefault="004A261F" w:rsidP="00A47D69">
      <w:pPr>
        <w:spacing w:line="360" w:lineRule="auto"/>
        <w:ind w:firstLine="708"/>
        <w:jc w:val="both"/>
        <w:rPr>
          <w:rFonts w:ascii="Arial Narrow" w:eastAsia="Calibri" w:hAnsi="Arial Narrow" w:cs="Arial"/>
          <w:sz w:val="28"/>
          <w:szCs w:val="28"/>
        </w:rPr>
      </w:pPr>
    </w:p>
    <w:p w:rsidR="004A261F" w:rsidRDefault="004A261F" w:rsidP="00A47D69">
      <w:pPr>
        <w:spacing w:line="360" w:lineRule="auto"/>
        <w:ind w:firstLine="708"/>
        <w:jc w:val="both"/>
      </w:pPr>
    </w:p>
    <w:p w:rsidR="00A47D69" w:rsidRDefault="00A47D69" w:rsidP="00A47D69"/>
    <w:p w:rsidR="00D06F81" w:rsidRDefault="00D06F81"/>
    <w:p w:rsidR="00AE3C9F" w:rsidRDefault="00AE3C9F"/>
    <w:p w:rsidR="00AE3C9F" w:rsidRDefault="00AE3C9F"/>
    <w:p w:rsidR="00DA2445" w:rsidRDefault="00DA2445"/>
    <w:p w:rsidR="00DA2445" w:rsidRDefault="00DA2445"/>
    <w:sectPr w:rsidR="00DA2445" w:rsidSect="006C6385">
      <w:headerReference w:type="even" r:id="rId8"/>
      <w:headerReference w:type="default" r:id="rId9"/>
      <w:headerReference w:type="first" r:id="rId10"/>
      <w:pgSz w:w="12242" w:h="18722" w:code="14"/>
      <w:pgMar w:top="1134" w:right="1134" w:bottom="1134" w:left="2835" w:header="720" w:footer="720" w:gutter="0"/>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078BA" w:rsidRDefault="002078BA">
      <w:pPr>
        <w:spacing w:after="0" w:line="240" w:lineRule="auto"/>
      </w:pPr>
      <w:r>
        <w:separator/>
      </w:r>
    </w:p>
  </w:endnote>
  <w:endnote w:type="continuationSeparator" w:id="0">
    <w:p w:rsidR="002078BA" w:rsidRDefault="002078B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00"/>
    <w:family w:val="swiss"/>
    <w:pitch w:val="variable"/>
    <w:sig w:usb0="E0002EFF" w:usb1="C000785B" w:usb2="00000009" w:usb3="00000000" w:csb0="000001FF" w:csb1="00000000"/>
  </w:font>
  <w:font w:name="Microsoft Sans Serif">
    <w:panose1 w:val="020B0604020202020204"/>
    <w:charset w:val="00"/>
    <w:family w:val="swiss"/>
    <w:pitch w:val="variable"/>
    <w:sig w:usb0="E5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078BA" w:rsidRDefault="002078BA">
      <w:pPr>
        <w:spacing w:after="0" w:line="240" w:lineRule="auto"/>
      </w:pPr>
      <w:r>
        <w:separator/>
      </w:r>
    </w:p>
  </w:footnote>
  <w:footnote w:type="continuationSeparator" w:id="0">
    <w:p w:rsidR="002078BA" w:rsidRDefault="002078BA">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55027" w:rsidRPr="00062CBC" w:rsidRDefault="00A8505F" w:rsidP="00062CBC">
    <w:pPr>
      <w:pStyle w:val="Encabezado"/>
      <w:jc w:val="right"/>
      <w:rPr>
        <w:rFonts w:ascii="Arial Narrow" w:hAnsi="Arial Narrow"/>
      </w:rPr>
    </w:pPr>
    <w:r w:rsidRPr="00062CBC">
      <w:rPr>
        <w:rFonts w:ascii="Arial Narrow" w:hAnsi="Arial Narrow"/>
      </w:rPr>
      <w:t xml:space="preserve">Foja </w:t>
    </w:r>
    <w:sdt>
      <w:sdtPr>
        <w:rPr>
          <w:rFonts w:ascii="Arial Narrow" w:hAnsi="Arial Narrow"/>
        </w:rPr>
        <w:id w:val="535635618"/>
        <w:docPartObj>
          <w:docPartGallery w:val="Page Numbers (Top of Page)"/>
          <w:docPartUnique/>
        </w:docPartObj>
      </w:sdtPr>
      <w:sdtEndPr/>
      <w:sdtContent>
        <w:r w:rsidRPr="00062CBC">
          <w:rPr>
            <w:rFonts w:ascii="Arial Narrow" w:hAnsi="Arial Narrow"/>
          </w:rPr>
          <w:fldChar w:fldCharType="begin"/>
        </w:r>
        <w:r w:rsidRPr="00062CBC">
          <w:rPr>
            <w:rFonts w:ascii="Arial Narrow" w:hAnsi="Arial Narrow"/>
          </w:rPr>
          <w:instrText>PAGE   \* MERGEFORMAT</w:instrText>
        </w:r>
        <w:r w:rsidRPr="00062CBC">
          <w:rPr>
            <w:rFonts w:ascii="Arial Narrow" w:hAnsi="Arial Narrow"/>
          </w:rPr>
          <w:fldChar w:fldCharType="separate"/>
        </w:r>
        <w:r w:rsidR="005D1DAC" w:rsidRPr="005D1DAC">
          <w:rPr>
            <w:rFonts w:ascii="Arial Narrow" w:hAnsi="Arial Narrow"/>
            <w:noProof/>
            <w:lang w:val="es-ES"/>
          </w:rPr>
          <w:t>14</w:t>
        </w:r>
        <w:r w:rsidRPr="00062CBC">
          <w:rPr>
            <w:rFonts w:ascii="Arial Narrow" w:hAnsi="Arial Narrow"/>
          </w:rPr>
          <w:fldChar w:fldCharType="end"/>
        </w:r>
      </w:sdtContent>
    </w:sdt>
  </w:p>
  <w:p w:rsidR="00255027" w:rsidRDefault="00A8505F" w:rsidP="00062CBC">
    <w:pPr>
      <w:pStyle w:val="Encabezado"/>
      <w:jc w:val="right"/>
    </w:pPr>
    <w:proofErr w:type="spellStart"/>
    <w:r>
      <w:t>Exp</w:t>
    </w:r>
    <w:proofErr w:type="spellEnd"/>
    <w:r>
      <w:t>. 1</w:t>
    </w:r>
    <w:r w:rsidR="00A1675A">
      <w:t>94</w:t>
    </w:r>
    <w:r>
      <w:t>/2022-3</w:t>
    </w:r>
  </w:p>
  <w:p w:rsidR="00222C0E" w:rsidRDefault="005D1DAC" w:rsidP="00062CBC">
    <w:pPr>
      <w:pStyle w:val="Encabezado"/>
      <w:jc w:val="right"/>
    </w:pPr>
  </w:p>
  <w:p w:rsidR="00222C0E" w:rsidRDefault="005D1DAC" w:rsidP="00062CBC">
    <w:pPr>
      <w:pStyle w:val="Encabezado"/>
      <w:jc w:val="right"/>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55027" w:rsidRPr="00062CBC" w:rsidRDefault="00A8505F">
    <w:pPr>
      <w:pStyle w:val="Encabezado"/>
      <w:jc w:val="right"/>
      <w:rPr>
        <w:rFonts w:ascii="Arial Narrow" w:hAnsi="Arial Narrow"/>
      </w:rPr>
    </w:pPr>
    <w:r w:rsidRPr="00062CBC">
      <w:rPr>
        <w:rFonts w:ascii="Arial Narrow" w:hAnsi="Arial Narrow"/>
      </w:rPr>
      <w:t xml:space="preserve">Foja </w:t>
    </w:r>
    <w:sdt>
      <w:sdtPr>
        <w:rPr>
          <w:rFonts w:ascii="Arial Narrow" w:hAnsi="Arial Narrow"/>
        </w:rPr>
        <w:id w:val="1359462555"/>
        <w:docPartObj>
          <w:docPartGallery w:val="Page Numbers (Top of Page)"/>
          <w:docPartUnique/>
        </w:docPartObj>
      </w:sdtPr>
      <w:sdtEndPr/>
      <w:sdtContent>
        <w:r w:rsidRPr="00062CBC">
          <w:rPr>
            <w:rFonts w:ascii="Arial Narrow" w:hAnsi="Arial Narrow"/>
          </w:rPr>
          <w:fldChar w:fldCharType="begin"/>
        </w:r>
        <w:r w:rsidRPr="00062CBC">
          <w:rPr>
            <w:rFonts w:ascii="Arial Narrow" w:hAnsi="Arial Narrow"/>
          </w:rPr>
          <w:instrText>PAGE   \* MERGEFORMAT</w:instrText>
        </w:r>
        <w:r w:rsidRPr="00062CBC">
          <w:rPr>
            <w:rFonts w:ascii="Arial Narrow" w:hAnsi="Arial Narrow"/>
          </w:rPr>
          <w:fldChar w:fldCharType="separate"/>
        </w:r>
        <w:r w:rsidR="005D1DAC" w:rsidRPr="005D1DAC">
          <w:rPr>
            <w:rFonts w:ascii="Arial Narrow" w:hAnsi="Arial Narrow"/>
            <w:noProof/>
            <w:lang w:val="es-ES"/>
          </w:rPr>
          <w:t>13</w:t>
        </w:r>
        <w:r w:rsidRPr="00062CBC">
          <w:rPr>
            <w:rFonts w:ascii="Arial Narrow" w:hAnsi="Arial Narrow"/>
          </w:rPr>
          <w:fldChar w:fldCharType="end"/>
        </w:r>
      </w:sdtContent>
    </w:sdt>
  </w:p>
  <w:p w:rsidR="00222C0E" w:rsidRDefault="00A8505F" w:rsidP="00062CBC">
    <w:pPr>
      <w:pStyle w:val="Encabezado"/>
      <w:jc w:val="right"/>
    </w:pPr>
    <w:proofErr w:type="spellStart"/>
    <w:r>
      <w:t>Exp</w:t>
    </w:r>
    <w:proofErr w:type="spellEnd"/>
    <w:r>
      <w:t>. 1</w:t>
    </w:r>
    <w:r w:rsidR="00992C4F">
      <w:t>94</w:t>
    </w:r>
    <w:r>
      <w:t>/2022-3</w:t>
    </w:r>
  </w:p>
  <w:p w:rsidR="00222C0E" w:rsidRDefault="005D1DAC" w:rsidP="00062CBC">
    <w:pPr>
      <w:pStyle w:val="Encabezado"/>
      <w:jc w:val="right"/>
    </w:pPr>
  </w:p>
  <w:p w:rsidR="00255027" w:rsidRPr="00062CBC" w:rsidRDefault="00A8505F" w:rsidP="00062CBC">
    <w:pPr>
      <w:pStyle w:val="Encabezado"/>
      <w:jc w:val="right"/>
    </w:pPr>
    <w:r>
      <w:rPr>
        <w:noProof/>
        <w:lang w:eastAsia="es-MX"/>
      </w:rPr>
      <mc:AlternateContent>
        <mc:Choice Requires="wps">
          <w:drawing>
            <wp:anchor distT="0" distB="0" distL="114300" distR="114300" simplePos="0" relativeHeight="251660288" behindDoc="1" locked="0" layoutInCell="1" allowOverlap="1" wp14:anchorId="47FCD13F" wp14:editId="48F42B23">
              <wp:simplePos x="0" y="0"/>
              <wp:positionH relativeFrom="column">
                <wp:posOffset>-1362075</wp:posOffset>
              </wp:positionH>
              <wp:positionV relativeFrom="paragraph">
                <wp:posOffset>133350</wp:posOffset>
              </wp:positionV>
              <wp:extent cx="1257300" cy="1866900"/>
              <wp:effectExtent l="0" t="0" r="0" b="0"/>
              <wp:wrapNone/>
              <wp:docPr id="1" name="Cuadro de texto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57300" cy="18669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255027" w:rsidRPr="00AA6DA7" w:rsidRDefault="00A8505F" w:rsidP="00062CBC">
                          <w:pPr>
                            <w:spacing w:after="0" w:line="240" w:lineRule="auto"/>
                            <w:jc w:val="center"/>
                            <w:rPr>
                              <w:rFonts w:cs="Calibri"/>
                              <w:sz w:val="20"/>
                              <w:szCs w:val="20"/>
                            </w:rPr>
                          </w:pPr>
                          <w:r>
                            <w:rPr>
                              <w:rFonts w:cs="Calibri"/>
                              <w:noProof/>
                              <w:sz w:val="20"/>
                              <w:szCs w:val="20"/>
                              <w:lang w:eastAsia="es-MX"/>
                            </w:rPr>
                            <w:drawing>
                              <wp:inline distT="0" distB="0" distL="0" distR="0" wp14:anchorId="7DEE823F" wp14:editId="4207B49B">
                                <wp:extent cx="952500" cy="952500"/>
                                <wp:effectExtent l="0" t="0" r="0" b="0"/>
                                <wp:docPr id="2" name="Imagen 2"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solidFill>
                                          <a:srgbClr val="000000"/>
                                        </a:solidFill>
                                        <a:ln>
                                          <a:noFill/>
                                        </a:ln>
                                      </pic:spPr>
                                    </pic:pic>
                                  </a:graphicData>
                                </a:graphic>
                              </wp:inline>
                            </w:drawing>
                          </w:r>
                        </w:p>
                        <w:p w:rsidR="00255027" w:rsidRDefault="005D1DAC" w:rsidP="00062CBC">
                          <w:pPr>
                            <w:pStyle w:val="Sinespaciado"/>
                            <w:jc w:val="center"/>
                            <w:rPr>
                              <w:rFonts w:ascii="Microsoft Sans Serif" w:hAnsi="Microsoft Sans Serif" w:cs="Microsoft Sans Serif"/>
                              <w:sz w:val="14"/>
                              <w:szCs w:val="14"/>
                            </w:rPr>
                          </w:pPr>
                        </w:p>
                        <w:p w:rsidR="00255027" w:rsidRPr="00AF006C" w:rsidRDefault="00A8505F" w:rsidP="00062CBC">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TRIBUNAL ESTATAL DE JUSTICIA ADMINISTRATIVA</w:t>
                          </w:r>
                        </w:p>
                        <w:p w:rsidR="00255027" w:rsidRPr="00AF006C" w:rsidRDefault="005D1DAC" w:rsidP="00062CBC">
                          <w:pPr>
                            <w:pStyle w:val="Sinespaciado"/>
                            <w:jc w:val="center"/>
                            <w:rPr>
                              <w:rFonts w:ascii="Microsoft Sans Serif" w:hAnsi="Microsoft Sans Serif" w:cs="Microsoft Sans Serif"/>
                              <w:b/>
                              <w:sz w:val="16"/>
                              <w:szCs w:val="16"/>
                            </w:rPr>
                          </w:pPr>
                        </w:p>
                        <w:p w:rsidR="00255027" w:rsidRPr="00AF006C" w:rsidRDefault="00A8505F" w:rsidP="00062CBC">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San Luis Potosí</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Cuadro de texto 11" o:spid="_x0000_s1026" type="#_x0000_t202" style="position:absolute;left:0;text-align:left;margin-left:-107.25pt;margin-top:10.5pt;width:99pt;height:147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" stroked="f">
              <v:textbox>
                <w:txbxContent>
                  <w:p w:rsidR="00255027" w:rsidRPr="00AA6DA7" w:rsidRDefault="00A8505F" w:rsidP="00062CBC">
                    <w:pPr>
                      <w:spacing w:after="0" w:line="240" w:lineRule="auto"/>
                      <w:jc w:val="center"/>
                      <w:rPr>
                        <w:rFonts w:cs="Calibri"/>
                        <w:sz w:val="20"/>
                        <w:szCs w:val="20"/>
                      </w:rPr>
                    </w:pPr>
                    <w:r>
                      <w:rPr>
                        <w:rFonts w:cs="Calibri"/>
                        <w:noProof/>
                        <w:sz w:val="20"/>
                        <w:szCs w:val="20"/>
                        <w:lang w:eastAsia="es-MX"/>
                      </w:rPr>
                      <w:drawing>
                        <wp:inline distT="0" distB="0" distL="0" distR="0" wp14:anchorId="7DEE823F" wp14:editId="4207B49B">
                          <wp:extent cx="952500" cy="952500"/>
                          <wp:effectExtent l="0" t="0" r="0" b="0"/>
                          <wp:docPr id="2" name="Imagen 2"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solidFill>
                                    <a:srgbClr val="000000"/>
                                  </a:solidFill>
                                  <a:ln>
                                    <a:noFill/>
                                  </a:ln>
                                </pic:spPr>
                              </pic:pic>
                            </a:graphicData>
                          </a:graphic>
                        </wp:inline>
                      </w:drawing>
                    </w:r>
                  </w:p>
                  <w:p w:rsidR="00255027" w:rsidRDefault="005D1DAC" w:rsidP="00062CBC">
                    <w:pPr>
                      <w:pStyle w:val="Sinespaciado"/>
                      <w:jc w:val="center"/>
                      <w:rPr>
                        <w:rFonts w:ascii="Microsoft Sans Serif" w:hAnsi="Microsoft Sans Serif" w:cs="Microsoft Sans Serif"/>
                        <w:sz w:val="14"/>
                        <w:szCs w:val="14"/>
                      </w:rPr>
                    </w:pPr>
                  </w:p>
                  <w:p w:rsidR="00255027" w:rsidRPr="00AF006C" w:rsidRDefault="00A8505F" w:rsidP="00062CBC">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TRIBUNAL ESTATAL DE JUSTICIA ADMINISTRATIVA</w:t>
                    </w:r>
                  </w:p>
                  <w:p w:rsidR="00255027" w:rsidRPr="00AF006C" w:rsidRDefault="005D1DAC" w:rsidP="00062CBC">
                    <w:pPr>
                      <w:pStyle w:val="Sinespaciado"/>
                      <w:jc w:val="center"/>
                      <w:rPr>
                        <w:rFonts w:ascii="Microsoft Sans Serif" w:hAnsi="Microsoft Sans Serif" w:cs="Microsoft Sans Serif"/>
                        <w:b/>
                        <w:sz w:val="16"/>
                        <w:szCs w:val="16"/>
                      </w:rPr>
                    </w:pPr>
                  </w:p>
                  <w:p w:rsidR="00255027" w:rsidRPr="00AF006C" w:rsidRDefault="00A8505F" w:rsidP="00062CBC">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San Luis Potosí</w:t>
                    </w:r>
                  </w:p>
                </w:txbxContent>
              </v:textbox>
            </v:shape>
          </w:pict>
        </mc:Fallback>
      </mc:AlternateConten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55027" w:rsidRPr="004A456E" w:rsidRDefault="00A8505F" w:rsidP="00062CBC">
    <w:pPr>
      <w:pStyle w:val="Encabezado"/>
      <w:tabs>
        <w:tab w:val="clear" w:pos="4419"/>
        <w:tab w:val="clear" w:pos="8838"/>
        <w:tab w:val="left" w:pos="1503"/>
      </w:tabs>
    </w:pPr>
    <w:r>
      <w:rPr>
        <w:noProof/>
        <w:lang w:eastAsia="es-MX"/>
      </w:rPr>
      <mc:AlternateContent>
        <mc:Choice Requires="wps">
          <w:drawing>
            <wp:anchor distT="0" distB="0" distL="114300" distR="114300" simplePos="0" relativeHeight="251659264" behindDoc="1" locked="0" layoutInCell="1" allowOverlap="1" wp14:anchorId="5A27C1F8" wp14:editId="42492248">
              <wp:simplePos x="0" y="0"/>
              <wp:positionH relativeFrom="column">
                <wp:posOffset>-1362075</wp:posOffset>
              </wp:positionH>
              <wp:positionV relativeFrom="paragraph">
                <wp:posOffset>133350</wp:posOffset>
              </wp:positionV>
              <wp:extent cx="1257300" cy="1866900"/>
              <wp:effectExtent l="0" t="0" r="0" b="0"/>
              <wp:wrapNone/>
              <wp:docPr id="11" name="Cuadro de texto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57300" cy="18669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255027" w:rsidRPr="00AA6DA7" w:rsidRDefault="00A8505F" w:rsidP="00062CBC">
                          <w:pPr>
                            <w:spacing w:after="0" w:line="240" w:lineRule="auto"/>
                            <w:jc w:val="center"/>
                            <w:rPr>
                              <w:rFonts w:cs="Calibri"/>
                              <w:sz w:val="20"/>
                              <w:szCs w:val="20"/>
                            </w:rPr>
                          </w:pPr>
                          <w:r>
                            <w:rPr>
                              <w:rFonts w:cs="Calibri"/>
                              <w:noProof/>
                              <w:sz w:val="20"/>
                              <w:szCs w:val="20"/>
                              <w:lang w:eastAsia="es-MX"/>
                            </w:rPr>
                            <w:drawing>
                              <wp:inline distT="0" distB="0" distL="0" distR="0" wp14:anchorId="0FCD98D7" wp14:editId="5D6D200F">
                                <wp:extent cx="952500" cy="952500"/>
                                <wp:effectExtent l="0" t="0" r="0" b="0"/>
                                <wp:docPr id="3" name="Imagen 3"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solidFill>
                                          <a:srgbClr val="000000"/>
                                        </a:solidFill>
                                        <a:ln>
                                          <a:noFill/>
                                        </a:ln>
                                      </pic:spPr>
                                    </pic:pic>
                                  </a:graphicData>
                                </a:graphic>
                              </wp:inline>
                            </w:drawing>
                          </w:r>
                        </w:p>
                        <w:p w:rsidR="00255027" w:rsidRDefault="005D1DAC" w:rsidP="00062CBC">
                          <w:pPr>
                            <w:pStyle w:val="Sinespaciado"/>
                            <w:jc w:val="center"/>
                            <w:rPr>
                              <w:rFonts w:ascii="Microsoft Sans Serif" w:hAnsi="Microsoft Sans Serif" w:cs="Microsoft Sans Serif"/>
                              <w:sz w:val="14"/>
                              <w:szCs w:val="14"/>
                            </w:rPr>
                          </w:pPr>
                        </w:p>
                        <w:p w:rsidR="00255027" w:rsidRPr="00AF006C" w:rsidRDefault="00A8505F" w:rsidP="00062CBC">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TRIBUNAL ESTATAL DE JUSTICIA ADMINISTRATIVA</w:t>
                          </w:r>
                        </w:p>
                        <w:p w:rsidR="00255027" w:rsidRPr="00AF006C" w:rsidRDefault="005D1DAC" w:rsidP="00062CBC">
                          <w:pPr>
                            <w:pStyle w:val="Sinespaciado"/>
                            <w:jc w:val="center"/>
                            <w:rPr>
                              <w:rFonts w:ascii="Microsoft Sans Serif" w:hAnsi="Microsoft Sans Serif" w:cs="Microsoft Sans Serif"/>
                              <w:b/>
                              <w:sz w:val="16"/>
                              <w:szCs w:val="16"/>
                            </w:rPr>
                          </w:pPr>
                        </w:p>
                        <w:p w:rsidR="00255027" w:rsidRPr="00AF006C" w:rsidRDefault="00A8505F" w:rsidP="00062CBC">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San Luis Potosí</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_x0000_s1027" type="#_x0000_t202" style="position:absolute;margin-left:-107.25pt;margin-top:10.5pt;width:99pt;height:147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" stroked="f">
              <v:textbox>
                <w:txbxContent>
                  <w:p w:rsidR="00255027" w:rsidRPr="00AA6DA7" w:rsidRDefault="00A8505F" w:rsidP="00062CBC">
                    <w:pPr>
                      <w:spacing w:after="0" w:line="240" w:lineRule="auto"/>
                      <w:jc w:val="center"/>
                      <w:rPr>
                        <w:rFonts w:cs="Calibri"/>
                        <w:sz w:val="20"/>
                        <w:szCs w:val="20"/>
                      </w:rPr>
                    </w:pPr>
                    <w:r>
                      <w:rPr>
                        <w:rFonts w:cs="Calibri"/>
                        <w:noProof/>
                        <w:sz w:val="20"/>
                        <w:szCs w:val="20"/>
                        <w:lang w:eastAsia="es-MX"/>
                      </w:rPr>
                      <w:drawing>
                        <wp:inline distT="0" distB="0" distL="0" distR="0" wp14:anchorId="0FCD98D7" wp14:editId="5D6D200F">
                          <wp:extent cx="952500" cy="952500"/>
                          <wp:effectExtent l="0" t="0" r="0" b="0"/>
                          <wp:docPr id="3" name="Imagen 3"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solidFill>
                                    <a:srgbClr val="000000"/>
                                  </a:solidFill>
                                  <a:ln>
                                    <a:noFill/>
                                  </a:ln>
                                </pic:spPr>
                              </pic:pic>
                            </a:graphicData>
                          </a:graphic>
                        </wp:inline>
                      </w:drawing>
                    </w:r>
                  </w:p>
                  <w:p w:rsidR="00255027" w:rsidRDefault="005D1DAC" w:rsidP="00062CBC">
                    <w:pPr>
                      <w:pStyle w:val="Sinespaciado"/>
                      <w:jc w:val="center"/>
                      <w:rPr>
                        <w:rFonts w:ascii="Microsoft Sans Serif" w:hAnsi="Microsoft Sans Serif" w:cs="Microsoft Sans Serif"/>
                        <w:sz w:val="14"/>
                        <w:szCs w:val="14"/>
                      </w:rPr>
                    </w:pPr>
                  </w:p>
                  <w:p w:rsidR="00255027" w:rsidRPr="00AF006C" w:rsidRDefault="00A8505F" w:rsidP="00062CBC">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TRIBUNAL ESTATAL DE JUSTICIA ADMINISTRATIVA</w:t>
                    </w:r>
                  </w:p>
                  <w:p w:rsidR="00255027" w:rsidRPr="00AF006C" w:rsidRDefault="005D1DAC" w:rsidP="00062CBC">
                    <w:pPr>
                      <w:pStyle w:val="Sinespaciado"/>
                      <w:jc w:val="center"/>
                      <w:rPr>
                        <w:rFonts w:ascii="Microsoft Sans Serif" w:hAnsi="Microsoft Sans Serif" w:cs="Microsoft Sans Serif"/>
                        <w:b/>
                        <w:sz w:val="16"/>
                        <w:szCs w:val="16"/>
                      </w:rPr>
                    </w:pPr>
                  </w:p>
                  <w:p w:rsidR="00255027" w:rsidRPr="00AF006C" w:rsidRDefault="00A8505F" w:rsidP="00062CBC">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San Luis Potosí</w:t>
                    </w:r>
                  </w:p>
                </w:txbxContent>
              </v:textbox>
            </v:shape>
          </w:pict>
        </mc:Fallback>
      </mc:AlternateContent>
    </w:r>
    <w:r>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85E5F9A"/>
    <w:multiLevelType w:val="hybridMultilevel"/>
    <w:tmpl w:val="6EB2390A"/>
    <w:lvl w:ilvl="0" w:tplc="722C98E0">
      <w:start w:val="1"/>
      <w:numFmt w:val="upperRoman"/>
      <w:lvlText w:val="%1."/>
      <w:lvlJc w:val="left"/>
      <w:pPr>
        <w:ind w:left="1429" w:hanging="72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94"/>
  <w:mirrorMargins/>
  <w:proofState w:spelling="clean" w:grammar="clean"/>
  <w:defaultTabStop w:val="708"/>
  <w:hyphenationZone w:val="425"/>
  <w:evenAndOddHeaders/>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47D69"/>
    <w:rsid w:val="002078BA"/>
    <w:rsid w:val="0022445F"/>
    <w:rsid w:val="00286459"/>
    <w:rsid w:val="0037231F"/>
    <w:rsid w:val="003D604A"/>
    <w:rsid w:val="004A261F"/>
    <w:rsid w:val="005D1DAC"/>
    <w:rsid w:val="006C6385"/>
    <w:rsid w:val="007F3019"/>
    <w:rsid w:val="00805894"/>
    <w:rsid w:val="008B5E35"/>
    <w:rsid w:val="008D05F8"/>
    <w:rsid w:val="00924F94"/>
    <w:rsid w:val="00992C4F"/>
    <w:rsid w:val="009B7D63"/>
    <w:rsid w:val="009D3130"/>
    <w:rsid w:val="00A1675A"/>
    <w:rsid w:val="00A47D69"/>
    <w:rsid w:val="00A8505F"/>
    <w:rsid w:val="00AE3C9F"/>
    <w:rsid w:val="00B21E9D"/>
    <w:rsid w:val="00B36C70"/>
    <w:rsid w:val="00BF2FC0"/>
    <w:rsid w:val="00D06F81"/>
    <w:rsid w:val="00DA2445"/>
    <w:rsid w:val="00E14759"/>
    <w:rsid w:val="00F807FF"/>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47D69"/>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A47D69"/>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A47D69"/>
  </w:style>
  <w:style w:type="paragraph" w:styleId="Sinespaciado">
    <w:name w:val="No Spacing"/>
    <w:link w:val="SinespaciadoCar"/>
    <w:uiPriority w:val="1"/>
    <w:qFormat/>
    <w:rsid w:val="00A47D69"/>
    <w:pPr>
      <w:spacing w:after="0" w:line="240" w:lineRule="auto"/>
    </w:pPr>
    <w:rPr>
      <w:rFonts w:ascii="Calibri" w:eastAsia="Calibri" w:hAnsi="Calibri" w:cs="Times New Roman"/>
    </w:rPr>
  </w:style>
  <w:style w:type="character" w:customStyle="1" w:styleId="SinespaciadoCar">
    <w:name w:val="Sin espaciado Car"/>
    <w:link w:val="Sinespaciado"/>
    <w:uiPriority w:val="1"/>
    <w:rsid w:val="00A47D69"/>
    <w:rPr>
      <w:rFonts w:ascii="Calibri" w:eastAsia="Calibri" w:hAnsi="Calibri" w:cs="Times New Roman"/>
    </w:rPr>
  </w:style>
  <w:style w:type="paragraph" w:styleId="Prrafodelista">
    <w:name w:val="List Paragraph"/>
    <w:basedOn w:val="Normal"/>
    <w:uiPriority w:val="34"/>
    <w:qFormat/>
    <w:rsid w:val="00A47D69"/>
    <w:pPr>
      <w:ind w:left="720"/>
      <w:contextualSpacing/>
    </w:pPr>
  </w:style>
  <w:style w:type="paragraph" w:styleId="Textodeglobo">
    <w:name w:val="Balloon Text"/>
    <w:basedOn w:val="Normal"/>
    <w:link w:val="TextodegloboCar"/>
    <w:uiPriority w:val="99"/>
    <w:semiHidden/>
    <w:unhideWhenUsed/>
    <w:rsid w:val="00A47D69"/>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A47D69"/>
    <w:rPr>
      <w:rFonts w:ascii="Tahoma" w:hAnsi="Tahoma" w:cs="Tahoma"/>
      <w:sz w:val="16"/>
      <w:szCs w:val="16"/>
    </w:rPr>
  </w:style>
  <w:style w:type="paragraph" w:styleId="Piedepgina">
    <w:name w:val="footer"/>
    <w:basedOn w:val="Normal"/>
    <w:link w:val="PiedepginaCar"/>
    <w:uiPriority w:val="99"/>
    <w:unhideWhenUsed/>
    <w:rsid w:val="00992C4F"/>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992C4F"/>
  </w:style>
  <w:style w:type="paragraph" w:customStyle="1" w:styleId="Style1">
    <w:name w:val="Style 1"/>
    <w:basedOn w:val="Normal"/>
    <w:uiPriority w:val="99"/>
    <w:rsid w:val="004A261F"/>
    <w:pPr>
      <w:widowControl w:val="0"/>
      <w:autoSpaceDE w:val="0"/>
      <w:autoSpaceDN w:val="0"/>
      <w:spacing w:after="0" w:line="312" w:lineRule="exact"/>
      <w:ind w:left="72" w:right="72"/>
      <w:jc w:val="both"/>
    </w:pPr>
    <w:rPr>
      <w:rFonts w:ascii="Times New Roman" w:eastAsia="Times New Roman" w:hAnsi="Times New Roman" w:cs="Times New Roman"/>
      <w:sz w:val="24"/>
      <w:szCs w:val="24"/>
      <w:lang w:val="en-US" w:eastAsia="es-MX"/>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47D69"/>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A47D69"/>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A47D69"/>
  </w:style>
  <w:style w:type="paragraph" w:styleId="Sinespaciado">
    <w:name w:val="No Spacing"/>
    <w:link w:val="SinespaciadoCar"/>
    <w:uiPriority w:val="1"/>
    <w:qFormat/>
    <w:rsid w:val="00A47D69"/>
    <w:pPr>
      <w:spacing w:after="0" w:line="240" w:lineRule="auto"/>
    </w:pPr>
    <w:rPr>
      <w:rFonts w:ascii="Calibri" w:eastAsia="Calibri" w:hAnsi="Calibri" w:cs="Times New Roman"/>
    </w:rPr>
  </w:style>
  <w:style w:type="character" w:customStyle="1" w:styleId="SinespaciadoCar">
    <w:name w:val="Sin espaciado Car"/>
    <w:link w:val="Sinespaciado"/>
    <w:uiPriority w:val="1"/>
    <w:rsid w:val="00A47D69"/>
    <w:rPr>
      <w:rFonts w:ascii="Calibri" w:eastAsia="Calibri" w:hAnsi="Calibri" w:cs="Times New Roman"/>
    </w:rPr>
  </w:style>
  <w:style w:type="paragraph" w:styleId="Prrafodelista">
    <w:name w:val="List Paragraph"/>
    <w:basedOn w:val="Normal"/>
    <w:uiPriority w:val="34"/>
    <w:qFormat/>
    <w:rsid w:val="00A47D69"/>
    <w:pPr>
      <w:ind w:left="720"/>
      <w:contextualSpacing/>
    </w:pPr>
  </w:style>
  <w:style w:type="paragraph" w:styleId="Textodeglobo">
    <w:name w:val="Balloon Text"/>
    <w:basedOn w:val="Normal"/>
    <w:link w:val="TextodegloboCar"/>
    <w:uiPriority w:val="99"/>
    <w:semiHidden/>
    <w:unhideWhenUsed/>
    <w:rsid w:val="00A47D69"/>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A47D69"/>
    <w:rPr>
      <w:rFonts w:ascii="Tahoma" w:hAnsi="Tahoma" w:cs="Tahoma"/>
      <w:sz w:val="16"/>
      <w:szCs w:val="16"/>
    </w:rPr>
  </w:style>
  <w:style w:type="paragraph" w:styleId="Piedepgina">
    <w:name w:val="footer"/>
    <w:basedOn w:val="Normal"/>
    <w:link w:val="PiedepginaCar"/>
    <w:uiPriority w:val="99"/>
    <w:unhideWhenUsed/>
    <w:rsid w:val="00992C4F"/>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992C4F"/>
  </w:style>
  <w:style w:type="paragraph" w:customStyle="1" w:styleId="Style1">
    <w:name w:val="Style 1"/>
    <w:basedOn w:val="Normal"/>
    <w:uiPriority w:val="99"/>
    <w:rsid w:val="004A261F"/>
    <w:pPr>
      <w:widowControl w:val="0"/>
      <w:autoSpaceDE w:val="0"/>
      <w:autoSpaceDN w:val="0"/>
      <w:spacing w:after="0" w:line="312" w:lineRule="exact"/>
      <w:ind w:left="72" w:right="72"/>
      <w:jc w:val="both"/>
    </w:pPr>
    <w:rPr>
      <w:rFonts w:ascii="Times New Roman" w:eastAsia="Times New Roman" w:hAnsi="Times New Roman" w:cs="Times New Roman"/>
      <w:sz w:val="24"/>
      <w:szCs w:val="24"/>
      <w:lang w:val="en-US"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3.xml"/><Relationship Id="rId4" Type="http://schemas.openxmlformats.org/officeDocument/2006/relationships/settings" Target="settings.xml"/><Relationship Id="rId9" Type="http://schemas.openxmlformats.org/officeDocument/2006/relationships/header" Target="header2.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87</TotalTime>
  <Pages>14</Pages>
  <Words>5117</Words>
  <Characters>28146</Characters>
  <Application>Microsoft Office Word</Application>
  <DocSecurity>0</DocSecurity>
  <Lines>234</Lines>
  <Paragraphs>66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33197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DIANAMONTELONGO</dc:creator>
  <cp:lastModifiedBy>LUIS-ENRIQUE</cp:lastModifiedBy>
  <cp:revision>32</cp:revision>
  <cp:lastPrinted>2022-07-04T14:39:00Z</cp:lastPrinted>
  <dcterms:created xsi:type="dcterms:W3CDTF">2022-06-27T21:51:00Z</dcterms:created>
  <dcterms:modified xsi:type="dcterms:W3CDTF">2022-07-08T14:50:00Z</dcterms:modified>
</cp:coreProperties>
</file>