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33EC" w:rsidRDefault="007933EC" w:rsidP="00DE0EDE">
      <w:pPr>
        <w:pStyle w:val="Default"/>
        <w:ind w:left="1080"/>
        <w:jc w:val="center"/>
        <w:rPr>
          <w:rFonts w:ascii="Literata 18pt Light" w:hAnsi="Literata 18pt Light" w:cs="Arial"/>
          <w:b/>
          <w:bCs/>
          <w:sz w:val="26"/>
          <w:szCs w:val="26"/>
        </w:rPr>
      </w:pPr>
    </w:p>
    <w:p w:rsidR="00DE0EDE" w:rsidRDefault="00DE0EDE" w:rsidP="00DE0EDE">
      <w:pPr>
        <w:pStyle w:val="Default"/>
        <w:ind w:left="1080"/>
        <w:jc w:val="center"/>
        <w:rPr>
          <w:rFonts w:ascii="Literata 18pt Light" w:hAnsi="Literata 18pt Light" w:cs="Arial"/>
          <w:b/>
          <w:bCs/>
          <w:sz w:val="26"/>
          <w:szCs w:val="26"/>
        </w:rPr>
      </w:pPr>
      <w:r w:rsidRPr="008D5E95">
        <w:rPr>
          <w:rFonts w:ascii="Literata 18pt Light" w:hAnsi="Literata 18pt Light" w:cs="Arial"/>
          <w:b/>
          <w:bCs/>
          <w:sz w:val="26"/>
          <w:szCs w:val="26"/>
        </w:rPr>
        <w:t>Preguntas frecuentes</w:t>
      </w:r>
    </w:p>
    <w:p w:rsidR="007933EC" w:rsidRDefault="007933EC" w:rsidP="00DE0EDE">
      <w:pPr>
        <w:pStyle w:val="Default"/>
        <w:ind w:left="1080"/>
        <w:jc w:val="center"/>
        <w:rPr>
          <w:rFonts w:ascii="Literata 18pt Light" w:hAnsi="Literata 18pt Light" w:cs="Arial"/>
          <w:b/>
          <w:bCs/>
          <w:sz w:val="26"/>
          <w:szCs w:val="26"/>
        </w:rPr>
      </w:pPr>
    </w:p>
    <w:p w:rsidR="00DE0EDE" w:rsidRDefault="00DE0EDE" w:rsidP="00DE0EDE">
      <w:pPr>
        <w:spacing w:after="0" w:line="240" w:lineRule="auto"/>
        <w:jc w:val="center"/>
        <w:rPr>
          <w:rFonts w:ascii="Literata 18pt Light" w:hAnsi="Literata 18pt Light" w:cs="Arial"/>
          <w:color w:val="000000"/>
          <w:sz w:val="24"/>
          <w:szCs w:val="24"/>
        </w:rPr>
      </w:pPr>
      <w:r w:rsidRPr="008D5E95">
        <w:rPr>
          <w:rFonts w:ascii="Literata 18pt Light" w:hAnsi="Literata 18pt Light" w:cs="Arial"/>
          <w:bCs/>
          <w:sz w:val="24"/>
          <w:szCs w:val="24"/>
        </w:rPr>
        <w:t>Se presenta la respuesta a las preguntas formuladas</w:t>
      </w:r>
      <w:r w:rsidRPr="008D5E95">
        <w:rPr>
          <w:rFonts w:ascii="Literata 18pt Light" w:hAnsi="Literata 18pt Light" w:cs="Arial"/>
          <w:bCs/>
          <w:color w:val="000000"/>
          <w:sz w:val="24"/>
          <w:szCs w:val="24"/>
        </w:rPr>
        <w:t>, e</w:t>
      </w:r>
      <w:r w:rsidRPr="008D5E95">
        <w:rPr>
          <w:rFonts w:ascii="Literata 18pt Light" w:hAnsi="Literata 18pt Light" w:cs="Arial"/>
          <w:color w:val="000000"/>
          <w:sz w:val="24"/>
          <w:szCs w:val="24"/>
        </w:rPr>
        <w:t xml:space="preserve">n el periodo comprendido del 01 al </w:t>
      </w:r>
      <w:r w:rsidR="004E1822">
        <w:rPr>
          <w:rFonts w:ascii="Literata 18pt Light" w:hAnsi="Literata 18pt Light" w:cs="Arial"/>
          <w:color w:val="000000"/>
          <w:sz w:val="24"/>
          <w:szCs w:val="24"/>
        </w:rPr>
        <w:t>3</w:t>
      </w:r>
      <w:r w:rsidR="00003C6C">
        <w:rPr>
          <w:rFonts w:ascii="Literata 18pt Light" w:hAnsi="Literata 18pt Light" w:cs="Arial"/>
          <w:color w:val="000000"/>
          <w:sz w:val="24"/>
          <w:szCs w:val="24"/>
        </w:rPr>
        <w:t>0</w:t>
      </w:r>
      <w:r w:rsidR="001B24C1">
        <w:rPr>
          <w:rFonts w:ascii="Literata 18pt Light" w:hAnsi="Literata 18pt Light" w:cs="Arial"/>
          <w:color w:val="000000"/>
          <w:sz w:val="24"/>
          <w:szCs w:val="24"/>
        </w:rPr>
        <w:t xml:space="preserve"> </w:t>
      </w:r>
      <w:r w:rsidRPr="008D5E95">
        <w:rPr>
          <w:rFonts w:ascii="Literata 18pt Light" w:hAnsi="Literata 18pt Light" w:cs="Arial"/>
          <w:color w:val="000000"/>
          <w:sz w:val="24"/>
          <w:szCs w:val="24"/>
        </w:rPr>
        <w:t xml:space="preserve">de </w:t>
      </w:r>
      <w:r w:rsidR="00003C6C">
        <w:rPr>
          <w:rFonts w:ascii="Literata 18pt Light" w:hAnsi="Literata 18pt Light" w:cs="Arial"/>
          <w:color w:val="000000"/>
          <w:sz w:val="24"/>
          <w:szCs w:val="24"/>
        </w:rPr>
        <w:t>septiembre</w:t>
      </w:r>
      <w:r w:rsidRPr="008D5E95">
        <w:rPr>
          <w:rFonts w:ascii="Literata 18pt Light" w:hAnsi="Literata 18pt Light" w:cs="Arial"/>
          <w:color w:val="000000"/>
          <w:sz w:val="24"/>
          <w:szCs w:val="24"/>
        </w:rPr>
        <w:t xml:space="preserve"> de 202</w:t>
      </w:r>
      <w:r w:rsidR="00652303" w:rsidRPr="008D5E95">
        <w:rPr>
          <w:rFonts w:ascii="Literata 18pt Light" w:hAnsi="Literata 18pt Light" w:cs="Arial"/>
          <w:color w:val="000000"/>
          <w:sz w:val="24"/>
          <w:szCs w:val="24"/>
        </w:rPr>
        <w:t>2</w:t>
      </w:r>
      <w:r w:rsidRPr="008D5E95">
        <w:rPr>
          <w:rFonts w:ascii="Literata 18pt Light" w:hAnsi="Literata 18pt Light" w:cs="Arial"/>
          <w:color w:val="000000"/>
          <w:sz w:val="24"/>
          <w:szCs w:val="24"/>
        </w:rPr>
        <w:t>.</w:t>
      </w:r>
    </w:p>
    <w:p w:rsidR="008F5C5A" w:rsidRPr="008D5E95" w:rsidRDefault="008F5C5A" w:rsidP="00DE0EDE">
      <w:pPr>
        <w:spacing w:after="0" w:line="240" w:lineRule="auto"/>
        <w:jc w:val="both"/>
        <w:rPr>
          <w:rFonts w:ascii="Literata 18pt Light" w:hAnsi="Literata 18pt Light" w:cs="Arial"/>
          <w:color w:val="000000"/>
          <w:sz w:val="24"/>
          <w:szCs w:val="24"/>
        </w:rPr>
      </w:pPr>
    </w:p>
    <w:tbl>
      <w:tblPr>
        <w:tblStyle w:val="Tablanormal1"/>
        <w:tblW w:w="9626" w:type="dxa"/>
        <w:tblLook w:val="04A0" w:firstRow="1" w:lastRow="0" w:firstColumn="1" w:lastColumn="0" w:noHBand="0" w:noVBand="1"/>
      </w:tblPr>
      <w:tblGrid>
        <w:gridCol w:w="2037"/>
        <w:gridCol w:w="1829"/>
        <w:gridCol w:w="5760"/>
      </w:tblGrid>
      <w:tr w:rsidR="00E9283C" w:rsidRPr="00735025" w:rsidTr="006926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7" w:type="dxa"/>
          </w:tcPr>
          <w:p w:rsidR="00E9283C" w:rsidRPr="00735025" w:rsidRDefault="00E9283C" w:rsidP="00E9283C">
            <w:pPr>
              <w:spacing w:after="0" w:line="240" w:lineRule="auto"/>
              <w:jc w:val="center"/>
              <w:rPr>
                <w:rFonts w:ascii="Literata 18pt Light" w:hAnsi="Literata 18pt Light" w:cs="Arial"/>
              </w:rPr>
            </w:pPr>
          </w:p>
          <w:p w:rsidR="00E9283C" w:rsidRPr="00735025" w:rsidRDefault="00BF1E11" w:rsidP="00E9283C">
            <w:pPr>
              <w:spacing w:after="0" w:line="240" w:lineRule="auto"/>
              <w:jc w:val="center"/>
              <w:rPr>
                <w:rFonts w:ascii="Literata 18pt Light" w:hAnsi="Literata 18pt Light" w:cs="Arial"/>
              </w:rPr>
            </w:pPr>
            <w:r w:rsidRPr="00735025">
              <w:rPr>
                <w:rFonts w:ascii="Literata 18pt Light" w:hAnsi="Literata 18pt Light" w:cs="Arial"/>
              </w:rPr>
              <w:t>Número de folio</w:t>
            </w:r>
            <w:r w:rsidR="00CB532B" w:rsidRPr="00735025">
              <w:rPr>
                <w:rFonts w:ascii="Literata 18pt Light" w:hAnsi="Literata 18pt Light" w:cs="Arial"/>
              </w:rPr>
              <w:t xml:space="preserve"> Plataforma Nacional de Transparencia</w:t>
            </w:r>
          </w:p>
          <w:p w:rsidR="00CB5327" w:rsidRPr="00735025" w:rsidRDefault="00CB5327" w:rsidP="00E9283C">
            <w:pPr>
              <w:spacing w:after="0" w:line="240" w:lineRule="auto"/>
              <w:jc w:val="center"/>
              <w:rPr>
                <w:rFonts w:ascii="Literata 18pt Light" w:hAnsi="Literata 18pt Light" w:cs="Arial"/>
              </w:rPr>
            </w:pPr>
          </w:p>
        </w:tc>
        <w:tc>
          <w:tcPr>
            <w:tcW w:w="1829" w:type="dxa"/>
          </w:tcPr>
          <w:p w:rsidR="00E9283C" w:rsidRPr="00735025"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rPr>
            </w:pPr>
          </w:p>
          <w:p w:rsidR="00E9283C" w:rsidRPr="00735025"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rPr>
            </w:pPr>
            <w:r w:rsidRPr="00735025">
              <w:rPr>
                <w:rFonts w:ascii="Literata 18pt Light" w:hAnsi="Literata 18pt Light" w:cs="Arial"/>
              </w:rPr>
              <w:t>Información Solicitada</w:t>
            </w:r>
          </w:p>
        </w:tc>
        <w:tc>
          <w:tcPr>
            <w:tcW w:w="5760" w:type="dxa"/>
          </w:tcPr>
          <w:p w:rsidR="00E9283C" w:rsidRPr="00735025"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b w:val="0"/>
                <w:bCs w:val="0"/>
              </w:rPr>
            </w:pPr>
          </w:p>
          <w:p w:rsidR="00E9283C" w:rsidRPr="00735025" w:rsidRDefault="00E9283C" w:rsidP="00E9283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Literata 18pt Light" w:hAnsi="Literata 18pt Light" w:cs="Arial"/>
              </w:rPr>
            </w:pPr>
            <w:r w:rsidRPr="00735025">
              <w:rPr>
                <w:rFonts w:ascii="Literata 18pt Light" w:hAnsi="Literata 18pt Light" w:cs="Arial"/>
                <w:bCs w:val="0"/>
              </w:rPr>
              <w:t>Respuesta</w:t>
            </w:r>
            <w:r w:rsidR="00FD34AB" w:rsidRPr="00735025">
              <w:rPr>
                <w:rFonts w:ascii="Literata 18pt Light" w:hAnsi="Literata 18pt Light" w:cs="Arial"/>
                <w:bCs w:val="0"/>
              </w:rPr>
              <w:t xml:space="preserve"> </w:t>
            </w:r>
          </w:p>
        </w:tc>
      </w:tr>
      <w:tr w:rsidR="00A736B3" w:rsidRPr="00735025" w:rsidTr="006926BC">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2037" w:type="dxa"/>
          </w:tcPr>
          <w:p w:rsidR="00A736B3" w:rsidRPr="00735025" w:rsidRDefault="00CE50E6" w:rsidP="00E9283C">
            <w:pPr>
              <w:spacing w:after="0" w:line="240" w:lineRule="auto"/>
              <w:rPr>
                <w:rFonts w:ascii="Literata 18pt Light" w:hAnsi="Literata 18pt Light"/>
              </w:rPr>
            </w:pPr>
            <w:r>
              <w:rPr>
                <w:rFonts w:ascii="Literata 18pt Light" w:hAnsi="Literata 18pt Light"/>
              </w:rPr>
              <w:t>240468222000030</w:t>
            </w:r>
          </w:p>
        </w:tc>
        <w:tc>
          <w:tcPr>
            <w:tcW w:w="1829" w:type="dxa"/>
          </w:tcPr>
          <w:p w:rsidR="000C141E"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b/>
              </w:rPr>
            </w:pPr>
            <w:r w:rsidRPr="00381C4A">
              <w:rPr>
                <w:rFonts w:ascii="Literata 18pt Light" w:hAnsi="Literata 18pt Light"/>
                <w:b/>
              </w:rPr>
              <w:t>“</w:t>
            </w:r>
            <w:r>
              <w:rPr>
                <w:rFonts w:ascii="Literata 18pt Light" w:hAnsi="Literata 18pt Light"/>
                <w:b/>
              </w:rPr>
              <w:t>¿con cuántos defensores y defensoras públicas o de oficio cuenta? Desglosar por sexo y materia que atienden (civil, penal, familiar, mercantil, etc.)</w:t>
            </w:r>
            <w:r w:rsidR="00AD0F50">
              <w:rPr>
                <w:rFonts w:ascii="Literata 18pt Light" w:hAnsi="Literata 18pt Light"/>
                <w:b/>
              </w:rPr>
              <w:t>”</w:t>
            </w:r>
          </w:p>
          <w:p w:rsidR="00CE50E6"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b/>
              </w:rPr>
            </w:pPr>
          </w:p>
          <w:p w:rsidR="00CE50E6"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b/>
              </w:rPr>
            </w:pPr>
          </w:p>
          <w:p w:rsidR="00CE50E6"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b/>
              </w:rPr>
            </w:pPr>
          </w:p>
          <w:p w:rsidR="00CE50E6"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b/>
              </w:rPr>
            </w:pPr>
          </w:p>
          <w:p w:rsidR="00CE50E6"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b/>
              </w:rPr>
            </w:pPr>
          </w:p>
          <w:p w:rsidR="00CE50E6" w:rsidRPr="00735025" w:rsidRDefault="00CE50E6" w:rsidP="000C141E">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b/>
              </w:rPr>
            </w:pPr>
          </w:p>
        </w:tc>
        <w:tc>
          <w:tcPr>
            <w:tcW w:w="5760" w:type="dxa"/>
          </w:tcPr>
          <w:tbl>
            <w:tblPr>
              <w:tblStyle w:val="Tablaconcuadrcula"/>
              <w:tblpPr w:leftFromText="141" w:rightFromText="141" w:horzAnchor="margin" w:tblpY="486"/>
              <w:tblOverlap w:val="never"/>
              <w:tblW w:w="0" w:type="auto"/>
              <w:tblLook w:val="04A0" w:firstRow="1" w:lastRow="0" w:firstColumn="1" w:lastColumn="0" w:noHBand="0" w:noVBand="1"/>
            </w:tblPr>
            <w:tblGrid>
              <w:gridCol w:w="2228"/>
              <w:gridCol w:w="1199"/>
              <w:gridCol w:w="1001"/>
              <w:gridCol w:w="7"/>
            </w:tblGrid>
            <w:tr w:rsidR="00CE50E6" w:rsidTr="00CE50E6">
              <w:trPr>
                <w:gridAfter w:val="1"/>
                <w:wAfter w:w="7" w:type="dxa"/>
              </w:trPr>
              <w:tc>
                <w:tcPr>
                  <w:tcW w:w="4428" w:type="dxa"/>
                  <w:gridSpan w:val="3"/>
                </w:tcPr>
                <w:p w:rsidR="00CE50E6" w:rsidRDefault="00CE50E6" w:rsidP="00CE50E6">
                  <w:pPr>
                    <w:pStyle w:val="Default"/>
                    <w:jc w:val="center"/>
                    <w:rPr>
                      <w:rFonts w:ascii="Literata 18pt Light" w:hAnsi="Literata 18pt Light"/>
                      <w:b/>
                      <w:sz w:val="22"/>
                      <w:szCs w:val="22"/>
                    </w:rPr>
                  </w:pPr>
                  <w:r>
                    <w:rPr>
                      <w:rFonts w:ascii="Literata 18pt Light" w:hAnsi="Literata 18pt Light"/>
                      <w:b/>
                      <w:sz w:val="22"/>
                      <w:szCs w:val="22"/>
                    </w:rPr>
                    <w:t>DEFENSORES 2021</w:t>
                  </w:r>
                </w:p>
              </w:tc>
            </w:tr>
            <w:tr w:rsidR="00CE50E6" w:rsidTr="00CE50E6">
              <w:tc>
                <w:tcPr>
                  <w:tcW w:w="2228" w:type="dxa"/>
                </w:tcPr>
                <w:p w:rsidR="00CE50E6" w:rsidRDefault="00CE50E6" w:rsidP="00CE50E6">
                  <w:pPr>
                    <w:pStyle w:val="Default"/>
                    <w:jc w:val="center"/>
                    <w:rPr>
                      <w:rFonts w:ascii="Literata 18pt Light" w:hAnsi="Literata 18pt Light"/>
                      <w:b/>
                      <w:sz w:val="22"/>
                      <w:szCs w:val="22"/>
                    </w:rPr>
                  </w:pPr>
                  <w:r>
                    <w:rPr>
                      <w:rFonts w:ascii="Literata 18pt Light" w:hAnsi="Literata 18pt Light"/>
                      <w:b/>
                      <w:sz w:val="22"/>
                      <w:szCs w:val="22"/>
                    </w:rPr>
                    <w:t>MATERIA</w:t>
                  </w:r>
                </w:p>
              </w:tc>
              <w:tc>
                <w:tcPr>
                  <w:tcW w:w="1199" w:type="dxa"/>
                </w:tcPr>
                <w:p w:rsidR="00CE50E6" w:rsidRDefault="00CE50E6" w:rsidP="00CE50E6">
                  <w:pPr>
                    <w:pStyle w:val="Default"/>
                    <w:jc w:val="center"/>
                    <w:rPr>
                      <w:rFonts w:ascii="Literata 18pt Light" w:hAnsi="Literata 18pt Light"/>
                      <w:b/>
                      <w:sz w:val="22"/>
                      <w:szCs w:val="22"/>
                    </w:rPr>
                  </w:pPr>
                  <w:r>
                    <w:rPr>
                      <w:rFonts w:ascii="Literata 18pt Light" w:hAnsi="Literata 18pt Light"/>
                      <w:b/>
                      <w:sz w:val="22"/>
                      <w:szCs w:val="22"/>
                    </w:rPr>
                    <w:t>HOMBRE</w:t>
                  </w:r>
                </w:p>
              </w:tc>
              <w:tc>
                <w:tcPr>
                  <w:tcW w:w="1008" w:type="dxa"/>
                  <w:gridSpan w:val="2"/>
                </w:tcPr>
                <w:p w:rsidR="00CE50E6" w:rsidRDefault="00CE50E6" w:rsidP="00CE50E6">
                  <w:pPr>
                    <w:pStyle w:val="Default"/>
                    <w:jc w:val="center"/>
                    <w:rPr>
                      <w:rFonts w:ascii="Literata 18pt Light" w:hAnsi="Literata 18pt Light"/>
                      <w:b/>
                      <w:sz w:val="22"/>
                      <w:szCs w:val="22"/>
                    </w:rPr>
                  </w:pPr>
                  <w:r>
                    <w:rPr>
                      <w:rFonts w:ascii="Literata 18pt Light" w:hAnsi="Literata 18pt Light"/>
                      <w:b/>
                      <w:sz w:val="22"/>
                      <w:szCs w:val="22"/>
                    </w:rPr>
                    <w:t>MUJER</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CIVIL</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1</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0</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FAMILIAR</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4</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16</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MERCANTIL</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2</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0</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PENAL</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33</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22</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JUSTICIA ADOLESCENTES</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1</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1</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ADMINISTRATIVO</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0</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2</w:t>
                  </w:r>
                </w:p>
              </w:tc>
            </w:tr>
            <w:tr w:rsidR="00CE50E6" w:rsidTr="00CE50E6">
              <w:tc>
                <w:tcPr>
                  <w:tcW w:w="2228" w:type="dxa"/>
                </w:tcPr>
                <w:p w:rsidR="00CE50E6" w:rsidRDefault="00CE50E6" w:rsidP="00CE50E6">
                  <w:pPr>
                    <w:pStyle w:val="Default"/>
                    <w:jc w:val="both"/>
                    <w:rPr>
                      <w:rFonts w:ascii="Literata 18pt Light" w:hAnsi="Literata 18pt Light"/>
                      <w:b/>
                      <w:sz w:val="22"/>
                      <w:szCs w:val="22"/>
                    </w:rPr>
                  </w:pPr>
                  <w:r>
                    <w:rPr>
                      <w:rFonts w:ascii="Literata 18pt Light" w:hAnsi="Literata 18pt Light"/>
                      <w:b/>
                      <w:sz w:val="22"/>
                      <w:szCs w:val="22"/>
                    </w:rPr>
                    <w:t>MIXTO (atienden dos o más materias)</w:t>
                  </w:r>
                </w:p>
              </w:tc>
              <w:tc>
                <w:tcPr>
                  <w:tcW w:w="1199" w:type="dxa"/>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19</w:t>
                  </w:r>
                </w:p>
              </w:tc>
              <w:tc>
                <w:tcPr>
                  <w:tcW w:w="1008" w:type="dxa"/>
                  <w:gridSpan w:val="2"/>
                </w:tcPr>
                <w:p w:rsidR="00CE50E6" w:rsidRPr="00931E4E" w:rsidRDefault="00CE50E6" w:rsidP="00CE50E6">
                  <w:pPr>
                    <w:pStyle w:val="Default"/>
                    <w:jc w:val="center"/>
                    <w:rPr>
                      <w:rFonts w:ascii="Literata 18pt Light" w:hAnsi="Literata 18pt Light"/>
                      <w:sz w:val="22"/>
                      <w:szCs w:val="22"/>
                    </w:rPr>
                  </w:pPr>
                  <w:r w:rsidRPr="00931E4E">
                    <w:rPr>
                      <w:rFonts w:ascii="Literata 18pt Light" w:hAnsi="Literata 18pt Light"/>
                      <w:sz w:val="22"/>
                      <w:szCs w:val="22"/>
                    </w:rPr>
                    <w:t>7</w:t>
                  </w:r>
                </w:p>
              </w:tc>
            </w:tr>
          </w:tbl>
          <w:p w:rsidR="00A736B3" w:rsidRPr="00735025" w:rsidRDefault="00A736B3" w:rsidP="00964FA3">
            <w:pPr>
              <w:autoSpaceDE w:val="0"/>
              <w:autoSpaceDN w:val="0"/>
              <w:adjustRightInd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bCs/>
                <w:color w:val="212121"/>
              </w:rPr>
            </w:pPr>
          </w:p>
        </w:tc>
      </w:tr>
      <w:tr w:rsidR="0070407C" w:rsidRPr="00735025" w:rsidTr="006926BC">
        <w:trPr>
          <w:trHeight w:val="85"/>
        </w:trPr>
        <w:tc>
          <w:tcPr>
            <w:cnfStyle w:val="001000000000" w:firstRow="0" w:lastRow="0" w:firstColumn="1" w:lastColumn="0" w:oddVBand="0" w:evenVBand="0" w:oddHBand="0" w:evenHBand="0" w:firstRowFirstColumn="0" w:firstRowLastColumn="0" w:lastRowFirstColumn="0" w:lastRowLastColumn="0"/>
            <w:tcW w:w="2037" w:type="dxa"/>
          </w:tcPr>
          <w:p w:rsidR="0070407C" w:rsidRPr="00735025" w:rsidRDefault="00CE50E6" w:rsidP="00E9283C">
            <w:pPr>
              <w:spacing w:after="0" w:line="240" w:lineRule="auto"/>
              <w:rPr>
                <w:rFonts w:ascii="Literata 18pt Light" w:hAnsi="Literata 18pt Light"/>
              </w:rPr>
            </w:pPr>
            <w:r>
              <w:rPr>
                <w:rFonts w:ascii="Literata 18pt Light" w:hAnsi="Literata 18pt Light"/>
              </w:rPr>
              <w:t>240468222000031</w:t>
            </w:r>
          </w:p>
        </w:tc>
        <w:tc>
          <w:tcPr>
            <w:tcW w:w="1829" w:type="dxa"/>
          </w:tcPr>
          <w:p w:rsidR="0070407C" w:rsidRPr="002D0C39" w:rsidRDefault="002D0C39" w:rsidP="00EE5DBE">
            <w:pPr>
              <w:spacing w:after="24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rPr>
            </w:pPr>
            <w:r w:rsidRPr="002D0C39">
              <w:rPr>
                <w:rFonts w:ascii="Literata 18pt Light" w:hAnsi="Literata 18pt Light"/>
                <w:b/>
              </w:rPr>
              <w:t xml:space="preserve">El número total de procesos de compra pública realizados por esta institución durante 2021. Esto incluye los </w:t>
            </w:r>
            <w:r w:rsidRPr="002D0C39">
              <w:rPr>
                <w:rFonts w:ascii="Literata 18pt Light" w:hAnsi="Literata 18pt Light"/>
                <w:b/>
              </w:rPr>
              <w:lastRenderedPageBreak/>
              <w:t>procesos de compra realizados a través de licitaciones públicas, invitaciones restringidas, adjudicaciones directas y otro tipo de procedimientos de compra pública. También favor de incluir el importe total gastado (en pesos mexicanos SIN IVA) por la institución en compras públicas durante 2021</w:t>
            </w:r>
            <w:r w:rsidRPr="002D0C39">
              <w:rPr>
                <w:rFonts w:ascii="Literata 18pt Light" w:hAnsi="Literata 18pt Light"/>
              </w:rPr>
              <w:t>.</w:t>
            </w:r>
          </w:p>
        </w:tc>
        <w:tc>
          <w:tcPr>
            <w:tcW w:w="5760" w:type="dxa"/>
          </w:tcPr>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rPr>
            </w:pPr>
            <w:r w:rsidRPr="001F194A">
              <w:rPr>
                <w:rFonts w:ascii="Literata 18pt Light" w:hAnsi="Literata 18pt Light" w:cs="Arial"/>
              </w:rPr>
              <w:lastRenderedPageBreak/>
              <w:t xml:space="preserve">Al respecto le comunico, una vez analizado el contenido de la Ley de la Defensoría Pública del Estado, se desprende por un lado que la dependencia pertenece a la administración pública centralizada y por otro que carece de facultades para efectuar procesos de compras públicas, procedimientos de licitaciones públicas e invitación restringida; así como </w:t>
            </w:r>
            <w:r w:rsidRPr="001F194A">
              <w:rPr>
                <w:rFonts w:ascii="Literata 18pt Light" w:hAnsi="Literata 18pt Light" w:cs="Arial"/>
              </w:rPr>
              <w:lastRenderedPageBreak/>
              <w:t>adjudicaciones directas.</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p>
          <w:p w:rsidR="002D0C39"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r w:rsidRPr="001F194A">
              <w:rPr>
                <w:rFonts w:ascii="Literata 18pt Light" w:hAnsi="Literata 18pt Light" w:cstheme="minorHAnsi"/>
                <w:color w:val="000000"/>
              </w:rPr>
              <w:t>La Defensoría Pública es una dependencia que pertenece a la administración pública centralizada, que depende jerárquica y administrativamente del Poder Ejecutivo, como lo dispone la Ley Orgánica de la Administración Pública del Estado en los artículos 3 y 31 último párrafo.</w:t>
            </w:r>
          </w:p>
          <w:p w:rsidR="00961EDE" w:rsidRPr="001F194A" w:rsidRDefault="00961EDE"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b/>
                <w:i/>
              </w:rPr>
              <w:t>“ARTICULO 3o.</w:t>
            </w:r>
            <w:r w:rsidRPr="001F194A">
              <w:rPr>
                <w:rFonts w:ascii="Literata 18pt Light" w:hAnsi="Literata 18pt Light" w:cs="Arial"/>
                <w:i/>
              </w:rPr>
              <w:t xml:space="preserve"> Para el despacho de los asuntos que competen al Poder Ejecutivo, el Gobernador del Estado se auxiliará de las dependencias y entidades que conforman la administración pública del Estado, la cual será: </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I. Centralizada, la que se integrará por las siguientes dependencias:</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 xml:space="preserve"> a) Las Secretarías del Despacho;</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 xml:space="preserve"> b) La Oficialía Mayor;</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 xml:space="preserve"> c) (DEROGADO, P.O. 20 DE AGOSTO DE 2018)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(REFORMADO, P.O. 18 DE NOVIEMBRE DE 2016)</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d) La Contraloría General del Estado, y</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 xml:space="preserve">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 xml:space="preserve">(ADICIONADO, P.O. 18 DE NOVIEMBRE DE 2016)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b/>
                <w:i/>
                <w:color w:val="000000"/>
              </w:rPr>
            </w:pPr>
            <w:r w:rsidRPr="001F194A">
              <w:rPr>
                <w:rFonts w:ascii="Literata 18pt Light" w:hAnsi="Literata 18pt Light" w:cs="Arial"/>
                <w:b/>
                <w:i/>
              </w:rPr>
              <w:t>e) Consejería Jurídica del Estado, y</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color w:val="000000"/>
              </w:rPr>
            </w:pP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color w:val="000000"/>
              </w:rPr>
            </w:pPr>
            <w:r w:rsidRPr="001F194A">
              <w:rPr>
                <w:rFonts w:ascii="Literata 18pt Light" w:hAnsi="Literata 18pt Light" w:cs="Arial"/>
                <w:i/>
                <w:color w:val="000000"/>
              </w:rPr>
              <w:t>(…)</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color w:val="000000"/>
              </w:rPr>
            </w:pP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b/>
                <w:i/>
              </w:rPr>
              <w:t>ARTICULO 31.</w:t>
            </w:r>
            <w:r w:rsidRPr="001F194A">
              <w:rPr>
                <w:rFonts w:ascii="Literata 18pt Light" w:hAnsi="Literata 18pt Light" w:cs="Arial"/>
                <w:i/>
              </w:rPr>
              <w:t xml:space="preserve"> Para el estudio, planeación y despacho de los asuntos y negocios de la administración pública estatal, el Ejecutivo contará con las siguientes dependencias:</w:t>
            </w: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p>
          <w:p w:rsidR="002D0C39" w:rsidRPr="001F194A" w:rsidRDefault="002D0C39" w:rsidP="002D0C39">
            <w:pPr>
              <w:spacing w:after="0" w:line="36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color w:val="000000"/>
              </w:rPr>
            </w:pPr>
            <w:r w:rsidRPr="001F194A">
              <w:rPr>
                <w:rFonts w:ascii="Literata 18pt Light" w:hAnsi="Literata 18pt Light" w:cs="Arial"/>
                <w:i/>
              </w:rPr>
              <w:lastRenderedPageBreak/>
              <w:t>(…)</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rPr>
            </w:pPr>
            <w:r w:rsidRPr="001F194A">
              <w:rPr>
                <w:rFonts w:ascii="Literata 18pt Light" w:hAnsi="Literata 18pt Light" w:cs="Arial"/>
                <w:i/>
              </w:rPr>
              <w:t xml:space="preserve">(ADICIONADA, P.O. 18 DE NOVIEMBRE DE 2016)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b/>
                <w:i/>
              </w:rPr>
            </w:pPr>
            <w:r w:rsidRPr="001F194A">
              <w:rPr>
                <w:rFonts w:ascii="Literata 18pt Light" w:hAnsi="Literata 18pt Light" w:cs="Arial"/>
                <w:b/>
                <w:i/>
              </w:rPr>
              <w:t xml:space="preserve">XIX. Consejería Jurídica del Estado.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b/>
                <w:i/>
              </w:rPr>
            </w:pP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b/>
                <w:i/>
              </w:rPr>
            </w:pPr>
            <w:r w:rsidRPr="001F194A">
              <w:rPr>
                <w:rFonts w:ascii="Literata 18pt Light" w:hAnsi="Literata 18pt Light" w:cs="Arial"/>
                <w:b/>
                <w:i/>
              </w:rPr>
              <w:t xml:space="preserve">(REFORMADO, P.O. 18 DE NOVIEMBRE DE 2016)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b/>
                <w:i/>
              </w:rPr>
            </w:pPr>
            <w:r w:rsidRPr="001F194A">
              <w:rPr>
                <w:rFonts w:ascii="Literata 18pt Light" w:hAnsi="Literata 18pt Light" w:cs="Arial"/>
                <w:b/>
                <w:i/>
              </w:rPr>
              <w:t>La Defensoría Pública quedará adscrita al despacho del ejecutivo.”</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i/>
                <w:color w:val="000000"/>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r w:rsidRPr="001F194A">
              <w:rPr>
                <w:rFonts w:ascii="Literata 18pt Light" w:hAnsi="Literata 18pt Light" w:cstheme="minorHAnsi"/>
                <w:color w:val="000000"/>
              </w:rPr>
              <w:t xml:space="preserve">Que tiene como </w:t>
            </w:r>
            <w:r w:rsidRPr="001F194A">
              <w:rPr>
                <w:rFonts w:ascii="Literata 18pt Light" w:hAnsi="Literata 18pt Light" w:cstheme="minorHAnsi"/>
                <w:b/>
                <w:color w:val="000000"/>
              </w:rPr>
              <w:t>función</w:t>
            </w:r>
            <w:r w:rsidRPr="001F194A">
              <w:rPr>
                <w:rFonts w:ascii="Literata 18pt Light" w:hAnsi="Literata 18pt Light" w:cstheme="minorHAnsi"/>
                <w:color w:val="000000"/>
              </w:rPr>
              <w:t xml:space="preserve"> </w:t>
            </w:r>
            <w:r w:rsidRPr="001F194A">
              <w:rPr>
                <w:rFonts w:ascii="Literata 18pt Light" w:hAnsi="Literata 18pt Light" w:cstheme="minorHAnsi"/>
              </w:rPr>
              <w:t>regular la prestación del servicio de defensa pública en el Estado, establecer los servicios de asesoría y representación jurídica en toda controversia jurisdiccional en asuntos civiles, familiares, administrativos, mercantiles y de amparo, para las personas que por su condición socioeconómica, étnica, geográfica, cultural, de edad, género, o vulnerabilidad lo requieran o lo soliciten</w:t>
            </w:r>
            <w:r w:rsidRPr="001F194A">
              <w:rPr>
                <w:rFonts w:ascii="Literata 18pt Light" w:hAnsi="Literata 18pt Light" w:cstheme="minorHAnsi"/>
                <w:color w:val="000000"/>
              </w:rPr>
              <w:t xml:space="preserve">, de acuerdo a lo establecido </w:t>
            </w:r>
            <w:r w:rsidRPr="001F194A">
              <w:rPr>
                <w:rFonts w:ascii="Literata 18pt Light" w:eastAsiaTheme="minorHAnsi" w:hAnsi="Literata 18pt Light" w:cstheme="minorHAnsi"/>
                <w:color w:val="000000"/>
                <w:lang w:eastAsia="en-US"/>
              </w:rPr>
              <w:t xml:space="preserve">en el arábigo 18 de la Constitución Política del Estado de San Luis potosí.  </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b/>
                <w:i/>
              </w:rPr>
              <w:t>“ARTICULO 18.</w:t>
            </w:r>
            <w:r w:rsidRPr="001F194A">
              <w:rPr>
                <w:rFonts w:ascii="Literata 18pt Light" w:hAnsi="Literata 18pt Light" w:cstheme="minorHAnsi"/>
                <w:i/>
              </w:rPr>
              <w:t xml:space="preserve"> </w:t>
            </w:r>
            <w:r w:rsidRPr="001F194A">
              <w:rPr>
                <w:rFonts w:ascii="Literata 18pt Light" w:hAnsi="Literata 18pt Light" w:cstheme="minorHAnsi"/>
                <w:b/>
                <w:i/>
              </w:rPr>
              <w:t>Toda persona tendrá derecho a la adecuada defensa, representación y asesoramiento de sus derechos ante las autoridades estatales en toda controversia jurisdiccional. La ley organizará la Defensoría Pública, que se encargará de representar, patrocinar, asesorar y defender en forma gratuita a las personas que carezcan de medios económicos para contratar servicios de un abogado particular.</w:t>
            </w:r>
            <w:r w:rsidRPr="001F194A">
              <w:rPr>
                <w:rFonts w:ascii="Literata 18pt Light" w:hAnsi="Literata 18pt Light" w:cstheme="minorHAnsi"/>
                <w:i/>
              </w:rPr>
              <w:t xml:space="preserve"> El servicio que brinde la Defensoría Pública se prestará bajo los principios de probidad, honradez, profesionalismo, calidad, y de manera obligatoria en términos que establezca la ley. </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w:t>
            </w: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b/>
                <w:i/>
              </w:rPr>
            </w:pPr>
          </w:p>
          <w:p w:rsidR="002D0C39" w:rsidRPr="001F194A" w:rsidRDefault="002D0C39" w:rsidP="002D0C39">
            <w:pPr>
              <w:spacing w:after="0" w:line="240" w:lineRule="auto"/>
              <w:ind w:left="851"/>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b/>
                <w:i/>
              </w:rPr>
              <w:t xml:space="preserve">La Defensoría tendrá autonomía técnica y de </w:t>
            </w:r>
            <w:r w:rsidRPr="001F194A">
              <w:rPr>
                <w:rFonts w:ascii="Literata 18pt Light" w:hAnsi="Literata 18pt Light" w:cstheme="minorHAnsi"/>
                <w:b/>
                <w:i/>
              </w:rPr>
              <w:lastRenderedPageBreak/>
              <w:t>gestión.</w:t>
            </w:r>
            <w:r w:rsidRPr="001F194A">
              <w:rPr>
                <w:rFonts w:ascii="Literata 18pt Light" w:hAnsi="Literata 18pt Light" w:cstheme="minorHAnsi"/>
                <w:i/>
              </w:rPr>
              <w:t xml:space="preserve"> Las autoridades estatales y municipales están obligadas a colaborar con las funciones de la Defensoría Pública del Estado…”</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r w:rsidRPr="001F194A">
              <w:rPr>
                <w:rFonts w:ascii="Literata 18pt Light" w:hAnsi="Literata 18pt Light" w:cstheme="minorHAnsi"/>
                <w:color w:val="000000"/>
              </w:rPr>
              <w:t xml:space="preserve">La cual tiene como </w:t>
            </w:r>
            <w:r w:rsidRPr="001F194A">
              <w:rPr>
                <w:rFonts w:ascii="Literata 18pt Light" w:hAnsi="Literata 18pt Light" w:cstheme="minorHAnsi"/>
                <w:b/>
                <w:color w:val="000000"/>
              </w:rPr>
              <w:t>facultades</w:t>
            </w:r>
            <w:r w:rsidRPr="001F194A">
              <w:rPr>
                <w:rFonts w:ascii="Literata 18pt Light" w:eastAsiaTheme="minorHAnsi" w:hAnsi="Literata 18pt Light" w:cstheme="minorHAnsi"/>
                <w:b/>
                <w:color w:val="000000"/>
                <w:lang w:eastAsia="en-US"/>
              </w:rPr>
              <w:t xml:space="preserve"> </w:t>
            </w:r>
            <w:r w:rsidRPr="001F194A">
              <w:rPr>
                <w:rFonts w:ascii="Literata 18pt Light" w:hAnsi="Literata 18pt Light" w:cstheme="minorHAnsi"/>
                <w:color w:val="000000"/>
              </w:rPr>
              <w:t xml:space="preserve">en el ámbito de la aplicación de la justicia </w:t>
            </w:r>
            <w:r w:rsidRPr="001F194A">
              <w:rPr>
                <w:rFonts w:ascii="Literata 18pt Light" w:eastAsiaTheme="minorHAnsi" w:hAnsi="Literata 18pt Light" w:cstheme="minorHAnsi"/>
                <w:color w:val="000000"/>
                <w:lang w:eastAsia="en-US"/>
              </w:rPr>
              <w:t xml:space="preserve">la representación, patrocinio y asesoría de las personas que, al carecer de los recursos económicos suficientes para contratar un profesional del derecho, tengan como opción y salvaguarda de sus intereses el ser atendidos por los defensores públicos de la Defensoría, y en el ámbito administrativo </w:t>
            </w:r>
            <w:r w:rsidRPr="001F194A">
              <w:rPr>
                <w:rFonts w:ascii="Literata 18pt Light" w:hAnsi="Literata 18pt Light" w:cstheme="minorHAnsi"/>
                <w:color w:val="000000"/>
              </w:rPr>
              <w:t xml:space="preserve">solo tiene </w:t>
            </w:r>
            <w:r w:rsidRPr="001F194A">
              <w:rPr>
                <w:rFonts w:ascii="Literata 18pt Light" w:hAnsi="Literata 18pt Light" w:cstheme="minorHAnsi"/>
              </w:rPr>
              <w:t xml:space="preserve">autonomía técnica y de gestión, </w:t>
            </w:r>
            <w:r w:rsidRPr="001F194A">
              <w:rPr>
                <w:rFonts w:ascii="Literata 18pt Light" w:hAnsi="Literata 18pt Light" w:cstheme="minorHAnsi"/>
                <w:color w:val="000000"/>
              </w:rPr>
              <w:t>de acuerdo a lo establecido en los artículos</w:t>
            </w:r>
            <w:r w:rsidRPr="001F194A">
              <w:rPr>
                <w:rFonts w:ascii="Literata 18pt Light" w:hAnsi="Literata 18pt Light" w:cstheme="minorHAnsi"/>
              </w:rPr>
              <w:t xml:space="preserve"> </w:t>
            </w:r>
            <w:r w:rsidRPr="001F194A">
              <w:rPr>
                <w:rFonts w:ascii="Literata 18pt Light" w:hAnsi="Literata 18pt Light" w:cstheme="minorHAnsi"/>
                <w:color w:val="000000"/>
              </w:rPr>
              <w:t>1, 4, 12, 19, 22, 25, 28, 31 de la Ley de la Defensoría Pública del Estado de San Luis Potosí</w:t>
            </w:r>
            <w:r w:rsidRPr="001F194A">
              <w:rPr>
                <w:rFonts w:ascii="Literata 18pt Light" w:hAnsi="Literata 18pt Light" w:cstheme="minorHAnsi"/>
              </w:rPr>
              <w:t xml:space="preserve">. </w:t>
            </w:r>
          </w:p>
          <w:p w:rsidR="002D0C39" w:rsidRPr="001F194A" w:rsidRDefault="002D0C39" w:rsidP="002D0C39">
            <w:pPr>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rPr>
            </w:pPr>
          </w:p>
          <w:p w:rsidR="002D0C39" w:rsidRPr="001F194A" w:rsidRDefault="002D0C39" w:rsidP="002D0C39">
            <w:pPr>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rPr>
            </w:pPr>
            <w:r w:rsidRPr="001F194A">
              <w:rPr>
                <w:rFonts w:ascii="Literata 18pt Light" w:hAnsi="Literata 18pt Light" w:cstheme="minorHAnsi"/>
              </w:rPr>
              <w:t xml:space="preserve">Conforme a lo anterior la Defensoría Pública no cuenta con facultades para efectuar procesos de compras públicas, ni procedimientos de licitaciones públicas, invitación restringida, ni adjudicaciones directas, ya que la dependencia es un organismo público centralizado que carece de autonomía propia y financiera. </w:t>
            </w:r>
          </w:p>
          <w:p w:rsidR="002D0C39" w:rsidRPr="001F194A" w:rsidRDefault="002D0C39" w:rsidP="002D0C39">
            <w:pPr>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rPr>
            </w:pPr>
          </w:p>
          <w:p w:rsidR="002D0C39" w:rsidRPr="001F194A" w:rsidRDefault="002D0C39" w:rsidP="002D0C39">
            <w:pPr>
              <w:shd w:val="clear" w:color="auto" w:fill="FFFFFF" w:themeFill="background1"/>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rPr>
            </w:pPr>
            <w:r w:rsidRPr="001F194A">
              <w:rPr>
                <w:rFonts w:ascii="Literata 18pt Light" w:hAnsi="Literata 18pt Light" w:cstheme="minorHAnsi"/>
              </w:rPr>
              <w:t>Al ser un órgano centralizado, los procesos de compras los realiza la Dirección General de Adquisiciones y la Dirección de Licitaciones de Oficialía Mayor del Poder Ejecutivo, órgano encargado del manejo integral de los recursos humanos, materiales y de los servicios generales de la administración centralizada del Ejecutivo. Siendo ésta quien cuenta con facultades para efectuar procedimientos de licitaciones públicas, invitación restringida, y adjudicación de los servicios que requieran las dependencias y entidades de la administración pública centralizada, conforme lo disponen los artículos 41, fracciones I, IX y XIII de la</w:t>
            </w:r>
            <w:r w:rsidRPr="001F194A">
              <w:rPr>
                <w:rFonts w:ascii="Literata 18pt Light" w:hAnsi="Literata 18pt Light" w:cstheme="minorHAnsi"/>
                <w:color w:val="000000"/>
              </w:rPr>
              <w:t xml:space="preserve"> Ley Orgánica de la </w:t>
            </w:r>
            <w:r w:rsidRPr="001F194A">
              <w:rPr>
                <w:rFonts w:ascii="Literata 18pt Light" w:hAnsi="Literata 18pt Light" w:cstheme="minorHAnsi"/>
              </w:rPr>
              <w:t>Administración</w:t>
            </w:r>
            <w:r w:rsidRPr="001F194A">
              <w:rPr>
                <w:rFonts w:ascii="Literata 18pt Light" w:hAnsi="Literata 18pt Light" w:cstheme="minorHAnsi"/>
                <w:color w:val="000000"/>
              </w:rPr>
              <w:t xml:space="preserve"> Pública del Estado, 25, fracciones I, II y III; y 26, fracciones III, IV y VI del </w:t>
            </w:r>
            <w:r w:rsidRPr="001F194A">
              <w:rPr>
                <w:rFonts w:ascii="Literata 18pt Light" w:hAnsi="Literata 18pt Light" w:cstheme="minorHAnsi"/>
                <w:color w:val="000000"/>
              </w:rPr>
              <w:lastRenderedPageBreak/>
              <w:t xml:space="preserve">Reglamento Interno de la Oficialía Mayor. </w:t>
            </w:r>
          </w:p>
          <w:p w:rsidR="002D0C39" w:rsidRPr="001F194A" w:rsidRDefault="002D0C39" w:rsidP="002D0C39">
            <w:pPr>
              <w:spacing w:after="0" w:line="36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color w:val="000000"/>
              </w:rPr>
            </w:pPr>
          </w:p>
          <w:p w:rsidR="002D0C39" w:rsidRPr="001F194A" w:rsidRDefault="002D0C39" w:rsidP="002D0C39">
            <w:pPr>
              <w:pStyle w:val="Textoindependiente"/>
              <w:ind w:left="102"/>
              <w:cnfStyle w:val="000000000000" w:firstRow="0" w:lastRow="0" w:firstColumn="0" w:lastColumn="0" w:oddVBand="0" w:evenVBand="0" w:oddHBand="0" w:evenHBand="0" w:firstRowFirstColumn="0" w:firstRowLastColumn="0" w:lastRowFirstColumn="0" w:lastRowLastColumn="0"/>
              <w:rPr>
                <w:rFonts w:ascii="Literata 18pt Light" w:hAnsi="Literata 18pt Light"/>
                <w:i/>
                <w:sz w:val="22"/>
                <w:szCs w:val="22"/>
              </w:rPr>
            </w:pPr>
            <w:r w:rsidRPr="001F194A">
              <w:rPr>
                <w:rFonts w:ascii="Literata 18pt Light" w:hAnsi="Literata 18pt Light"/>
                <w:b/>
                <w:sz w:val="22"/>
                <w:szCs w:val="22"/>
              </w:rPr>
              <w:t>“ARTICULO</w:t>
            </w:r>
            <w:r w:rsidRPr="001F194A">
              <w:rPr>
                <w:rFonts w:ascii="Literata 18pt Light" w:hAnsi="Literata 18pt Light"/>
                <w:b/>
                <w:spacing w:val="-2"/>
                <w:sz w:val="22"/>
                <w:szCs w:val="22"/>
              </w:rPr>
              <w:t xml:space="preserve"> </w:t>
            </w:r>
            <w:r w:rsidRPr="001F194A">
              <w:rPr>
                <w:rFonts w:ascii="Literata 18pt Light" w:hAnsi="Literata 18pt Light"/>
                <w:b/>
                <w:sz w:val="22"/>
                <w:szCs w:val="22"/>
              </w:rPr>
              <w:t>41.</w:t>
            </w:r>
            <w:r w:rsidRPr="001F194A">
              <w:rPr>
                <w:rFonts w:ascii="Literata 18pt Light" w:hAnsi="Literata 18pt Light"/>
                <w:b/>
                <w:spacing w:val="-2"/>
                <w:sz w:val="22"/>
                <w:szCs w:val="22"/>
              </w:rPr>
              <w:t xml:space="preserve"> </w:t>
            </w:r>
            <w:r w:rsidRPr="001F194A">
              <w:rPr>
                <w:rFonts w:ascii="Literata 18pt Light" w:hAnsi="Literata 18pt Light"/>
                <w:sz w:val="22"/>
                <w:szCs w:val="22"/>
              </w:rPr>
              <w:t>A</w:t>
            </w:r>
            <w:r w:rsidRPr="001F194A">
              <w:rPr>
                <w:rFonts w:ascii="Literata 18pt Light" w:hAnsi="Literata 18pt Light"/>
                <w:spacing w:val="-1"/>
                <w:sz w:val="22"/>
                <w:szCs w:val="22"/>
              </w:rPr>
              <w:t xml:space="preserve"> </w:t>
            </w:r>
            <w:r w:rsidRPr="001F194A">
              <w:rPr>
                <w:rFonts w:ascii="Literata 18pt Light" w:hAnsi="Literata 18pt Light"/>
                <w:sz w:val="22"/>
                <w:szCs w:val="22"/>
              </w:rPr>
              <w:t>la</w:t>
            </w:r>
            <w:r w:rsidRPr="001F194A">
              <w:rPr>
                <w:rFonts w:ascii="Literata 18pt Light" w:hAnsi="Literata 18pt Light"/>
                <w:spacing w:val="-2"/>
                <w:sz w:val="22"/>
                <w:szCs w:val="22"/>
              </w:rPr>
              <w:t xml:space="preserve"> </w:t>
            </w:r>
            <w:r w:rsidRPr="001F194A">
              <w:rPr>
                <w:rFonts w:ascii="Literata 18pt Light" w:hAnsi="Literata 18pt Light"/>
                <w:b/>
                <w:sz w:val="22"/>
                <w:szCs w:val="22"/>
              </w:rPr>
              <w:t>Oficialía</w:t>
            </w:r>
            <w:r w:rsidRPr="001F194A">
              <w:rPr>
                <w:rFonts w:ascii="Literata 18pt Light" w:hAnsi="Literata 18pt Light"/>
                <w:b/>
                <w:spacing w:val="-3"/>
                <w:sz w:val="22"/>
                <w:szCs w:val="22"/>
              </w:rPr>
              <w:t xml:space="preserve"> </w:t>
            </w:r>
            <w:r w:rsidRPr="001F194A">
              <w:rPr>
                <w:rFonts w:ascii="Literata 18pt Light" w:hAnsi="Literata 18pt Light"/>
                <w:b/>
                <w:sz w:val="22"/>
                <w:szCs w:val="22"/>
              </w:rPr>
              <w:t>Mayor</w:t>
            </w:r>
            <w:r w:rsidRPr="001F194A">
              <w:rPr>
                <w:rFonts w:ascii="Literata 18pt Light" w:hAnsi="Literata 18pt Light"/>
                <w:spacing w:val="-3"/>
                <w:sz w:val="22"/>
                <w:szCs w:val="22"/>
              </w:rPr>
              <w:t xml:space="preserve"> </w:t>
            </w:r>
            <w:r w:rsidRPr="001F194A">
              <w:rPr>
                <w:rFonts w:ascii="Literata 18pt Light" w:hAnsi="Literata 18pt Light"/>
                <w:sz w:val="22"/>
                <w:szCs w:val="22"/>
              </w:rPr>
              <w:t>corresponde</w:t>
            </w:r>
            <w:r w:rsidRPr="001F194A">
              <w:rPr>
                <w:rFonts w:ascii="Literata 18pt Light" w:hAnsi="Literata 18pt Light"/>
                <w:spacing w:val="-1"/>
                <w:sz w:val="22"/>
                <w:szCs w:val="22"/>
              </w:rPr>
              <w:t xml:space="preserve"> </w:t>
            </w:r>
            <w:r w:rsidRPr="001F194A">
              <w:rPr>
                <w:rFonts w:ascii="Literata 18pt Light" w:hAnsi="Literata 18pt Light"/>
                <w:sz w:val="22"/>
                <w:szCs w:val="22"/>
              </w:rPr>
              <w:t>el</w:t>
            </w:r>
            <w:r w:rsidRPr="001F194A">
              <w:rPr>
                <w:rFonts w:ascii="Literata 18pt Light" w:hAnsi="Literata 18pt Light"/>
                <w:spacing w:val="-3"/>
                <w:sz w:val="22"/>
                <w:szCs w:val="22"/>
              </w:rPr>
              <w:t xml:space="preserve"> </w:t>
            </w:r>
            <w:r w:rsidRPr="001F194A">
              <w:rPr>
                <w:rFonts w:ascii="Literata 18pt Light" w:hAnsi="Literata 18pt Light"/>
                <w:sz w:val="22"/>
                <w:szCs w:val="22"/>
              </w:rPr>
              <w:t>despacho</w:t>
            </w:r>
            <w:r w:rsidRPr="001F194A">
              <w:rPr>
                <w:rFonts w:ascii="Literata 18pt Light" w:hAnsi="Literata 18pt Light"/>
                <w:spacing w:val="-3"/>
                <w:sz w:val="22"/>
                <w:szCs w:val="22"/>
              </w:rPr>
              <w:t xml:space="preserve"> </w:t>
            </w:r>
            <w:r w:rsidRPr="001F194A">
              <w:rPr>
                <w:rFonts w:ascii="Literata 18pt Light" w:hAnsi="Literata 18pt Light"/>
                <w:sz w:val="22"/>
                <w:szCs w:val="22"/>
              </w:rPr>
              <w:t>de</w:t>
            </w:r>
            <w:r w:rsidRPr="001F194A">
              <w:rPr>
                <w:rFonts w:ascii="Literata 18pt Light" w:hAnsi="Literata 18pt Light"/>
                <w:spacing w:val="-3"/>
                <w:sz w:val="22"/>
                <w:szCs w:val="22"/>
              </w:rPr>
              <w:t xml:space="preserve"> </w:t>
            </w:r>
            <w:r w:rsidRPr="001F194A">
              <w:rPr>
                <w:rFonts w:ascii="Literata 18pt Light" w:hAnsi="Literata 18pt Light"/>
                <w:sz w:val="22"/>
                <w:szCs w:val="22"/>
              </w:rPr>
              <w:t>los</w:t>
            </w:r>
            <w:r w:rsidRPr="001F194A">
              <w:rPr>
                <w:rFonts w:ascii="Literata 18pt Light" w:hAnsi="Literata 18pt Light"/>
                <w:spacing w:val="-1"/>
                <w:sz w:val="22"/>
                <w:szCs w:val="22"/>
              </w:rPr>
              <w:t xml:space="preserve"> </w:t>
            </w:r>
            <w:r w:rsidRPr="001F194A">
              <w:rPr>
                <w:rFonts w:ascii="Literata 18pt Light" w:hAnsi="Literata 18pt Light"/>
                <w:sz w:val="22"/>
                <w:szCs w:val="22"/>
              </w:rPr>
              <w:t>siguientes</w:t>
            </w:r>
            <w:r w:rsidRPr="001F194A">
              <w:rPr>
                <w:rFonts w:ascii="Literata 18pt Light" w:hAnsi="Literata 18pt Light"/>
                <w:spacing w:val="-2"/>
                <w:sz w:val="22"/>
                <w:szCs w:val="22"/>
              </w:rPr>
              <w:t xml:space="preserve"> </w:t>
            </w:r>
            <w:r w:rsidRPr="001F194A">
              <w:rPr>
                <w:rFonts w:ascii="Literata 18pt Light" w:hAnsi="Literata 18pt Light"/>
                <w:i/>
                <w:sz w:val="22"/>
                <w:szCs w:val="22"/>
              </w:rPr>
              <w:t>asuntos:</w:t>
            </w:r>
          </w:p>
          <w:p w:rsidR="002D0C39" w:rsidRPr="001F194A" w:rsidRDefault="002D0C39" w:rsidP="002D0C39">
            <w:pPr>
              <w:pStyle w:val="Textoindependiente"/>
              <w:spacing w:before="1"/>
              <w:cnfStyle w:val="000000000000" w:firstRow="0" w:lastRow="0" w:firstColumn="0" w:lastColumn="0" w:oddVBand="0" w:evenVBand="0" w:oddHBand="0" w:evenHBand="0" w:firstRowFirstColumn="0" w:firstRowLastColumn="0" w:lastRowFirstColumn="0" w:lastRowLastColumn="0"/>
              <w:rPr>
                <w:rFonts w:ascii="Literata 18pt Light" w:hAnsi="Literata 18pt Light"/>
                <w:i/>
                <w:sz w:val="22"/>
                <w:szCs w:val="22"/>
              </w:rPr>
            </w:pPr>
          </w:p>
          <w:p w:rsidR="002D0C39" w:rsidRPr="001F194A" w:rsidRDefault="002D0C39" w:rsidP="002D0C39">
            <w:pPr>
              <w:pStyle w:val="Prrafodelista"/>
              <w:widowControl w:val="0"/>
              <w:numPr>
                <w:ilvl w:val="0"/>
                <w:numId w:val="5"/>
              </w:numPr>
              <w:tabs>
                <w:tab w:val="left" w:pos="326"/>
              </w:tabs>
              <w:autoSpaceDE w:val="0"/>
              <w:autoSpaceDN w:val="0"/>
              <w:spacing w:after="0" w:line="242" w:lineRule="auto"/>
              <w:ind w:right="457" w:firstLine="0"/>
              <w:contextualSpacing w:val="0"/>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i/>
              </w:rPr>
            </w:pPr>
            <w:r w:rsidRPr="001F194A">
              <w:rPr>
                <w:rFonts w:ascii="Literata 18pt Light" w:hAnsi="Literata 18pt Light"/>
                <w:i/>
              </w:rPr>
              <w:t>Proponer</w:t>
            </w:r>
            <w:r w:rsidRPr="001F194A">
              <w:rPr>
                <w:rFonts w:ascii="Literata 18pt Light" w:hAnsi="Literata 18pt Light"/>
                <w:i/>
                <w:spacing w:val="1"/>
              </w:rPr>
              <w:t xml:space="preserve"> </w:t>
            </w:r>
            <w:r w:rsidRPr="001F194A">
              <w:rPr>
                <w:rFonts w:ascii="Literata 18pt Light" w:hAnsi="Literata 18pt Light"/>
                <w:i/>
              </w:rPr>
              <w:t>e</w:t>
            </w:r>
            <w:r w:rsidRPr="001F194A">
              <w:rPr>
                <w:rFonts w:ascii="Literata 18pt Light" w:hAnsi="Literata 18pt Light"/>
                <w:i/>
                <w:spacing w:val="1"/>
              </w:rPr>
              <w:t xml:space="preserve"> </w:t>
            </w:r>
            <w:r w:rsidRPr="001F194A">
              <w:rPr>
                <w:rFonts w:ascii="Literata 18pt Light" w:hAnsi="Literata 18pt Light"/>
                <w:i/>
              </w:rPr>
              <w:t>instrumentar</w:t>
            </w:r>
            <w:r w:rsidRPr="001F194A">
              <w:rPr>
                <w:rFonts w:ascii="Literata 18pt Light" w:hAnsi="Literata 18pt Light"/>
                <w:i/>
                <w:spacing w:val="1"/>
              </w:rPr>
              <w:t xml:space="preserve"> </w:t>
            </w:r>
            <w:r w:rsidRPr="001F194A">
              <w:rPr>
                <w:rFonts w:ascii="Literata 18pt Light" w:hAnsi="Literata 18pt Light"/>
                <w:i/>
              </w:rPr>
              <w:t>la</w:t>
            </w:r>
            <w:r w:rsidRPr="001F194A">
              <w:rPr>
                <w:rFonts w:ascii="Literata 18pt Light" w:hAnsi="Literata 18pt Light"/>
                <w:i/>
                <w:spacing w:val="1"/>
              </w:rPr>
              <w:t xml:space="preserve"> </w:t>
            </w:r>
            <w:r w:rsidRPr="001F194A">
              <w:rPr>
                <w:rFonts w:ascii="Literata 18pt Light" w:hAnsi="Literata 18pt Light"/>
                <w:i/>
              </w:rPr>
              <w:t>política</w:t>
            </w:r>
            <w:r w:rsidRPr="001F194A">
              <w:rPr>
                <w:rFonts w:ascii="Literata 18pt Light" w:hAnsi="Literata 18pt Light"/>
                <w:i/>
                <w:spacing w:val="1"/>
              </w:rPr>
              <w:t xml:space="preserve"> </w:t>
            </w:r>
            <w:r w:rsidRPr="001F194A">
              <w:rPr>
                <w:rFonts w:ascii="Literata 18pt Light" w:hAnsi="Literata 18pt Light"/>
                <w:i/>
              </w:rPr>
              <w:t>de</w:t>
            </w:r>
            <w:r w:rsidRPr="001F194A">
              <w:rPr>
                <w:rFonts w:ascii="Literata 18pt Light" w:hAnsi="Literata 18pt Light"/>
                <w:i/>
                <w:spacing w:val="1"/>
              </w:rPr>
              <w:t xml:space="preserve"> </w:t>
            </w:r>
            <w:r w:rsidRPr="001F194A">
              <w:rPr>
                <w:rFonts w:ascii="Literata 18pt Light" w:hAnsi="Literata 18pt Light"/>
                <w:i/>
              </w:rPr>
              <w:t>administración</w:t>
            </w:r>
            <w:r w:rsidRPr="001F194A">
              <w:rPr>
                <w:rFonts w:ascii="Literata 18pt Light" w:hAnsi="Literata 18pt Light"/>
                <w:i/>
                <w:spacing w:val="1"/>
              </w:rPr>
              <w:t xml:space="preserve"> </w:t>
            </w:r>
            <w:r w:rsidRPr="001F194A">
              <w:rPr>
                <w:rFonts w:ascii="Literata 18pt Light" w:hAnsi="Literata 18pt Light"/>
                <w:i/>
              </w:rPr>
              <w:t>de</w:t>
            </w:r>
            <w:r w:rsidRPr="001F194A">
              <w:rPr>
                <w:rFonts w:ascii="Literata 18pt Light" w:hAnsi="Literata 18pt Light"/>
                <w:i/>
                <w:spacing w:val="1"/>
              </w:rPr>
              <w:t xml:space="preserve"> </w:t>
            </w:r>
            <w:r w:rsidRPr="001F194A">
              <w:rPr>
                <w:rFonts w:ascii="Literata 18pt Light" w:hAnsi="Literata 18pt Light"/>
                <w:i/>
              </w:rPr>
              <w:t>recursos</w:t>
            </w:r>
            <w:r w:rsidRPr="001F194A">
              <w:rPr>
                <w:rFonts w:ascii="Literata 18pt Light" w:hAnsi="Literata 18pt Light"/>
                <w:i/>
                <w:spacing w:val="1"/>
              </w:rPr>
              <w:t xml:space="preserve"> </w:t>
            </w:r>
            <w:r w:rsidRPr="001F194A">
              <w:rPr>
                <w:rFonts w:ascii="Literata 18pt Light" w:hAnsi="Literata 18pt Light"/>
                <w:i/>
              </w:rPr>
              <w:t>humanos,</w:t>
            </w:r>
            <w:r w:rsidRPr="001F194A">
              <w:rPr>
                <w:rFonts w:ascii="Literata 18pt Light" w:hAnsi="Literata 18pt Light"/>
                <w:i/>
                <w:spacing w:val="1"/>
              </w:rPr>
              <w:t xml:space="preserve"> </w:t>
            </w:r>
            <w:r w:rsidRPr="001F194A">
              <w:rPr>
                <w:rFonts w:ascii="Literata 18pt Light" w:hAnsi="Literata 18pt Light"/>
                <w:b/>
                <w:i/>
              </w:rPr>
              <w:t>adquisiciones,</w:t>
            </w:r>
            <w:r w:rsidRPr="001F194A">
              <w:rPr>
                <w:rFonts w:ascii="Literata 18pt Light" w:hAnsi="Literata 18pt Light"/>
                <w:i/>
                <w:spacing w:val="-53"/>
              </w:rPr>
              <w:t xml:space="preserve"> </w:t>
            </w:r>
            <w:r w:rsidRPr="001F194A">
              <w:rPr>
                <w:rFonts w:ascii="Literata 18pt Light" w:hAnsi="Literata 18pt Light"/>
                <w:i/>
              </w:rPr>
              <w:t>prestación de servicios generales,</w:t>
            </w:r>
            <w:r w:rsidRPr="001F194A">
              <w:rPr>
                <w:rFonts w:ascii="Literata 18pt Light" w:hAnsi="Literata 18pt Light"/>
                <w:i/>
                <w:spacing w:val="1"/>
              </w:rPr>
              <w:t xml:space="preserve"> </w:t>
            </w:r>
            <w:r w:rsidRPr="001F194A">
              <w:rPr>
                <w:rFonts w:ascii="Literata 18pt Light" w:hAnsi="Literata 18pt Light"/>
                <w:i/>
              </w:rPr>
              <w:t>y patrimonio inmobiliario del</w:t>
            </w:r>
            <w:r w:rsidRPr="001F194A">
              <w:rPr>
                <w:rFonts w:ascii="Literata 18pt Light" w:hAnsi="Literata 18pt Light"/>
                <w:i/>
                <w:spacing w:val="55"/>
              </w:rPr>
              <w:t xml:space="preserve"> </w:t>
            </w:r>
            <w:r w:rsidRPr="001F194A">
              <w:rPr>
                <w:rFonts w:ascii="Literata 18pt Light" w:hAnsi="Literata 18pt Light"/>
                <w:i/>
              </w:rPr>
              <w:t>Ejecutivo del</w:t>
            </w:r>
            <w:r w:rsidRPr="001F194A">
              <w:rPr>
                <w:rFonts w:ascii="Literata 18pt Light" w:hAnsi="Literata 18pt Light"/>
                <w:i/>
                <w:spacing w:val="56"/>
              </w:rPr>
              <w:t xml:space="preserve"> </w:t>
            </w:r>
            <w:r w:rsidRPr="001F194A">
              <w:rPr>
                <w:rFonts w:ascii="Literata 18pt Light" w:hAnsi="Literata 18pt Light"/>
                <w:i/>
              </w:rPr>
              <w:t>Estado, conforme a</w:t>
            </w:r>
            <w:r w:rsidRPr="001F194A">
              <w:rPr>
                <w:rFonts w:ascii="Literata 18pt Light" w:hAnsi="Literata 18pt Light"/>
                <w:i/>
                <w:spacing w:val="1"/>
              </w:rPr>
              <w:t xml:space="preserve"> </w:t>
            </w:r>
            <w:r w:rsidRPr="001F194A">
              <w:rPr>
                <w:rFonts w:ascii="Literata 18pt Light" w:hAnsi="Literata 18pt Light"/>
                <w:i/>
              </w:rPr>
              <w:t>las</w:t>
            </w:r>
            <w:r w:rsidRPr="001F194A">
              <w:rPr>
                <w:rFonts w:ascii="Literata 18pt Light" w:hAnsi="Literata 18pt Light"/>
                <w:i/>
                <w:spacing w:val="-1"/>
              </w:rPr>
              <w:t xml:space="preserve"> </w:t>
            </w:r>
            <w:r w:rsidRPr="001F194A">
              <w:rPr>
                <w:rFonts w:ascii="Literata 18pt Light" w:hAnsi="Literata 18pt Light"/>
                <w:i/>
              </w:rPr>
              <w:t>disposiciones jurídicas</w:t>
            </w:r>
            <w:r w:rsidRPr="001F194A">
              <w:rPr>
                <w:rFonts w:ascii="Literata 18pt Light" w:hAnsi="Literata 18pt Light"/>
                <w:i/>
                <w:spacing w:val="2"/>
              </w:rPr>
              <w:t xml:space="preserve"> </w:t>
            </w:r>
            <w:r w:rsidRPr="001F194A">
              <w:rPr>
                <w:rFonts w:ascii="Literata 18pt Light" w:hAnsi="Literata 18pt Light"/>
                <w:i/>
              </w:rPr>
              <w:t>aplicables;</w:t>
            </w:r>
          </w:p>
          <w:p w:rsidR="002D0C39" w:rsidRPr="001F194A" w:rsidRDefault="002D0C39" w:rsidP="002D0C39">
            <w:pPr>
              <w:spacing w:after="0" w:line="36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color w:val="000000"/>
              </w:rPr>
            </w:pPr>
          </w:p>
          <w:p w:rsidR="002D0C39" w:rsidRPr="001F194A" w:rsidRDefault="002D0C39" w:rsidP="002D0C39">
            <w:pPr>
              <w:pStyle w:val="Prrafodelista"/>
              <w:widowControl w:val="0"/>
              <w:numPr>
                <w:ilvl w:val="0"/>
                <w:numId w:val="5"/>
              </w:numPr>
              <w:tabs>
                <w:tab w:val="left" w:pos="599"/>
              </w:tabs>
              <w:autoSpaceDE w:val="0"/>
              <w:autoSpaceDN w:val="0"/>
              <w:spacing w:after="0" w:line="242" w:lineRule="auto"/>
              <w:ind w:right="465" w:firstLine="0"/>
              <w:contextualSpacing w:val="0"/>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i/>
              </w:rPr>
            </w:pPr>
            <w:r w:rsidRPr="001F194A">
              <w:rPr>
                <w:rFonts w:ascii="Literata 18pt Light" w:hAnsi="Literata 18pt Light"/>
                <w:b/>
                <w:i/>
              </w:rPr>
              <w:t>Realizar</w:t>
            </w:r>
            <w:r w:rsidRPr="001F194A">
              <w:rPr>
                <w:rFonts w:ascii="Literata 18pt Light" w:hAnsi="Literata 18pt Light"/>
                <w:b/>
                <w:i/>
                <w:spacing w:val="1"/>
              </w:rPr>
              <w:t xml:space="preserve"> </w:t>
            </w:r>
            <w:r w:rsidRPr="001F194A">
              <w:rPr>
                <w:rFonts w:ascii="Literata 18pt Light" w:hAnsi="Literata 18pt Light"/>
                <w:b/>
                <w:i/>
              </w:rPr>
              <w:t>las</w:t>
            </w:r>
            <w:r w:rsidRPr="001F194A">
              <w:rPr>
                <w:rFonts w:ascii="Literata 18pt Light" w:hAnsi="Literata 18pt Light"/>
                <w:b/>
                <w:i/>
                <w:spacing w:val="1"/>
              </w:rPr>
              <w:t xml:space="preserve"> </w:t>
            </w:r>
            <w:r w:rsidRPr="001F194A">
              <w:rPr>
                <w:rFonts w:ascii="Literata 18pt Light" w:hAnsi="Literata 18pt Light"/>
                <w:b/>
                <w:i/>
              </w:rPr>
              <w:t>adquisiciones</w:t>
            </w:r>
            <w:r w:rsidRPr="001F194A">
              <w:rPr>
                <w:rFonts w:ascii="Literata 18pt Light" w:hAnsi="Literata 18pt Light"/>
                <w:b/>
                <w:i/>
                <w:spacing w:val="1"/>
              </w:rPr>
              <w:t xml:space="preserve"> </w:t>
            </w:r>
            <w:r w:rsidRPr="001F194A">
              <w:rPr>
                <w:rFonts w:ascii="Literata 18pt Light" w:hAnsi="Literata 18pt Light"/>
                <w:b/>
                <w:i/>
              </w:rPr>
              <w:t>de</w:t>
            </w:r>
            <w:r w:rsidRPr="001F194A">
              <w:rPr>
                <w:rFonts w:ascii="Literata 18pt Light" w:hAnsi="Literata 18pt Light"/>
                <w:b/>
                <w:i/>
                <w:spacing w:val="1"/>
              </w:rPr>
              <w:t xml:space="preserve"> </w:t>
            </w:r>
            <w:r w:rsidRPr="001F194A">
              <w:rPr>
                <w:rFonts w:ascii="Literata 18pt Light" w:hAnsi="Literata 18pt Light"/>
                <w:b/>
                <w:i/>
              </w:rPr>
              <w:t>los</w:t>
            </w:r>
            <w:r w:rsidRPr="001F194A">
              <w:rPr>
                <w:rFonts w:ascii="Literata 18pt Light" w:hAnsi="Literata 18pt Light"/>
                <w:b/>
                <w:i/>
                <w:spacing w:val="1"/>
              </w:rPr>
              <w:t xml:space="preserve"> </w:t>
            </w:r>
            <w:r w:rsidRPr="001F194A">
              <w:rPr>
                <w:rFonts w:ascii="Literata 18pt Light" w:hAnsi="Literata 18pt Light"/>
                <w:b/>
                <w:i/>
              </w:rPr>
              <w:t>bienes</w:t>
            </w:r>
            <w:r w:rsidRPr="001F194A">
              <w:rPr>
                <w:rFonts w:ascii="Literata 18pt Light" w:hAnsi="Literata 18pt Light"/>
                <w:b/>
                <w:i/>
                <w:spacing w:val="1"/>
              </w:rPr>
              <w:t xml:space="preserve"> </w:t>
            </w:r>
            <w:r w:rsidRPr="001F194A">
              <w:rPr>
                <w:rFonts w:ascii="Literata 18pt Light" w:hAnsi="Literata 18pt Light"/>
                <w:b/>
                <w:i/>
              </w:rPr>
              <w:t>y</w:t>
            </w:r>
            <w:r w:rsidRPr="001F194A">
              <w:rPr>
                <w:rFonts w:ascii="Literata 18pt Light" w:hAnsi="Literata 18pt Light"/>
                <w:b/>
                <w:i/>
                <w:spacing w:val="1"/>
              </w:rPr>
              <w:t xml:space="preserve"> </w:t>
            </w:r>
            <w:r w:rsidRPr="001F194A">
              <w:rPr>
                <w:rFonts w:ascii="Literata 18pt Light" w:hAnsi="Literata 18pt Light"/>
                <w:b/>
                <w:i/>
              </w:rPr>
              <w:t>contratar</w:t>
            </w:r>
            <w:r w:rsidRPr="001F194A">
              <w:rPr>
                <w:rFonts w:ascii="Literata 18pt Light" w:hAnsi="Literata 18pt Light"/>
                <w:b/>
                <w:i/>
                <w:spacing w:val="1"/>
              </w:rPr>
              <w:t xml:space="preserve"> </w:t>
            </w:r>
            <w:r w:rsidRPr="001F194A">
              <w:rPr>
                <w:rFonts w:ascii="Literata 18pt Light" w:hAnsi="Literata 18pt Light"/>
                <w:b/>
                <w:i/>
              </w:rPr>
              <w:t>los</w:t>
            </w:r>
            <w:r w:rsidRPr="001F194A">
              <w:rPr>
                <w:rFonts w:ascii="Literata 18pt Light" w:hAnsi="Literata 18pt Light"/>
                <w:b/>
                <w:i/>
                <w:spacing w:val="1"/>
              </w:rPr>
              <w:t xml:space="preserve"> </w:t>
            </w:r>
            <w:r w:rsidRPr="001F194A">
              <w:rPr>
                <w:rFonts w:ascii="Literata 18pt Light" w:hAnsi="Literata 18pt Light"/>
                <w:b/>
                <w:i/>
              </w:rPr>
              <w:t>servicios</w:t>
            </w:r>
            <w:r w:rsidRPr="001F194A">
              <w:rPr>
                <w:rFonts w:ascii="Literata 18pt Light" w:hAnsi="Literata 18pt Light"/>
                <w:b/>
                <w:i/>
                <w:spacing w:val="1"/>
              </w:rPr>
              <w:t xml:space="preserve"> </w:t>
            </w:r>
            <w:r w:rsidRPr="001F194A">
              <w:rPr>
                <w:rFonts w:ascii="Literata 18pt Light" w:hAnsi="Literata 18pt Light"/>
                <w:b/>
                <w:i/>
              </w:rPr>
              <w:t>que</w:t>
            </w:r>
            <w:r w:rsidRPr="001F194A">
              <w:rPr>
                <w:rFonts w:ascii="Literata 18pt Light" w:hAnsi="Literata 18pt Light"/>
                <w:b/>
                <w:i/>
                <w:spacing w:val="1"/>
              </w:rPr>
              <w:t xml:space="preserve"> </w:t>
            </w:r>
            <w:r w:rsidRPr="001F194A">
              <w:rPr>
                <w:rFonts w:ascii="Literata 18pt Light" w:hAnsi="Literata 18pt Light"/>
                <w:b/>
                <w:i/>
              </w:rPr>
              <w:t>requieran</w:t>
            </w:r>
            <w:r w:rsidRPr="001F194A">
              <w:rPr>
                <w:rFonts w:ascii="Literata 18pt Light" w:hAnsi="Literata 18pt Light"/>
                <w:b/>
                <w:i/>
                <w:spacing w:val="1"/>
              </w:rPr>
              <w:t xml:space="preserve"> </w:t>
            </w:r>
            <w:r w:rsidRPr="001F194A">
              <w:rPr>
                <w:rFonts w:ascii="Literata 18pt Light" w:hAnsi="Literata 18pt Light"/>
                <w:b/>
                <w:i/>
              </w:rPr>
              <w:t>las</w:t>
            </w:r>
            <w:r w:rsidRPr="001F194A">
              <w:rPr>
                <w:rFonts w:ascii="Literata 18pt Light" w:hAnsi="Literata 18pt Light"/>
                <w:b/>
                <w:i/>
                <w:spacing w:val="1"/>
              </w:rPr>
              <w:t xml:space="preserve"> </w:t>
            </w:r>
            <w:r w:rsidRPr="001F194A">
              <w:rPr>
                <w:rFonts w:ascii="Literata 18pt Light" w:hAnsi="Literata 18pt Light"/>
                <w:b/>
                <w:i/>
              </w:rPr>
              <w:t>dependencias de la</w:t>
            </w:r>
            <w:r w:rsidRPr="001F194A">
              <w:rPr>
                <w:rFonts w:ascii="Literata 18pt Light" w:hAnsi="Literata 18pt Light"/>
                <w:b/>
                <w:i/>
                <w:spacing w:val="-2"/>
              </w:rPr>
              <w:t xml:space="preserve"> </w:t>
            </w:r>
            <w:r w:rsidRPr="001F194A">
              <w:rPr>
                <w:rFonts w:ascii="Literata 18pt Light" w:hAnsi="Literata 18pt Light"/>
                <w:b/>
                <w:i/>
              </w:rPr>
              <w:t>administración</w:t>
            </w:r>
            <w:r w:rsidRPr="001F194A">
              <w:rPr>
                <w:rFonts w:ascii="Literata 18pt Light" w:hAnsi="Literata 18pt Light"/>
                <w:b/>
                <w:i/>
                <w:spacing w:val="-2"/>
              </w:rPr>
              <w:t xml:space="preserve"> </w:t>
            </w:r>
            <w:r w:rsidRPr="001F194A">
              <w:rPr>
                <w:rFonts w:ascii="Literata 18pt Light" w:hAnsi="Literata 18pt Light"/>
                <w:b/>
                <w:i/>
              </w:rPr>
              <w:t>pública estatal</w:t>
            </w:r>
            <w:r w:rsidRPr="001F194A">
              <w:rPr>
                <w:rFonts w:ascii="Literata 18pt Light" w:hAnsi="Literata 18pt Light"/>
                <w:i/>
              </w:rPr>
              <w:t>,</w:t>
            </w:r>
            <w:r w:rsidRPr="001F194A">
              <w:rPr>
                <w:rFonts w:ascii="Literata 18pt Light" w:hAnsi="Literata 18pt Light"/>
                <w:i/>
                <w:spacing w:val="-2"/>
              </w:rPr>
              <w:t xml:space="preserve"> </w:t>
            </w:r>
            <w:r w:rsidRPr="001F194A">
              <w:rPr>
                <w:rFonts w:ascii="Literata 18pt Light" w:hAnsi="Literata 18pt Light"/>
                <w:i/>
              </w:rPr>
              <w:t>con</w:t>
            </w:r>
            <w:r w:rsidRPr="001F194A">
              <w:rPr>
                <w:rFonts w:ascii="Literata 18pt Light" w:hAnsi="Literata 18pt Light"/>
                <w:i/>
                <w:spacing w:val="-2"/>
              </w:rPr>
              <w:t xml:space="preserve"> </w:t>
            </w:r>
            <w:r w:rsidRPr="001F194A">
              <w:rPr>
                <w:rFonts w:ascii="Literata 18pt Light" w:hAnsi="Literata 18pt Light"/>
                <w:i/>
              </w:rPr>
              <w:t>apego a</w:t>
            </w:r>
            <w:r w:rsidRPr="001F194A">
              <w:rPr>
                <w:rFonts w:ascii="Literata 18pt Light" w:hAnsi="Literata 18pt Light"/>
                <w:i/>
                <w:spacing w:val="-2"/>
              </w:rPr>
              <w:t xml:space="preserve"> </w:t>
            </w:r>
            <w:r w:rsidRPr="001F194A">
              <w:rPr>
                <w:rFonts w:ascii="Literata 18pt Light" w:hAnsi="Literata 18pt Light"/>
                <w:i/>
              </w:rPr>
              <w:t>la</w:t>
            </w:r>
            <w:r w:rsidRPr="001F194A">
              <w:rPr>
                <w:rFonts w:ascii="Literata 18pt Light" w:hAnsi="Literata 18pt Light"/>
                <w:i/>
                <w:spacing w:val="-2"/>
              </w:rPr>
              <w:t xml:space="preserve"> </w:t>
            </w:r>
            <w:r w:rsidRPr="001F194A">
              <w:rPr>
                <w:rFonts w:ascii="Literata 18pt Light" w:hAnsi="Literata 18pt Light"/>
                <w:i/>
              </w:rPr>
              <w:t>normatividad aplicable;”</w:t>
            </w:r>
          </w:p>
          <w:p w:rsidR="002D0C39" w:rsidRPr="001F194A" w:rsidRDefault="002D0C39" w:rsidP="002D0C39">
            <w:pPr>
              <w:spacing w:after="0" w:line="36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color w:val="000000"/>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w:t>
            </w:r>
            <w:r w:rsidRPr="001F194A">
              <w:rPr>
                <w:rFonts w:ascii="Literata 18pt Light" w:hAnsi="Literata 18pt Light" w:cstheme="minorHAnsi"/>
                <w:b/>
                <w:i/>
              </w:rPr>
              <w:t>ARTICULO 25.</w:t>
            </w:r>
            <w:r w:rsidRPr="001F194A">
              <w:rPr>
                <w:rFonts w:ascii="Literata 18pt Light" w:hAnsi="Literata 18pt Light" w:cstheme="minorHAnsi"/>
                <w:i/>
              </w:rPr>
              <w:t xml:space="preserve"> La </w:t>
            </w:r>
            <w:r w:rsidRPr="001F194A">
              <w:rPr>
                <w:rFonts w:ascii="Literata 18pt Light" w:hAnsi="Literata 18pt Light" w:cstheme="minorHAnsi"/>
                <w:b/>
                <w:i/>
              </w:rPr>
              <w:t>Dirección General de Adquisiciones</w:t>
            </w:r>
            <w:r w:rsidRPr="001F194A">
              <w:rPr>
                <w:rFonts w:ascii="Literata 18pt Light" w:hAnsi="Literata 18pt Light" w:cstheme="minorHAnsi"/>
                <w:i/>
              </w:rPr>
              <w:t xml:space="preserve"> tendrá las siguientes funciones:</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 xml:space="preserve"> I. Proponer al Oficial Mayor la política de </w:t>
            </w:r>
            <w:r w:rsidRPr="001F194A">
              <w:rPr>
                <w:rFonts w:ascii="Literata 18pt Light" w:hAnsi="Literata 18pt Light" w:cstheme="minorHAnsi"/>
                <w:b/>
                <w:i/>
              </w:rPr>
              <w:t>adquisiciones de bienes de la administración pública estatal centralizada</w:t>
            </w:r>
            <w:r w:rsidRPr="001F194A">
              <w:rPr>
                <w:rFonts w:ascii="Literata 18pt Light" w:hAnsi="Literata 18pt Light" w:cstheme="minorHAnsi"/>
                <w:i/>
              </w:rPr>
              <w:t>, así como disponer lo necesario para su instrumentación, operación, seguimiento, control y evaluación;</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 xml:space="preserve">II. </w:t>
            </w:r>
            <w:r w:rsidRPr="001F194A">
              <w:rPr>
                <w:rFonts w:ascii="Literata 18pt Light" w:hAnsi="Literata 18pt Light" w:cstheme="minorHAnsi"/>
                <w:b/>
                <w:i/>
              </w:rPr>
              <w:t>Convocar en términos de la ley de la materia los procedimientos administrativos de licitación pública, invitación restringida</w:t>
            </w:r>
            <w:r w:rsidRPr="001F194A">
              <w:rPr>
                <w:rFonts w:ascii="Literata 18pt Light" w:hAnsi="Literata 18pt Light" w:cstheme="minorHAnsi"/>
                <w:i/>
              </w:rPr>
              <w:t xml:space="preserve"> a cuando menos tres proveedores y de </w:t>
            </w:r>
            <w:r w:rsidRPr="001F194A">
              <w:rPr>
                <w:rFonts w:ascii="Literata 18pt Light" w:hAnsi="Literata 18pt Light" w:cstheme="minorHAnsi"/>
                <w:b/>
                <w:i/>
              </w:rPr>
              <w:t>adjudicación directa,</w:t>
            </w:r>
            <w:r w:rsidRPr="001F194A">
              <w:rPr>
                <w:rFonts w:ascii="Literata 18pt Light" w:hAnsi="Literata 18pt Light" w:cstheme="minorHAnsi"/>
                <w:i/>
              </w:rPr>
              <w:t xml:space="preserve"> para las dependencias de la administración pública centralizada estatal, cuando éstas cuenten con la suficiencia en la partida presupuestal correspondiente;</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 xml:space="preserve">III. </w:t>
            </w:r>
            <w:r w:rsidRPr="001F194A">
              <w:rPr>
                <w:rFonts w:ascii="Literata 18pt Light" w:hAnsi="Literata 18pt Light" w:cstheme="minorHAnsi"/>
                <w:b/>
                <w:i/>
              </w:rPr>
              <w:t>Efectuar compras y contratación de servicios</w:t>
            </w:r>
            <w:r w:rsidRPr="001F194A">
              <w:rPr>
                <w:rFonts w:ascii="Literata 18pt Light" w:hAnsi="Literata 18pt Light" w:cstheme="minorHAnsi"/>
                <w:i/>
              </w:rPr>
              <w:t xml:space="preserve"> de manera consolidada, en términos de lo dispuesto en la ley de la materia, para obtener mejores condiciones de precio, calidad y servicio;</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b/>
                <w:i/>
              </w:rPr>
              <w:t xml:space="preserve">ARTICULO 26. </w:t>
            </w:r>
            <w:r w:rsidRPr="001F194A">
              <w:rPr>
                <w:rFonts w:ascii="Literata 18pt Light" w:hAnsi="Literata 18pt Light" w:cstheme="minorHAnsi"/>
                <w:i/>
              </w:rPr>
              <w:t xml:space="preserve">La </w:t>
            </w:r>
            <w:r w:rsidRPr="001F194A">
              <w:rPr>
                <w:rFonts w:ascii="Literata 18pt Light" w:hAnsi="Literata 18pt Light" w:cstheme="minorHAnsi"/>
                <w:b/>
                <w:i/>
              </w:rPr>
              <w:t>Dirección de Licitaciones</w:t>
            </w:r>
            <w:r w:rsidRPr="001F194A">
              <w:rPr>
                <w:rFonts w:ascii="Literata 18pt Light" w:hAnsi="Literata 18pt Light" w:cstheme="minorHAnsi"/>
                <w:i/>
              </w:rPr>
              <w:t xml:space="preserve"> tendrá las siguientes funciones:</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 xml:space="preserve">III. </w:t>
            </w:r>
            <w:r w:rsidRPr="001F194A">
              <w:rPr>
                <w:rFonts w:ascii="Literata 18pt Light" w:hAnsi="Literata 18pt Light" w:cstheme="minorHAnsi"/>
                <w:b/>
                <w:i/>
              </w:rPr>
              <w:t>Elaborar las bases de licitación pública</w:t>
            </w:r>
            <w:r w:rsidRPr="001F194A">
              <w:rPr>
                <w:rFonts w:ascii="Literata 18pt Light" w:hAnsi="Literata 18pt Light" w:cstheme="minorHAnsi"/>
                <w:i/>
              </w:rPr>
              <w:t xml:space="preserve"> con apego a los requisitos legales, cuando éste debidamente garantizada en el sistema financiero la disponibilidad de los recursos y se cuente con el oficio de autorización emitido por autoridad competente; y remitir dichas bases a la Contraloría General del Estado para la revisión y validación respectiva;</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 xml:space="preserve">IV. </w:t>
            </w:r>
            <w:r w:rsidRPr="001F194A">
              <w:rPr>
                <w:rFonts w:ascii="Literata 18pt Light" w:hAnsi="Literata 18pt Light" w:cstheme="minorHAnsi"/>
                <w:b/>
                <w:i/>
              </w:rPr>
              <w:t>Iniciar el trámite de licitación pública</w:t>
            </w:r>
            <w:r w:rsidRPr="001F194A">
              <w:rPr>
                <w:rFonts w:ascii="Literata 18pt Light" w:hAnsi="Literata 18pt Light" w:cstheme="minorHAnsi"/>
                <w:i/>
              </w:rPr>
              <w:t xml:space="preserve"> ante el Comité de Adquisiciones, Arrendamientos y Servicios del Poder Ejecutivo del Estado, previa autorización del Órgano de Control del Estado; </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r w:rsidRPr="001F194A">
              <w:rPr>
                <w:rFonts w:ascii="Literata 18pt Light" w:hAnsi="Literata 18pt Light" w:cstheme="minorHAnsi"/>
                <w:i/>
              </w:rPr>
              <w:t xml:space="preserve">VI. </w:t>
            </w:r>
            <w:r w:rsidRPr="001F194A">
              <w:rPr>
                <w:rFonts w:ascii="Literata 18pt Light" w:hAnsi="Literata 18pt Light" w:cstheme="minorHAnsi"/>
                <w:b/>
                <w:i/>
              </w:rPr>
              <w:t xml:space="preserve">Revisar que los participantes en los procedimientos de licitación y adjudicación de contratos </w:t>
            </w:r>
            <w:r w:rsidRPr="001F194A">
              <w:rPr>
                <w:rFonts w:ascii="Literata 18pt Light" w:hAnsi="Literata 18pt Light" w:cstheme="minorHAnsi"/>
                <w:i/>
              </w:rPr>
              <w:t xml:space="preserve">cumplan con el marco normativo y los requisitos previstos en la convocatoria y en las bases respectivas;”   </w:t>
            </w:r>
          </w:p>
          <w:p w:rsidR="002D0C39" w:rsidRPr="001F194A" w:rsidRDefault="002D0C39" w:rsidP="002D0C39">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i/>
              </w:rPr>
            </w:pPr>
          </w:p>
          <w:p w:rsidR="002D0C39" w:rsidRPr="001F194A" w:rsidRDefault="002D0C39" w:rsidP="002D0C39">
            <w:pPr>
              <w:shd w:val="clear" w:color="auto" w:fill="FFFFFF" w:themeFill="background1"/>
              <w:spacing w:after="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theme="minorHAnsi"/>
              </w:rPr>
            </w:pPr>
            <w:r w:rsidRPr="001F194A">
              <w:rPr>
                <w:rFonts w:ascii="Literata 18pt Light" w:hAnsi="Literata 18pt Light" w:cs="Arial"/>
              </w:rPr>
              <w:t xml:space="preserve">Por lo anterior, esta dependencia se declara incompetente para proporcionarle la información solicitada, en términos del artículo 158 de la Ley de Transparencia y Acceso a la Información Pública para el Estado, se le orienta para que en su caso formule su petición a la Oficialía Mayor del Poder Ejecutivo, lo cual puede hacer llamando al número telefónico 8 12 46 01, extensión 320, también puede acudir a la Unidad de Transparencia que se encuentra ubicada en </w:t>
            </w:r>
            <w:r w:rsidRPr="001F194A">
              <w:rPr>
                <w:rFonts w:ascii="Literata 18pt Light" w:hAnsi="Literata 18pt Light" w:cs="Arial"/>
                <w:color w:val="222222"/>
                <w:shd w:val="clear" w:color="auto" w:fill="FFFFFF"/>
              </w:rPr>
              <w:t>calle Vicente Guerrero número 800, Zona Centro, C.P. 78000 de esta ciudad.</w:t>
            </w:r>
          </w:p>
          <w:p w:rsidR="0070407C" w:rsidRPr="00735025" w:rsidRDefault="0070407C" w:rsidP="00610191">
            <w:pPr>
              <w:spacing w:after="24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color w:val="000000"/>
              </w:rPr>
            </w:pPr>
          </w:p>
        </w:tc>
      </w:tr>
      <w:tr w:rsidR="00003C6C" w:rsidRPr="00735025" w:rsidTr="006926BC">
        <w:trPr>
          <w:cnfStyle w:val="000000100000" w:firstRow="0" w:lastRow="0" w:firstColumn="0" w:lastColumn="0" w:oddVBand="0" w:evenVBand="0" w:oddHBand="1" w:evenHBand="0" w:firstRowFirstColumn="0" w:firstRowLastColumn="0" w:lastRowFirstColumn="0" w:lastRowLastColumn="0"/>
          <w:trHeight w:val="85"/>
        </w:trPr>
        <w:tc>
          <w:tcPr>
            <w:cnfStyle w:val="001000000000" w:firstRow="0" w:lastRow="0" w:firstColumn="1" w:lastColumn="0" w:oddVBand="0" w:evenVBand="0" w:oddHBand="0" w:evenHBand="0" w:firstRowFirstColumn="0" w:firstRowLastColumn="0" w:lastRowFirstColumn="0" w:lastRowLastColumn="0"/>
            <w:tcW w:w="2037" w:type="dxa"/>
          </w:tcPr>
          <w:p w:rsidR="00003C6C" w:rsidRPr="00735025" w:rsidRDefault="00CE50E6" w:rsidP="00E9283C">
            <w:pPr>
              <w:spacing w:after="0" w:line="240" w:lineRule="auto"/>
              <w:rPr>
                <w:rFonts w:ascii="Literata 18pt Light" w:hAnsi="Literata 18pt Light"/>
              </w:rPr>
            </w:pPr>
            <w:r>
              <w:rPr>
                <w:rFonts w:ascii="Literata 18pt Light" w:hAnsi="Literata 18pt Light"/>
              </w:rPr>
              <w:lastRenderedPageBreak/>
              <w:t>240468222000032</w:t>
            </w:r>
          </w:p>
        </w:tc>
        <w:tc>
          <w:tcPr>
            <w:tcW w:w="1829" w:type="dxa"/>
          </w:tcPr>
          <w:p w:rsidR="00003C6C" w:rsidRPr="00735025" w:rsidRDefault="002D0C39" w:rsidP="00EE5DBE">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rPr>
            </w:pPr>
            <w:r w:rsidRPr="00381C4A">
              <w:rPr>
                <w:rFonts w:ascii="Literata 18pt Light" w:hAnsi="Literata 18pt Light"/>
                <w:b/>
              </w:rPr>
              <w:t>“</w:t>
            </w:r>
            <w:r>
              <w:rPr>
                <w:rFonts w:ascii="Literata 18pt Light" w:hAnsi="Literata 18pt Light"/>
                <w:b/>
              </w:rPr>
              <w:t xml:space="preserve">¿con cuántos defensores y defensoras públicas o de </w:t>
            </w:r>
            <w:r>
              <w:rPr>
                <w:rFonts w:ascii="Literata 18pt Light" w:hAnsi="Literata 18pt Light"/>
                <w:b/>
              </w:rPr>
              <w:lastRenderedPageBreak/>
              <w:t>oficio cuenta? Desglosar por sexo y materia que atienden (civil, penal, familiar, mercantil, etc.) Al día de hoy 20 de septiembre de 2022</w:t>
            </w:r>
            <w:r w:rsidR="00D967E6">
              <w:rPr>
                <w:rFonts w:ascii="Literata 18pt Light" w:hAnsi="Literata 18pt Light"/>
                <w:b/>
              </w:rPr>
              <w:t>”</w:t>
            </w:r>
          </w:p>
        </w:tc>
        <w:tc>
          <w:tcPr>
            <w:tcW w:w="5760" w:type="dxa"/>
          </w:tcPr>
          <w:p w:rsidR="00003C6C" w:rsidRDefault="00003C6C"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tbl>
            <w:tblPr>
              <w:tblStyle w:val="Tablaconcuadrcula"/>
              <w:tblW w:w="0" w:type="auto"/>
              <w:tblInd w:w="1099" w:type="dxa"/>
              <w:tblLook w:val="04A0" w:firstRow="1" w:lastRow="0" w:firstColumn="1" w:lastColumn="0" w:noHBand="0" w:noVBand="1"/>
            </w:tblPr>
            <w:tblGrid>
              <w:gridCol w:w="2228"/>
              <w:gridCol w:w="1199"/>
              <w:gridCol w:w="1001"/>
              <w:gridCol w:w="7"/>
            </w:tblGrid>
            <w:tr w:rsidR="00D967E6" w:rsidTr="00D967E6">
              <w:trPr>
                <w:gridAfter w:val="1"/>
                <w:wAfter w:w="8" w:type="dxa"/>
              </w:trPr>
              <w:tc>
                <w:tcPr>
                  <w:tcW w:w="4428" w:type="dxa"/>
                  <w:gridSpan w:val="3"/>
                </w:tcPr>
                <w:p w:rsidR="00D967E6" w:rsidRDefault="00D967E6" w:rsidP="00D967E6">
                  <w:pPr>
                    <w:pStyle w:val="Default"/>
                    <w:jc w:val="center"/>
                    <w:rPr>
                      <w:rFonts w:ascii="Literata 18pt Light" w:hAnsi="Literata 18pt Light"/>
                      <w:b/>
                      <w:sz w:val="22"/>
                      <w:szCs w:val="22"/>
                    </w:rPr>
                  </w:pPr>
                  <w:r>
                    <w:rPr>
                      <w:rFonts w:ascii="Literata 18pt Light" w:hAnsi="Literata 18pt Light"/>
                      <w:b/>
                      <w:sz w:val="22"/>
                      <w:szCs w:val="22"/>
                    </w:rPr>
                    <w:t>DEFENSORES 2022</w:t>
                  </w:r>
                </w:p>
              </w:tc>
            </w:tr>
            <w:tr w:rsidR="00D967E6" w:rsidTr="00D967E6">
              <w:tc>
                <w:tcPr>
                  <w:tcW w:w="2228" w:type="dxa"/>
                </w:tcPr>
                <w:p w:rsidR="00D967E6" w:rsidRDefault="00D967E6" w:rsidP="00D967E6">
                  <w:pPr>
                    <w:pStyle w:val="Default"/>
                    <w:jc w:val="center"/>
                    <w:rPr>
                      <w:rFonts w:ascii="Literata 18pt Light" w:hAnsi="Literata 18pt Light"/>
                      <w:b/>
                      <w:sz w:val="22"/>
                      <w:szCs w:val="22"/>
                    </w:rPr>
                  </w:pPr>
                  <w:r>
                    <w:rPr>
                      <w:rFonts w:ascii="Literata 18pt Light" w:hAnsi="Literata 18pt Light"/>
                      <w:b/>
                      <w:sz w:val="22"/>
                      <w:szCs w:val="22"/>
                    </w:rPr>
                    <w:t>MATERIA</w:t>
                  </w:r>
                </w:p>
              </w:tc>
              <w:tc>
                <w:tcPr>
                  <w:tcW w:w="1199" w:type="dxa"/>
                </w:tcPr>
                <w:p w:rsidR="00D967E6" w:rsidRDefault="00D967E6" w:rsidP="00D967E6">
                  <w:pPr>
                    <w:pStyle w:val="Default"/>
                    <w:jc w:val="center"/>
                    <w:rPr>
                      <w:rFonts w:ascii="Literata 18pt Light" w:hAnsi="Literata 18pt Light"/>
                      <w:b/>
                      <w:sz w:val="22"/>
                      <w:szCs w:val="22"/>
                    </w:rPr>
                  </w:pPr>
                  <w:r>
                    <w:rPr>
                      <w:rFonts w:ascii="Literata 18pt Light" w:hAnsi="Literata 18pt Light"/>
                      <w:b/>
                      <w:sz w:val="22"/>
                      <w:szCs w:val="22"/>
                    </w:rPr>
                    <w:t>HOMBRE</w:t>
                  </w:r>
                </w:p>
              </w:tc>
              <w:tc>
                <w:tcPr>
                  <w:tcW w:w="1009" w:type="dxa"/>
                  <w:gridSpan w:val="2"/>
                </w:tcPr>
                <w:p w:rsidR="00D967E6" w:rsidRDefault="00D967E6" w:rsidP="00D967E6">
                  <w:pPr>
                    <w:pStyle w:val="Default"/>
                    <w:jc w:val="center"/>
                    <w:rPr>
                      <w:rFonts w:ascii="Literata 18pt Light" w:hAnsi="Literata 18pt Light"/>
                      <w:b/>
                      <w:sz w:val="22"/>
                      <w:szCs w:val="22"/>
                    </w:rPr>
                  </w:pPr>
                  <w:r>
                    <w:rPr>
                      <w:rFonts w:ascii="Literata 18pt Light" w:hAnsi="Literata 18pt Light"/>
                      <w:b/>
                      <w:sz w:val="22"/>
                      <w:szCs w:val="22"/>
                    </w:rPr>
                    <w:t>MUJER</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lastRenderedPageBreak/>
                    <w:t>CIVIL</w:t>
                  </w:r>
                </w:p>
              </w:tc>
              <w:tc>
                <w:tcPr>
                  <w:tcW w:w="1199" w:type="dxa"/>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1</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0</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t>FAMILIAR</w:t>
                  </w:r>
                </w:p>
              </w:tc>
              <w:tc>
                <w:tcPr>
                  <w:tcW w:w="1199" w:type="dxa"/>
                </w:tcPr>
                <w:p w:rsidR="00D967E6" w:rsidRPr="00931E4E" w:rsidRDefault="00D967E6" w:rsidP="00D967E6">
                  <w:pPr>
                    <w:pStyle w:val="Default"/>
                    <w:jc w:val="center"/>
                    <w:rPr>
                      <w:rFonts w:ascii="Literata 18pt Light" w:hAnsi="Literata 18pt Light"/>
                      <w:sz w:val="22"/>
                      <w:szCs w:val="22"/>
                    </w:rPr>
                  </w:pPr>
                  <w:r>
                    <w:rPr>
                      <w:rFonts w:ascii="Literata 18pt Light" w:hAnsi="Literata 18pt Light"/>
                      <w:sz w:val="22"/>
                      <w:szCs w:val="22"/>
                    </w:rPr>
                    <w:t>3</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16</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t>MERCANTIL</w:t>
                  </w:r>
                </w:p>
              </w:tc>
              <w:tc>
                <w:tcPr>
                  <w:tcW w:w="1199" w:type="dxa"/>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2</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0</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t>PENAL</w:t>
                  </w:r>
                </w:p>
              </w:tc>
              <w:tc>
                <w:tcPr>
                  <w:tcW w:w="1199" w:type="dxa"/>
                </w:tcPr>
                <w:p w:rsidR="00D967E6" w:rsidRPr="00931E4E" w:rsidRDefault="00D967E6" w:rsidP="00D967E6">
                  <w:pPr>
                    <w:pStyle w:val="Default"/>
                    <w:jc w:val="center"/>
                    <w:rPr>
                      <w:rFonts w:ascii="Literata 18pt Light" w:hAnsi="Literata 18pt Light"/>
                      <w:sz w:val="22"/>
                      <w:szCs w:val="22"/>
                    </w:rPr>
                  </w:pPr>
                  <w:r>
                    <w:rPr>
                      <w:rFonts w:ascii="Literata 18pt Light" w:hAnsi="Literata 18pt Light"/>
                      <w:sz w:val="22"/>
                      <w:szCs w:val="22"/>
                    </w:rPr>
                    <w:t>31</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2</w:t>
                  </w:r>
                  <w:r>
                    <w:rPr>
                      <w:rFonts w:ascii="Literata 18pt Light" w:hAnsi="Literata 18pt Light"/>
                      <w:sz w:val="22"/>
                      <w:szCs w:val="22"/>
                    </w:rPr>
                    <w:t>1</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t>JUSTICIA ADOLESCENTES</w:t>
                  </w:r>
                </w:p>
              </w:tc>
              <w:tc>
                <w:tcPr>
                  <w:tcW w:w="1199" w:type="dxa"/>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1</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1</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t>ADMINISTRATIVO</w:t>
                  </w:r>
                </w:p>
              </w:tc>
              <w:tc>
                <w:tcPr>
                  <w:tcW w:w="1199" w:type="dxa"/>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0</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2</w:t>
                  </w:r>
                </w:p>
              </w:tc>
            </w:tr>
            <w:tr w:rsidR="00D967E6" w:rsidTr="00D967E6">
              <w:tc>
                <w:tcPr>
                  <w:tcW w:w="2228" w:type="dxa"/>
                </w:tcPr>
                <w:p w:rsidR="00D967E6" w:rsidRDefault="00D967E6" w:rsidP="00D967E6">
                  <w:pPr>
                    <w:pStyle w:val="Default"/>
                    <w:jc w:val="both"/>
                    <w:rPr>
                      <w:rFonts w:ascii="Literata 18pt Light" w:hAnsi="Literata 18pt Light"/>
                      <w:b/>
                      <w:sz w:val="22"/>
                      <w:szCs w:val="22"/>
                    </w:rPr>
                  </w:pPr>
                  <w:r>
                    <w:rPr>
                      <w:rFonts w:ascii="Literata 18pt Light" w:hAnsi="Literata 18pt Light"/>
                      <w:b/>
                      <w:sz w:val="22"/>
                      <w:szCs w:val="22"/>
                    </w:rPr>
                    <w:t>MIXTO (atienden dos o más materias)</w:t>
                  </w:r>
                </w:p>
              </w:tc>
              <w:tc>
                <w:tcPr>
                  <w:tcW w:w="1199" w:type="dxa"/>
                </w:tcPr>
                <w:p w:rsidR="00D967E6" w:rsidRPr="00931E4E" w:rsidRDefault="00D967E6" w:rsidP="00D967E6">
                  <w:pPr>
                    <w:pStyle w:val="Default"/>
                    <w:jc w:val="center"/>
                    <w:rPr>
                      <w:rFonts w:ascii="Literata 18pt Light" w:hAnsi="Literata 18pt Light"/>
                      <w:sz w:val="22"/>
                      <w:szCs w:val="22"/>
                    </w:rPr>
                  </w:pPr>
                  <w:r>
                    <w:rPr>
                      <w:rFonts w:ascii="Literata 18pt Light" w:hAnsi="Literata 18pt Light"/>
                      <w:sz w:val="22"/>
                      <w:szCs w:val="22"/>
                    </w:rPr>
                    <w:t>18</w:t>
                  </w:r>
                </w:p>
              </w:tc>
              <w:tc>
                <w:tcPr>
                  <w:tcW w:w="1009" w:type="dxa"/>
                  <w:gridSpan w:val="2"/>
                </w:tcPr>
                <w:p w:rsidR="00D967E6" w:rsidRPr="00931E4E" w:rsidRDefault="00D967E6" w:rsidP="00D967E6">
                  <w:pPr>
                    <w:pStyle w:val="Default"/>
                    <w:jc w:val="center"/>
                    <w:rPr>
                      <w:rFonts w:ascii="Literata 18pt Light" w:hAnsi="Literata 18pt Light"/>
                      <w:sz w:val="22"/>
                      <w:szCs w:val="22"/>
                    </w:rPr>
                  </w:pPr>
                  <w:r w:rsidRPr="00931E4E">
                    <w:rPr>
                      <w:rFonts w:ascii="Literata 18pt Light" w:hAnsi="Literata 18pt Light"/>
                      <w:sz w:val="22"/>
                      <w:szCs w:val="22"/>
                    </w:rPr>
                    <w:t>7</w:t>
                  </w:r>
                </w:p>
              </w:tc>
            </w:tr>
          </w:tbl>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p w:rsidR="00D967E6" w:rsidRPr="00735025" w:rsidRDefault="00D967E6" w:rsidP="00610191">
            <w:pPr>
              <w:spacing w:after="240" w:line="240" w:lineRule="auto"/>
              <w:jc w:val="both"/>
              <w:cnfStyle w:val="000000100000" w:firstRow="0" w:lastRow="0" w:firstColumn="0" w:lastColumn="0" w:oddVBand="0" w:evenVBand="0" w:oddHBand="1" w:evenHBand="0" w:firstRowFirstColumn="0" w:firstRowLastColumn="0" w:lastRowFirstColumn="0" w:lastRowLastColumn="0"/>
              <w:rPr>
                <w:rFonts w:ascii="Literata 18pt Light" w:hAnsi="Literata 18pt Light" w:cs="Arial"/>
                <w:color w:val="000000"/>
              </w:rPr>
            </w:pPr>
          </w:p>
        </w:tc>
      </w:tr>
      <w:tr w:rsidR="00003C6C" w:rsidRPr="00735025" w:rsidTr="006926BC">
        <w:trPr>
          <w:trHeight w:val="85"/>
        </w:trPr>
        <w:tc>
          <w:tcPr>
            <w:cnfStyle w:val="001000000000" w:firstRow="0" w:lastRow="0" w:firstColumn="1" w:lastColumn="0" w:oddVBand="0" w:evenVBand="0" w:oddHBand="0" w:evenHBand="0" w:firstRowFirstColumn="0" w:firstRowLastColumn="0" w:lastRowFirstColumn="0" w:lastRowLastColumn="0"/>
            <w:tcW w:w="2037" w:type="dxa"/>
          </w:tcPr>
          <w:p w:rsidR="00003C6C" w:rsidRPr="00735025" w:rsidRDefault="00CE50E6" w:rsidP="00E9283C">
            <w:pPr>
              <w:spacing w:after="0" w:line="240" w:lineRule="auto"/>
              <w:rPr>
                <w:rFonts w:ascii="Literata 18pt Light" w:hAnsi="Literata 18pt Light"/>
              </w:rPr>
            </w:pPr>
            <w:r>
              <w:rPr>
                <w:rFonts w:ascii="Literata 18pt Light" w:hAnsi="Literata 18pt Light"/>
              </w:rPr>
              <w:t>240468222000033</w:t>
            </w:r>
          </w:p>
        </w:tc>
        <w:tc>
          <w:tcPr>
            <w:tcW w:w="1829" w:type="dxa"/>
          </w:tcPr>
          <w:p w:rsidR="00003C6C" w:rsidRPr="00961EDE" w:rsidRDefault="00D967E6" w:rsidP="00EE5DBE">
            <w:pPr>
              <w:spacing w:after="24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rPr>
            </w:pPr>
            <w:r w:rsidRPr="00961EDE">
              <w:rPr>
                <w:rFonts w:ascii="Literata 18pt Light" w:hAnsi="Literata 18pt Light"/>
                <w:b/>
              </w:rPr>
              <w:t>“documento electrónico que contenga información sobre los casos relacionados con feminicidio que se hayan resuelto en su totalidad cumpliendo con lo establecido por la ley”</w:t>
            </w:r>
          </w:p>
        </w:tc>
        <w:tc>
          <w:tcPr>
            <w:tcW w:w="5760" w:type="dxa"/>
          </w:tcPr>
          <w:p w:rsidR="00961EDE" w:rsidRPr="00735025" w:rsidRDefault="00961EDE" w:rsidP="00610191">
            <w:pPr>
              <w:spacing w:after="240" w:line="240" w:lineRule="auto"/>
              <w:jc w:val="both"/>
              <w:cnfStyle w:val="000000000000" w:firstRow="0" w:lastRow="0" w:firstColumn="0" w:lastColumn="0" w:oddVBand="0" w:evenVBand="0" w:oddHBand="0" w:evenHBand="0" w:firstRowFirstColumn="0" w:firstRowLastColumn="0" w:lastRowFirstColumn="0" w:lastRowLastColumn="0"/>
              <w:rPr>
                <w:rFonts w:ascii="Literata 18pt Light" w:hAnsi="Literata 18pt Light" w:cs="Arial"/>
                <w:color w:val="000000"/>
              </w:rPr>
            </w:pPr>
            <w:r>
              <w:rPr>
                <w:rFonts w:ascii="Literata 18pt Light" w:hAnsi="Literata 18pt Light" w:cs="Arial"/>
                <w:color w:val="000000"/>
              </w:rPr>
              <w:t>En trámite.</w:t>
            </w:r>
          </w:p>
        </w:tc>
      </w:tr>
    </w:tbl>
    <w:p w:rsidR="00E469D8" w:rsidRDefault="00E469D8" w:rsidP="00901A59">
      <w:pPr>
        <w:spacing w:after="0" w:line="240" w:lineRule="auto"/>
        <w:jc w:val="both"/>
        <w:rPr>
          <w:rFonts w:ascii="Literata 18pt Light" w:hAnsi="Literata 18pt Light" w:cs="Arial"/>
          <w:color w:val="000000"/>
          <w:sz w:val="24"/>
          <w:szCs w:val="24"/>
        </w:rPr>
      </w:pPr>
      <w:bookmarkStart w:id="0" w:name="_GoBack"/>
      <w:bookmarkEnd w:id="0"/>
    </w:p>
    <w:sectPr w:rsidR="00E469D8" w:rsidSect="0044553E">
      <w:headerReference w:type="default" r:id="rId8"/>
      <w:footerReference w:type="default" r:id="rId9"/>
      <w:pgSz w:w="12240" w:h="15840" w:code="1"/>
      <w:pgMar w:top="1418" w:right="170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1F0B" w:rsidRDefault="00FB1F0B">
      <w:pPr>
        <w:spacing w:after="0" w:line="240" w:lineRule="auto"/>
      </w:pPr>
      <w:r>
        <w:separator/>
      </w:r>
    </w:p>
  </w:endnote>
  <w:endnote w:type="continuationSeparator" w:id="0">
    <w:p w:rsidR="00FB1F0B" w:rsidRDefault="00FB1F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subsetted="1" w:fontKey="{49D567E8-9E52-480E-948D-E3AA3F756AE3}"/>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MT">
    <w:altName w:val="Arial"/>
    <w:charset w:val="01"/>
    <w:family w:val="swiss"/>
    <w:pitch w:val="variable"/>
  </w:font>
  <w:font w:name="Literata 18pt Light">
    <w:panose1 w:val="00000000000000000000"/>
    <w:charset w:val="00"/>
    <w:family w:val="auto"/>
    <w:pitch w:val="variable"/>
    <w:sig w:usb0="E00002FF" w:usb1="5000207B" w:usb2="00000000" w:usb3="00000000" w:csb0="0000019F" w:csb1="00000000"/>
    <w:embedRegular r:id="rId2" w:fontKey="{6C008BCE-668D-4466-BFD7-965DD451CE8F}"/>
    <w:embedBold r:id="rId3" w:fontKey="{20BB8325-D674-416F-B3F4-495ADF115FC4}"/>
    <w:embedItalic r:id="rId4" w:fontKey="{F73EE11F-7D1D-4186-8777-C1AA5425A134}"/>
    <w:embedBoldItalic r:id="rId5" w:fontKey="{1400F817-4AE7-4F98-8DA5-7BC974F65F66}"/>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4084558"/>
      <w:docPartObj>
        <w:docPartGallery w:val="Page Numbers (Bottom of Page)"/>
        <w:docPartUnique/>
      </w:docPartObj>
    </w:sdtPr>
    <w:sdtEndPr/>
    <w:sdtContent>
      <w:p w:rsidR="00F27B72" w:rsidRDefault="00F27B72">
        <w:pPr>
          <w:pStyle w:val="Piedepgina"/>
          <w:jc w:val="right"/>
        </w:pPr>
        <w:r>
          <w:fldChar w:fldCharType="begin"/>
        </w:r>
        <w:r>
          <w:instrText>PAGE   \* MERGEFORMAT</w:instrText>
        </w:r>
        <w:r>
          <w:fldChar w:fldCharType="separate"/>
        </w:r>
        <w:r w:rsidR="00901A59">
          <w:rPr>
            <w:noProof/>
          </w:rPr>
          <w:t>6</w:t>
        </w:r>
        <w:r>
          <w:fldChar w:fldCharType="end"/>
        </w:r>
      </w:p>
    </w:sdtContent>
  </w:sdt>
  <w:p w:rsidR="00951420" w:rsidRPr="00365AEC" w:rsidRDefault="00951420" w:rsidP="00790B6D">
    <w:pPr>
      <w:pStyle w:val="Piedepgina"/>
      <w:jc w:val="right"/>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1F0B" w:rsidRDefault="00FB1F0B">
      <w:pPr>
        <w:spacing w:after="0" w:line="240" w:lineRule="auto"/>
      </w:pPr>
      <w:r>
        <w:separator/>
      </w:r>
    </w:p>
  </w:footnote>
  <w:footnote w:type="continuationSeparator" w:id="0">
    <w:p w:rsidR="00FB1F0B" w:rsidRDefault="00FB1F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2" name="Imagen 2"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B3538"/>
    <w:multiLevelType w:val="hybridMultilevel"/>
    <w:tmpl w:val="D72AF8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71C7B5D"/>
    <w:multiLevelType w:val="hybridMultilevel"/>
    <w:tmpl w:val="DB4CAD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A724C91"/>
    <w:multiLevelType w:val="hybridMultilevel"/>
    <w:tmpl w:val="468E08AE"/>
    <w:lvl w:ilvl="0" w:tplc="67C8DA7E">
      <w:start w:val="1"/>
      <w:numFmt w:val="upperRoman"/>
      <w:lvlText w:val="%1."/>
      <w:lvlJc w:val="left"/>
      <w:pPr>
        <w:ind w:left="102" w:hanging="224"/>
        <w:jc w:val="left"/>
      </w:pPr>
      <w:rPr>
        <w:rFonts w:ascii="Arial" w:eastAsia="Arial" w:hAnsi="Arial" w:cs="Arial" w:hint="default"/>
        <w:b/>
        <w:bCs/>
        <w:spacing w:val="-1"/>
        <w:w w:val="99"/>
        <w:sz w:val="20"/>
        <w:szCs w:val="20"/>
        <w:lang w:val="es-ES" w:eastAsia="en-US" w:bidi="ar-SA"/>
      </w:rPr>
    </w:lvl>
    <w:lvl w:ilvl="1" w:tplc="AB16FD70">
      <w:numFmt w:val="bullet"/>
      <w:lvlText w:val="•"/>
      <w:lvlJc w:val="left"/>
      <w:pPr>
        <w:ind w:left="1030" w:hanging="224"/>
      </w:pPr>
      <w:rPr>
        <w:rFonts w:hint="default"/>
        <w:lang w:val="es-ES" w:eastAsia="en-US" w:bidi="ar-SA"/>
      </w:rPr>
    </w:lvl>
    <w:lvl w:ilvl="2" w:tplc="5906AEB8">
      <w:numFmt w:val="bullet"/>
      <w:lvlText w:val="•"/>
      <w:lvlJc w:val="left"/>
      <w:pPr>
        <w:ind w:left="1960" w:hanging="224"/>
      </w:pPr>
      <w:rPr>
        <w:rFonts w:hint="default"/>
        <w:lang w:val="es-ES" w:eastAsia="en-US" w:bidi="ar-SA"/>
      </w:rPr>
    </w:lvl>
    <w:lvl w:ilvl="3" w:tplc="6128A584">
      <w:numFmt w:val="bullet"/>
      <w:lvlText w:val="•"/>
      <w:lvlJc w:val="left"/>
      <w:pPr>
        <w:ind w:left="2890" w:hanging="224"/>
      </w:pPr>
      <w:rPr>
        <w:rFonts w:hint="default"/>
        <w:lang w:val="es-ES" w:eastAsia="en-US" w:bidi="ar-SA"/>
      </w:rPr>
    </w:lvl>
    <w:lvl w:ilvl="4" w:tplc="422E474A">
      <w:numFmt w:val="bullet"/>
      <w:lvlText w:val="•"/>
      <w:lvlJc w:val="left"/>
      <w:pPr>
        <w:ind w:left="3820" w:hanging="224"/>
      </w:pPr>
      <w:rPr>
        <w:rFonts w:hint="default"/>
        <w:lang w:val="es-ES" w:eastAsia="en-US" w:bidi="ar-SA"/>
      </w:rPr>
    </w:lvl>
    <w:lvl w:ilvl="5" w:tplc="5274937A">
      <w:numFmt w:val="bullet"/>
      <w:lvlText w:val="•"/>
      <w:lvlJc w:val="left"/>
      <w:pPr>
        <w:ind w:left="4751" w:hanging="224"/>
      </w:pPr>
      <w:rPr>
        <w:rFonts w:hint="default"/>
        <w:lang w:val="es-ES" w:eastAsia="en-US" w:bidi="ar-SA"/>
      </w:rPr>
    </w:lvl>
    <w:lvl w:ilvl="6" w:tplc="215C3948">
      <w:numFmt w:val="bullet"/>
      <w:lvlText w:val="•"/>
      <w:lvlJc w:val="left"/>
      <w:pPr>
        <w:ind w:left="5681" w:hanging="224"/>
      </w:pPr>
      <w:rPr>
        <w:rFonts w:hint="default"/>
        <w:lang w:val="es-ES" w:eastAsia="en-US" w:bidi="ar-SA"/>
      </w:rPr>
    </w:lvl>
    <w:lvl w:ilvl="7" w:tplc="F178408E">
      <w:numFmt w:val="bullet"/>
      <w:lvlText w:val="•"/>
      <w:lvlJc w:val="left"/>
      <w:pPr>
        <w:ind w:left="6611" w:hanging="224"/>
      </w:pPr>
      <w:rPr>
        <w:rFonts w:hint="default"/>
        <w:lang w:val="es-ES" w:eastAsia="en-US" w:bidi="ar-SA"/>
      </w:rPr>
    </w:lvl>
    <w:lvl w:ilvl="8" w:tplc="E976F428">
      <w:numFmt w:val="bullet"/>
      <w:lvlText w:val="•"/>
      <w:lvlJc w:val="left"/>
      <w:pPr>
        <w:ind w:left="7541" w:hanging="224"/>
      </w:pPr>
      <w:rPr>
        <w:rFonts w:hint="default"/>
        <w:lang w:val="es-ES" w:eastAsia="en-US" w:bidi="ar-S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08BD"/>
    <w:rsid w:val="00003C6C"/>
    <w:rsid w:val="00025C29"/>
    <w:rsid w:val="00027F81"/>
    <w:rsid w:val="00044D75"/>
    <w:rsid w:val="00057096"/>
    <w:rsid w:val="00057967"/>
    <w:rsid w:val="00060A98"/>
    <w:rsid w:val="00066941"/>
    <w:rsid w:val="00070824"/>
    <w:rsid w:val="00074BDE"/>
    <w:rsid w:val="000819F9"/>
    <w:rsid w:val="00086E8A"/>
    <w:rsid w:val="0009397E"/>
    <w:rsid w:val="000B0A18"/>
    <w:rsid w:val="000B60BA"/>
    <w:rsid w:val="000C141E"/>
    <w:rsid w:val="000C3BF7"/>
    <w:rsid w:val="000C71E9"/>
    <w:rsid w:val="000D6ABF"/>
    <w:rsid w:val="000E672B"/>
    <w:rsid w:val="000F652B"/>
    <w:rsid w:val="00102EFC"/>
    <w:rsid w:val="001041E5"/>
    <w:rsid w:val="0010455C"/>
    <w:rsid w:val="001076BA"/>
    <w:rsid w:val="001108AE"/>
    <w:rsid w:val="00115566"/>
    <w:rsid w:val="00121291"/>
    <w:rsid w:val="00122F99"/>
    <w:rsid w:val="0012574D"/>
    <w:rsid w:val="00132665"/>
    <w:rsid w:val="001434D7"/>
    <w:rsid w:val="001509A7"/>
    <w:rsid w:val="00165A9D"/>
    <w:rsid w:val="00187253"/>
    <w:rsid w:val="001876E5"/>
    <w:rsid w:val="0018776A"/>
    <w:rsid w:val="00187B69"/>
    <w:rsid w:val="001A1AF7"/>
    <w:rsid w:val="001A5B2A"/>
    <w:rsid w:val="001A6839"/>
    <w:rsid w:val="001B1659"/>
    <w:rsid w:val="001B24C1"/>
    <w:rsid w:val="001B516A"/>
    <w:rsid w:val="001C0BC9"/>
    <w:rsid w:val="001C267B"/>
    <w:rsid w:val="001C4FAA"/>
    <w:rsid w:val="001C6636"/>
    <w:rsid w:val="001C734A"/>
    <w:rsid w:val="001D30E4"/>
    <w:rsid w:val="001E0B74"/>
    <w:rsid w:val="001F7EF2"/>
    <w:rsid w:val="0022202D"/>
    <w:rsid w:val="00224DE3"/>
    <w:rsid w:val="00225916"/>
    <w:rsid w:val="00225961"/>
    <w:rsid w:val="00225CD1"/>
    <w:rsid w:val="00226023"/>
    <w:rsid w:val="00227AE8"/>
    <w:rsid w:val="00236F08"/>
    <w:rsid w:val="002429A6"/>
    <w:rsid w:val="00253FCC"/>
    <w:rsid w:val="00254CBB"/>
    <w:rsid w:val="00255E14"/>
    <w:rsid w:val="002613AA"/>
    <w:rsid w:val="00265F21"/>
    <w:rsid w:val="00277FF2"/>
    <w:rsid w:val="002844F1"/>
    <w:rsid w:val="00291740"/>
    <w:rsid w:val="00296102"/>
    <w:rsid w:val="002A4F45"/>
    <w:rsid w:val="002B06C6"/>
    <w:rsid w:val="002B2783"/>
    <w:rsid w:val="002B60AB"/>
    <w:rsid w:val="002B6D64"/>
    <w:rsid w:val="002C4B60"/>
    <w:rsid w:val="002D07F7"/>
    <w:rsid w:val="002D0C39"/>
    <w:rsid w:val="002D61FA"/>
    <w:rsid w:val="002E1030"/>
    <w:rsid w:val="002E3670"/>
    <w:rsid w:val="002F6746"/>
    <w:rsid w:val="00304E6E"/>
    <w:rsid w:val="00311E86"/>
    <w:rsid w:val="0031391B"/>
    <w:rsid w:val="00316456"/>
    <w:rsid w:val="003168B7"/>
    <w:rsid w:val="003171BA"/>
    <w:rsid w:val="00324FE1"/>
    <w:rsid w:val="00331EFA"/>
    <w:rsid w:val="00335054"/>
    <w:rsid w:val="003363C1"/>
    <w:rsid w:val="0033719F"/>
    <w:rsid w:val="003411AF"/>
    <w:rsid w:val="00341A64"/>
    <w:rsid w:val="00342272"/>
    <w:rsid w:val="0034508B"/>
    <w:rsid w:val="0035729F"/>
    <w:rsid w:val="0036238D"/>
    <w:rsid w:val="0036386D"/>
    <w:rsid w:val="00364A68"/>
    <w:rsid w:val="00365AEC"/>
    <w:rsid w:val="003708BB"/>
    <w:rsid w:val="00375DB5"/>
    <w:rsid w:val="00386D46"/>
    <w:rsid w:val="00392633"/>
    <w:rsid w:val="003B423A"/>
    <w:rsid w:val="003B6CD5"/>
    <w:rsid w:val="003B752D"/>
    <w:rsid w:val="003C6A93"/>
    <w:rsid w:val="003C73F2"/>
    <w:rsid w:val="003F6622"/>
    <w:rsid w:val="004014EC"/>
    <w:rsid w:val="0040799B"/>
    <w:rsid w:val="0044553E"/>
    <w:rsid w:val="00455ECB"/>
    <w:rsid w:val="00462026"/>
    <w:rsid w:val="00470B1D"/>
    <w:rsid w:val="004725D3"/>
    <w:rsid w:val="00475256"/>
    <w:rsid w:val="00476181"/>
    <w:rsid w:val="00482E38"/>
    <w:rsid w:val="00487374"/>
    <w:rsid w:val="0049495D"/>
    <w:rsid w:val="00495821"/>
    <w:rsid w:val="004C2A2B"/>
    <w:rsid w:val="004C6002"/>
    <w:rsid w:val="004C6C07"/>
    <w:rsid w:val="004C78E4"/>
    <w:rsid w:val="004D1B41"/>
    <w:rsid w:val="004D62C6"/>
    <w:rsid w:val="004E1822"/>
    <w:rsid w:val="004E32B0"/>
    <w:rsid w:val="004E37C7"/>
    <w:rsid w:val="004F1DEC"/>
    <w:rsid w:val="004F258E"/>
    <w:rsid w:val="004F4F9A"/>
    <w:rsid w:val="004F5FA1"/>
    <w:rsid w:val="00500E66"/>
    <w:rsid w:val="00517018"/>
    <w:rsid w:val="00525CA2"/>
    <w:rsid w:val="00525FAA"/>
    <w:rsid w:val="00531D58"/>
    <w:rsid w:val="00532D64"/>
    <w:rsid w:val="00540020"/>
    <w:rsid w:val="005459B3"/>
    <w:rsid w:val="00546368"/>
    <w:rsid w:val="005515AE"/>
    <w:rsid w:val="00561B45"/>
    <w:rsid w:val="005637E6"/>
    <w:rsid w:val="00590018"/>
    <w:rsid w:val="00592012"/>
    <w:rsid w:val="005931EF"/>
    <w:rsid w:val="00597426"/>
    <w:rsid w:val="005A2162"/>
    <w:rsid w:val="005A23A7"/>
    <w:rsid w:val="005C4F7A"/>
    <w:rsid w:val="005D684A"/>
    <w:rsid w:val="005D7D68"/>
    <w:rsid w:val="00604DC3"/>
    <w:rsid w:val="00606F6A"/>
    <w:rsid w:val="00610191"/>
    <w:rsid w:val="00613DAD"/>
    <w:rsid w:val="00643FB0"/>
    <w:rsid w:val="00650F3F"/>
    <w:rsid w:val="00652303"/>
    <w:rsid w:val="006624CD"/>
    <w:rsid w:val="00666F35"/>
    <w:rsid w:val="006769D5"/>
    <w:rsid w:val="006926BC"/>
    <w:rsid w:val="006933BA"/>
    <w:rsid w:val="006965E2"/>
    <w:rsid w:val="006A35BC"/>
    <w:rsid w:val="006B0498"/>
    <w:rsid w:val="006B0EAE"/>
    <w:rsid w:val="006B5997"/>
    <w:rsid w:val="006C0E40"/>
    <w:rsid w:val="006C56A9"/>
    <w:rsid w:val="006E26CB"/>
    <w:rsid w:val="006F331F"/>
    <w:rsid w:val="0070407C"/>
    <w:rsid w:val="00712F62"/>
    <w:rsid w:val="00725CDA"/>
    <w:rsid w:val="00727FCF"/>
    <w:rsid w:val="007305C1"/>
    <w:rsid w:val="00735025"/>
    <w:rsid w:val="0073707D"/>
    <w:rsid w:val="0073794B"/>
    <w:rsid w:val="00744D8E"/>
    <w:rsid w:val="00745870"/>
    <w:rsid w:val="00752D31"/>
    <w:rsid w:val="007559CF"/>
    <w:rsid w:val="007651A1"/>
    <w:rsid w:val="00766EED"/>
    <w:rsid w:val="0077629A"/>
    <w:rsid w:val="0077668A"/>
    <w:rsid w:val="0078691A"/>
    <w:rsid w:val="00790B6D"/>
    <w:rsid w:val="007933EC"/>
    <w:rsid w:val="007A6773"/>
    <w:rsid w:val="007B3EA1"/>
    <w:rsid w:val="007B4BC0"/>
    <w:rsid w:val="007B629B"/>
    <w:rsid w:val="007B6D22"/>
    <w:rsid w:val="007C6664"/>
    <w:rsid w:val="007C7EE1"/>
    <w:rsid w:val="007D08C7"/>
    <w:rsid w:val="007D1F0F"/>
    <w:rsid w:val="007E6765"/>
    <w:rsid w:val="007F2F6D"/>
    <w:rsid w:val="0080077E"/>
    <w:rsid w:val="00800F0A"/>
    <w:rsid w:val="00812E26"/>
    <w:rsid w:val="00834DD4"/>
    <w:rsid w:val="00837B45"/>
    <w:rsid w:val="00853F4F"/>
    <w:rsid w:val="00855A4A"/>
    <w:rsid w:val="00857339"/>
    <w:rsid w:val="00857378"/>
    <w:rsid w:val="008602A3"/>
    <w:rsid w:val="0086613F"/>
    <w:rsid w:val="00874BBA"/>
    <w:rsid w:val="00876B5A"/>
    <w:rsid w:val="008771CB"/>
    <w:rsid w:val="00877993"/>
    <w:rsid w:val="00880E75"/>
    <w:rsid w:val="008835F1"/>
    <w:rsid w:val="00895F22"/>
    <w:rsid w:val="00896AF9"/>
    <w:rsid w:val="008A4D31"/>
    <w:rsid w:val="008A725B"/>
    <w:rsid w:val="008B0670"/>
    <w:rsid w:val="008B33B5"/>
    <w:rsid w:val="008C45F0"/>
    <w:rsid w:val="008C753B"/>
    <w:rsid w:val="008D0DC4"/>
    <w:rsid w:val="008D4070"/>
    <w:rsid w:val="008D5A62"/>
    <w:rsid w:val="008D5E95"/>
    <w:rsid w:val="008E003B"/>
    <w:rsid w:val="008E3DD2"/>
    <w:rsid w:val="008F4F23"/>
    <w:rsid w:val="008F5C5A"/>
    <w:rsid w:val="008F76EC"/>
    <w:rsid w:val="009013DC"/>
    <w:rsid w:val="00901A59"/>
    <w:rsid w:val="009101C7"/>
    <w:rsid w:val="00946EC5"/>
    <w:rsid w:val="00951420"/>
    <w:rsid w:val="009535A8"/>
    <w:rsid w:val="009537F7"/>
    <w:rsid w:val="00956FFF"/>
    <w:rsid w:val="009575B8"/>
    <w:rsid w:val="00961EDE"/>
    <w:rsid w:val="00964FA3"/>
    <w:rsid w:val="00966D6A"/>
    <w:rsid w:val="009727BB"/>
    <w:rsid w:val="00992015"/>
    <w:rsid w:val="009945C9"/>
    <w:rsid w:val="009A74F0"/>
    <w:rsid w:val="009C0527"/>
    <w:rsid w:val="009C1523"/>
    <w:rsid w:val="009C62C7"/>
    <w:rsid w:val="009D6251"/>
    <w:rsid w:val="009D7A30"/>
    <w:rsid w:val="009E1F6E"/>
    <w:rsid w:val="009E30ED"/>
    <w:rsid w:val="009E5245"/>
    <w:rsid w:val="009E639B"/>
    <w:rsid w:val="009F17AF"/>
    <w:rsid w:val="009F2C58"/>
    <w:rsid w:val="009F3113"/>
    <w:rsid w:val="009F4CD3"/>
    <w:rsid w:val="00A00997"/>
    <w:rsid w:val="00A128A2"/>
    <w:rsid w:val="00A14FE1"/>
    <w:rsid w:val="00A3158A"/>
    <w:rsid w:val="00A43D5C"/>
    <w:rsid w:val="00A532D1"/>
    <w:rsid w:val="00A53E6E"/>
    <w:rsid w:val="00A56DFF"/>
    <w:rsid w:val="00A5718A"/>
    <w:rsid w:val="00A736B3"/>
    <w:rsid w:val="00A83EB1"/>
    <w:rsid w:val="00A91C4C"/>
    <w:rsid w:val="00AA284F"/>
    <w:rsid w:val="00AA3744"/>
    <w:rsid w:val="00AA7C56"/>
    <w:rsid w:val="00AC684B"/>
    <w:rsid w:val="00AD0F50"/>
    <w:rsid w:val="00AF5CC5"/>
    <w:rsid w:val="00B10459"/>
    <w:rsid w:val="00B14304"/>
    <w:rsid w:val="00B154F8"/>
    <w:rsid w:val="00B2103E"/>
    <w:rsid w:val="00B26B33"/>
    <w:rsid w:val="00B347BD"/>
    <w:rsid w:val="00B46986"/>
    <w:rsid w:val="00B50BC2"/>
    <w:rsid w:val="00B545BA"/>
    <w:rsid w:val="00B54806"/>
    <w:rsid w:val="00B54FB6"/>
    <w:rsid w:val="00B72C69"/>
    <w:rsid w:val="00B74580"/>
    <w:rsid w:val="00B757A3"/>
    <w:rsid w:val="00B81AFA"/>
    <w:rsid w:val="00B973C7"/>
    <w:rsid w:val="00BA63D5"/>
    <w:rsid w:val="00BB039B"/>
    <w:rsid w:val="00BB03FD"/>
    <w:rsid w:val="00BC030C"/>
    <w:rsid w:val="00BC1D5B"/>
    <w:rsid w:val="00BC5087"/>
    <w:rsid w:val="00BF1084"/>
    <w:rsid w:val="00BF1E11"/>
    <w:rsid w:val="00BF44D6"/>
    <w:rsid w:val="00BF544A"/>
    <w:rsid w:val="00C10FBF"/>
    <w:rsid w:val="00C17A86"/>
    <w:rsid w:val="00C17B82"/>
    <w:rsid w:val="00C21B2B"/>
    <w:rsid w:val="00C30675"/>
    <w:rsid w:val="00C3456F"/>
    <w:rsid w:val="00C37E81"/>
    <w:rsid w:val="00C41E68"/>
    <w:rsid w:val="00C46E09"/>
    <w:rsid w:val="00C559A0"/>
    <w:rsid w:val="00C55AFA"/>
    <w:rsid w:val="00C6748B"/>
    <w:rsid w:val="00C67AF9"/>
    <w:rsid w:val="00C81DEA"/>
    <w:rsid w:val="00C873E1"/>
    <w:rsid w:val="00C949B9"/>
    <w:rsid w:val="00CB5327"/>
    <w:rsid w:val="00CB532B"/>
    <w:rsid w:val="00CB7439"/>
    <w:rsid w:val="00CC07FE"/>
    <w:rsid w:val="00CD379E"/>
    <w:rsid w:val="00CD3E9E"/>
    <w:rsid w:val="00CE10AD"/>
    <w:rsid w:val="00CE50E6"/>
    <w:rsid w:val="00CE7B3C"/>
    <w:rsid w:val="00CF19BB"/>
    <w:rsid w:val="00CF64D2"/>
    <w:rsid w:val="00D03CAE"/>
    <w:rsid w:val="00D1298F"/>
    <w:rsid w:val="00D17B10"/>
    <w:rsid w:val="00D20CA7"/>
    <w:rsid w:val="00D216CC"/>
    <w:rsid w:val="00D23A7C"/>
    <w:rsid w:val="00D31B73"/>
    <w:rsid w:val="00D3383F"/>
    <w:rsid w:val="00D35719"/>
    <w:rsid w:val="00D36F42"/>
    <w:rsid w:val="00D476A0"/>
    <w:rsid w:val="00D50527"/>
    <w:rsid w:val="00D60441"/>
    <w:rsid w:val="00D619AB"/>
    <w:rsid w:val="00D62397"/>
    <w:rsid w:val="00D63E11"/>
    <w:rsid w:val="00D67C34"/>
    <w:rsid w:val="00D735A1"/>
    <w:rsid w:val="00D80F8D"/>
    <w:rsid w:val="00D83A05"/>
    <w:rsid w:val="00D84590"/>
    <w:rsid w:val="00D850CA"/>
    <w:rsid w:val="00D913C8"/>
    <w:rsid w:val="00D967E6"/>
    <w:rsid w:val="00DA2AB9"/>
    <w:rsid w:val="00DB0CE8"/>
    <w:rsid w:val="00DB449B"/>
    <w:rsid w:val="00DC1306"/>
    <w:rsid w:val="00DC2600"/>
    <w:rsid w:val="00DC2630"/>
    <w:rsid w:val="00DD27C2"/>
    <w:rsid w:val="00DD4AB4"/>
    <w:rsid w:val="00DD6BC4"/>
    <w:rsid w:val="00DE0844"/>
    <w:rsid w:val="00DE0EDE"/>
    <w:rsid w:val="00DE3B40"/>
    <w:rsid w:val="00DE6E6E"/>
    <w:rsid w:val="00DE730D"/>
    <w:rsid w:val="00DF1A51"/>
    <w:rsid w:val="00E11A9A"/>
    <w:rsid w:val="00E26C37"/>
    <w:rsid w:val="00E345C9"/>
    <w:rsid w:val="00E415D5"/>
    <w:rsid w:val="00E43395"/>
    <w:rsid w:val="00E469D8"/>
    <w:rsid w:val="00E54FA6"/>
    <w:rsid w:val="00E5514C"/>
    <w:rsid w:val="00E56766"/>
    <w:rsid w:val="00E67D6B"/>
    <w:rsid w:val="00E71974"/>
    <w:rsid w:val="00E73CF3"/>
    <w:rsid w:val="00E750F8"/>
    <w:rsid w:val="00E92002"/>
    <w:rsid w:val="00E9283C"/>
    <w:rsid w:val="00EA098E"/>
    <w:rsid w:val="00EA6CE8"/>
    <w:rsid w:val="00EA7267"/>
    <w:rsid w:val="00EB28D0"/>
    <w:rsid w:val="00EB7B36"/>
    <w:rsid w:val="00EC3C57"/>
    <w:rsid w:val="00EC7158"/>
    <w:rsid w:val="00ED2B8C"/>
    <w:rsid w:val="00ED3807"/>
    <w:rsid w:val="00EE0036"/>
    <w:rsid w:val="00EE514F"/>
    <w:rsid w:val="00EE5DBE"/>
    <w:rsid w:val="00EE603D"/>
    <w:rsid w:val="00EF6503"/>
    <w:rsid w:val="00EF6C7B"/>
    <w:rsid w:val="00F018DE"/>
    <w:rsid w:val="00F02E78"/>
    <w:rsid w:val="00F04344"/>
    <w:rsid w:val="00F06916"/>
    <w:rsid w:val="00F21CE6"/>
    <w:rsid w:val="00F22C45"/>
    <w:rsid w:val="00F24AC9"/>
    <w:rsid w:val="00F27479"/>
    <w:rsid w:val="00F27B72"/>
    <w:rsid w:val="00F30188"/>
    <w:rsid w:val="00F336B3"/>
    <w:rsid w:val="00F372EE"/>
    <w:rsid w:val="00F4136C"/>
    <w:rsid w:val="00F54126"/>
    <w:rsid w:val="00F6735A"/>
    <w:rsid w:val="00F70C2F"/>
    <w:rsid w:val="00F71F56"/>
    <w:rsid w:val="00F82999"/>
    <w:rsid w:val="00F86D6B"/>
    <w:rsid w:val="00F9001A"/>
    <w:rsid w:val="00F950A2"/>
    <w:rsid w:val="00F95629"/>
    <w:rsid w:val="00FA28E1"/>
    <w:rsid w:val="00FB1F0B"/>
    <w:rsid w:val="00FC0F43"/>
    <w:rsid w:val="00FD0905"/>
    <w:rsid w:val="00FD25C2"/>
    <w:rsid w:val="00FD34AB"/>
    <w:rsid w:val="00FD3BA1"/>
    <w:rsid w:val="00FD7404"/>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uiPriority w:val="99"/>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1"/>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sid w:val="00DE0EDE"/>
    <w:rPr>
      <w:rFonts w:eastAsia="Calibri"/>
      <w:sz w:val="22"/>
      <w:szCs w:val="22"/>
      <w:lang w:eastAsia="en-US"/>
    </w:rPr>
  </w:style>
  <w:style w:type="table" w:styleId="Tablaconcuadrcula">
    <w:name w:val="Table Grid"/>
    <w:basedOn w:val="Tablanormal"/>
    <w:uiPriority w:val="59"/>
    <w:rsid w:val="00E928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1">
    <w:name w:val="Plain Table 1"/>
    <w:basedOn w:val="Tablanormal"/>
    <w:uiPriority w:val="41"/>
    <w:rsid w:val="00C81D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oindependiente">
    <w:name w:val="Body Text"/>
    <w:basedOn w:val="Normal"/>
    <w:link w:val="TextoindependienteCar"/>
    <w:uiPriority w:val="1"/>
    <w:qFormat/>
    <w:rsid w:val="002D0C39"/>
    <w:pPr>
      <w:widowControl w:val="0"/>
      <w:autoSpaceDE w:val="0"/>
      <w:autoSpaceDN w:val="0"/>
      <w:spacing w:after="0" w:line="240" w:lineRule="auto"/>
    </w:pPr>
    <w:rPr>
      <w:rFonts w:ascii="Arial MT" w:eastAsia="Arial MT" w:hAnsi="Arial MT" w:cs="Arial MT"/>
      <w:sz w:val="20"/>
      <w:szCs w:val="20"/>
      <w:lang w:val="es-ES" w:eastAsia="en-US"/>
    </w:rPr>
  </w:style>
  <w:style w:type="character" w:customStyle="1" w:styleId="TextoindependienteCar">
    <w:name w:val="Texto independiente Car"/>
    <w:basedOn w:val="Fuentedeprrafopredeter"/>
    <w:link w:val="Textoindependiente"/>
    <w:uiPriority w:val="1"/>
    <w:rsid w:val="002D0C39"/>
    <w:rPr>
      <w:rFonts w:ascii="Arial MT" w:eastAsia="Arial MT" w:hAnsi="Arial MT" w:cs="Arial M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593566">
      <w:bodyDiv w:val="1"/>
      <w:marLeft w:val="0"/>
      <w:marRight w:val="0"/>
      <w:marTop w:val="0"/>
      <w:marBottom w:val="0"/>
      <w:divBdr>
        <w:top w:val="none" w:sz="0" w:space="0" w:color="auto"/>
        <w:left w:val="none" w:sz="0" w:space="0" w:color="auto"/>
        <w:bottom w:val="none" w:sz="0" w:space="0" w:color="auto"/>
        <w:right w:val="none" w:sz="0" w:space="0" w:color="auto"/>
      </w:divBdr>
    </w:div>
    <w:div w:id="540020316">
      <w:bodyDiv w:val="1"/>
      <w:marLeft w:val="0"/>
      <w:marRight w:val="0"/>
      <w:marTop w:val="0"/>
      <w:marBottom w:val="0"/>
      <w:divBdr>
        <w:top w:val="none" w:sz="0" w:space="0" w:color="auto"/>
        <w:left w:val="none" w:sz="0" w:space="0" w:color="auto"/>
        <w:bottom w:val="none" w:sz="0" w:space="0" w:color="auto"/>
        <w:right w:val="none" w:sz="0" w:space="0" w:color="auto"/>
      </w:divBdr>
    </w:div>
    <w:div w:id="662004904">
      <w:bodyDiv w:val="1"/>
      <w:marLeft w:val="0"/>
      <w:marRight w:val="0"/>
      <w:marTop w:val="0"/>
      <w:marBottom w:val="0"/>
      <w:divBdr>
        <w:top w:val="none" w:sz="0" w:space="0" w:color="auto"/>
        <w:left w:val="none" w:sz="0" w:space="0" w:color="auto"/>
        <w:bottom w:val="none" w:sz="0" w:space="0" w:color="auto"/>
        <w:right w:val="none" w:sz="0" w:space="0" w:color="auto"/>
      </w:divBdr>
    </w:div>
    <w:div w:id="668095194">
      <w:bodyDiv w:val="1"/>
      <w:marLeft w:val="0"/>
      <w:marRight w:val="0"/>
      <w:marTop w:val="0"/>
      <w:marBottom w:val="0"/>
      <w:divBdr>
        <w:top w:val="none" w:sz="0" w:space="0" w:color="auto"/>
        <w:left w:val="none" w:sz="0" w:space="0" w:color="auto"/>
        <w:bottom w:val="none" w:sz="0" w:space="0" w:color="auto"/>
        <w:right w:val="none" w:sz="0" w:space="0" w:color="auto"/>
      </w:divBdr>
    </w:div>
    <w:div w:id="823008899">
      <w:bodyDiv w:val="1"/>
      <w:marLeft w:val="0"/>
      <w:marRight w:val="0"/>
      <w:marTop w:val="0"/>
      <w:marBottom w:val="0"/>
      <w:divBdr>
        <w:top w:val="none" w:sz="0" w:space="0" w:color="auto"/>
        <w:left w:val="none" w:sz="0" w:space="0" w:color="auto"/>
        <w:bottom w:val="none" w:sz="0" w:space="0" w:color="auto"/>
        <w:right w:val="none" w:sz="0" w:space="0" w:color="auto"/>
      </w:divBdr>
    </w:div>
    <w:div w:id="912006272">
      <w:bodyDiv w:val="1"/>
      <w:marLeft w:val="0"/>
      <w:marRight w:val="0"/>
      <w:marTop w:val="0"/>
      <w:marBottom w:val="0"/>
      <w:divBdr>
        <w:top w:val="none" w:sz="0" w:space="0" w:color="auto"/>
        <w:left w:val="none" w:sz="0" w:space="0" w:color="auto"/>
        <w:bottom w:val="none" w:sz="0" w:space="0" w:color="auto"/>
        <w:right w:val="none" w:sz="0" w:space="0" w:color="auto"/>
      </w:divBdr>
    </w:div>
    <w:div w:id="1006518152">
      <w:bodyDiv w:val="1"/>
      <w:marLeft w:val="0"/>
      <w:marRight w:val="0"/>
      <w:marTop w:val="0"/>
      <w:marBottom w:val="0"/>
      <w:divBdr>
        <w:top w:val="none" w:sz="0" w:space="0" w:color="auto"/>
        <w:left w:val="none" w:sz="0" w:space="0" w:color="auto"/>
        <w:bottom w:val="none" w:sz="0" w:space="0" w:color="auto"/>
        <w:right w:val="none" w:sz="0" w:space="0" w:color="auto"/>
      </w:divBdr>
    </w:div>
    <w:div w:id="1341816454">
      <w:bodyDiv w:val="1"/>
      <w:marLeft w:val="0"/>
      <w:marRight w:val="0"/>
      <w:marTop w:val="0"/>
      <w:marBottom w:val="0"/>
      <w:divBdr>
        <w:top w:val="none" w:sz="0" w:space="0" w:color="auto"/>
        <w:left w:val="none" w:sz="0" w:space="0" w:color="auto"/>
        <w:bottom w:val="none" w:sz="0" w:space="0" w:color="auto"/>
        <w:right w:val="none" w:sz="0" w:space="0" w:color="auto"/>
      </w:divBdr>
    </w:div>
    <w:div w:id="1737052380">
      <w:bodyDiv w:val="1"/>
      <w:marLeft w:val="0"/>
      <w:marRight w:val="0"/>
      <w:marTop w:val="0"/>
      <w:marBottom w:val="0"/>
      <w:divBdr>
        <w:top w:val="none" w:sz="0" w:space="0" w:color="auto"/>
        <w:left w:val="none" w:sz="0" w:space="0" w:color="auto"/>
        <w:bottom w:val="none" w:sz="0" w:space="0" w:color="auto"/>
        <w:right w:val="none" w:sz="0" w:space="0" w:color="auto"/>
      </w:divBdr>
    </w:div>
    <w:div w:id="2012218710">
      <w:bodyDiv w:val="1"/>
      <w:marLeft w:val="0"/>
      <w:marRight w:val="0"/>
      <w:marTop w:val="0"/>
      <w:marBottom w:val="0"/>
      <w:divBdr>
        <w:top w:val="none" w:sz="0" w:space="0" w:color="auto"/>
        <w:left w:val="none" w:sz="0" w:space="0" w:color="auto"/>
        <w:bottom w:val="none" w:sz="0" w:space="0" w:color="auto"/>
        <w:right w:val="none" w:sz="0" w:space="0" w:color="auto"/>
      </w:divBdr>
    </w:div>
    <w:div w:id="202555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7A0CD-E115-4CE0-8A35-A25B52314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8</Pages>
  <Words>1364</Words>
  <Characters>7504</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8851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205</cp:revision>
  <cp:lastPrinted>2021-10-05T15:00:00Z</cp:lastPrinted>
  <dcterms:created xsi:type="dcterms:W3CDTF">2021-10-19T18:08:00Z</dcterms:created>
  <dcterms:modified xsi:type="dcterms:W3CDTF">2022-10-03T15:39:00Z</dcterms:modified>
</cp:coreProperties>
</file>