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22AD" w:rsidRDefault="00A722AD">
      <w:r>
        <w:t>Esta información no se genera en el Departamento de Ecología, esta información es obtenida de SEMARNAT a través de CONAFOR, Dentro de la normatividad aplicable a esta Dependencia no se considera</w:t>
      </w:r>
      <w:r>
        <w:t xml:space="preserve"> este supuesto.</w:t>
      </w:r>
      <w:r>
        <w:t xml:space="preserve"> </w:t>
      </w:r>
      <w:bookmarkStart w:id="0" w:name="_GoBack"/>
      <w:bookmarkEnd w:id="0"/>
    </w:p>
    <w:sectPr w:rsidR="00A722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2AD"/>
    <w:rsid w:val="00A7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CD814"/>
  <w15:chartTrackingRefBased/>
  <w15:docId w15:val="{CF8F319C-023C-4611-A90C-B12E90E22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2022-08-10T17:20:00Z</dcterms:created>
  <dcterms:modified xsi:type="dcterms:W3CDTF">2022-08-10T17:31:00Z</dcterms:modified>
</cp:coreProperties>
</file>