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W w:w="0" w:type="auto"/>
        <w:tblInd w:w="3510" w:type="dxa"/>
        <w:tblLook w:val="04A0"/>
      </w:tblPr>
      <w:tblGrid>
        <w:gridCol w:w="5184"/>
      </w:tblGrid>
      <w:tr w:rsidR="002B55A2" w:rsidRPr="002B55A2" w:rsidTr="00CD456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7576F" w:rsidRPr="002B55A2" w:rsidRDefault="00E7576F" w:rsidP="003111FD">
            <w:pPr>
              <w:spacing w:line="360" w:lineRule="auto"/>
              <w:ind w:left="-108"/>
              <w:jc w:val="both"/>
              <w:rPr>
                <w:rFonts w:ascii="Arial" w:hAnsi="Arial" w:cs="Arial"/>
                <w:sz w:val="24"/>
                <w:szCs w:val="24"/>
                <w:lang w:eastAsia="es-ES"/>
              </w:rPr>
            </w:pPr>
            <w:bookmarkStart w:id="0" w:name="_Hlk520393671"/>
            <w:r w:rsidRPr="002B55A2">
              <w:rPr>
                <w:rFonts w:ascii="Arial" w:hAnsi="Arial" w:cs="Arial"/>
                <w:b/>
                <w:sz w:val="24"/>
                <w:szCs w:val="24"/>
                <w:lang w:eastAsia="es-ES"/>
              </w:rPr>
              <w:t xml:space="preserve">RECURSO DE REVISIÓN: </w:t>
            </w:r>
            <w:r w:rsidR="003111FD" w:rsidRPr="002B55A2">
              <w:rPr>
                <w:rFonts w:ascii="Arial" w:hAnsi="Arial" w:cs="Arial"/>
                <w:sz w:val="24"/>
                <w:szCs w:val="24"/>
                <w:lang w:eastAsia="es-ES"/>
              </w:rPr>
              <w:t>RR-</w:t>
            </w:r>
            <w:r w:rsidR="0059416E">
              <w:rPr>
                <w:rFonts w:ascii="Arial" w:hAnsi="Arial" w:cs="Arial"/>
                <w:sz w:val="24"/>
                <w:szCs w:val="24"/>
                <w:lang w:eastAsia="es-ES"/>
              </w:rPr>
              <w:t>013</w:t>
            </w:r>
            <w:r w:rsidR="003111FD" w:rsidRPr="002B55A2">
              <w:rPr>
                <w:rFonts w:ascii="Arial" w:hAnsi="Arial" w:cs="Arial"/>
                <w:sz w:val="24"/>
                <w:szCs w:val="24"/>
                <w:lang w:eastAsia="es-ES"/>
              </w:rPr>
              <w:t>/2022</w:t>
            </w:r>
            <w:r w:rsidR="00CC6EB0" w:rsidRPr="002B55A2">
              <w:rPr>
                <w:rFonts w:ascii="Arial" w:hAnsi="Arial" w:cs="Arial"/>
                <w:sz w:val="24"/>
                <w:szCs w:val="24"/>
                <w:lang w:eastAsia="es-ES"/>
              </w:rPr>
              <w:t>-3</w:t>
            </w:r>
            <w:r w:rsidR="00763C14">
              <w:rPr>
                <w:rFonts w:ascii="Arial" w:hAnsi="Arial" w:cs="Arial"/>
                <w:sz w:val="24"/>
                <w:szCs w:val="24"/>
                <w:lang w:eastAsia="es-ES"/>
              </w:rPr>
              <w:t xml:space="preserve"> OP</w:t>
            </w:r>
          </w:p>
        </w:tc>
      </w:tr>
      <w:tr w:rsidR="002B55A2" w:rsidRPr="002B55A2" w:rsidTr="00CD456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7576F" w:rsidRPr="002B55A2" w:rsidRDefault="000248E7" w:rsidP="00763C14">
            <w:pPr>
              <w:spacing w:line="360" w:lineRule="auto"/>
              <w:ind w:left="-108"/>
              <w:jc w:val="both"/>
              <w:rPr>
                <w:rFonts w:ascii="Arial" w:hAnsi="Arial" w:cs="Arial"/>
                <w:sz w:val="24"/>
                <w:szCs w:val="24"/>
                <w:lang w:eastAsia="es-ES"/>
              </w:rPr>
            </w:pPr>
            <w:r w:rsidRPr="002B55A2">
              <w:rPr>
                <w:rFonts w:ascii="Arial" w:hAnsi="Arial" w:cs="Arial"/>
                <w:b/>
                <w:sz w:val="24"/>
                <w:szCs w:val="24"/>
                <w:lang w:eastAsia="es-ES"/>
              </w:rPr>
              <w:t xml:space="preserve">SUJETO </w:t>
            </w:r>
            <w:r w:rsidR="00E7576F" w:rsidRPr="002B55A2">
              <w:rPr>
                <w:rFonts w:ascii="Arial" w:hAnsi="Arial" w:cs="Arial"/>
                <w:b/>
                <w:sz w:val="24"/>
                <w:szCs w:val="24"/>
                <w:lang w:eastAsia="es-ES"/>
              </w:rPr>
              <w:t>OBLIGADO:</w:t>
            </w:r>
            <w:r w:rsidR="003111FD" w:rsidRPr="002B55A2">
              <w:rPr>
                <w:rFonts w:ascii="Arial" w:eastAsia="Arial Unicode MS" w:hAnsi="Arial" w:cs="Arial"/>
                <w:sz w:val="24"/>
                <w:szCs w:val="24"/>
                <w:lang w:eastAsia="es-ES"/>
              </w:rPr>
              <w:t xml:space="preserve"> </w:t>
            </w:r>
            <w:r w:rsidR="00763C14">
              <w:rPr>
                <w:rFonts w:ascii="Arial" w:eastAsia="Arial Unicode MS" w:hAnsi="Arial" w:cs="Arial"/>
                <w:sz w:val="24"/>
                <w:szCs w:val="24"/>
                <w:lang w:eastAsia="es-ES"/>
              </w:rPr>
              <w:t>SECRETARÍA DE EDUCACIÓN DE GOBIERNO DEL ESTADO</w:t>
            </w:r>
            <w:r w:rsidR="009D5637">
              <w:rPr>
                <w:rFonts w:ascii="Arial" w:eastAsia="Arial Unicode MS" w:hAnsi="Arial" w:cs="Arial"/>
                <w:sz w:val="24"/>
                <w:szCs w:val="24"/>
                <w:lang w:eastAsia="es-ES"/>
              </w:rPr>
              <w:t>.</w:t>
            </w:r>
          </w:p>
        </w:tc>
      </w:tr>
      <w:tr w:rsidR="00E7576F" w:rsidRPr="002B55A2" w:rsidTr="00CD456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7576F" w:rsidRPr="002B55A2" w:rsidRDefault="00E7576F" w:rsidP="00E7576F">
            <w:pPr>
              <w:spacing w:line="360" w:lineRule="auto"/>
              <w:ind w:left="-108"/>
              <w:jc w:val="both"/>
              <w:rPr>
                <w:rFonts w:ascii="Arial" w:hAnsi="Arial" w:cs="Arial"/>
                <w:sz w:val="24"/>
                <w:szCs w:val="24"/>
                <w:lang w:eastAsia="es-ES"/>
              </w:rPr>
            </w:pPr>
            <w:r w:rsidRPr="002B55A2">
              <w:rPr>
                <w:rFonts w:ascii="Arial" w:hAnsi="Arial" w:cs="Arial"/>
                <w:b/>
                <w:sz w:val="24"/>
                <w:szCs w:val="24"/>
                <w:lang w:eastAsia="es-ES"/>
              </w:rPr>
              <w:t>COMISIONAD</w:t>
            </w:r>
            <w:r w:rsidR="000248E7" w:rsidRPr="002B55A2">
              <w:rPr>
                <w:rFonts w:ascii="Arial" w:hAnsi="Arial" w:cs="Arial"/>
                <w:b/>
                <w:sz w:val="24"/>
                <w:szCs w:val="24"/>
                <w:lang w:eastAsia="es-ES"/>
              </w:rPr>
              <w:t>A</w:t>
            </w:r>
            <w:r w:rsidRPr="002B55A2">
              <w:rPr>
                <w:rFonts w:ascii="Arial" w:hAnsi="Arial" w:cs="Arial"/>
                <w:b/>
                <w:sz w:val="24"/>
                <w:szCs w:val="24"/>
                <w:lang w:eastAsia="es-ES"/>
              </w:rPr>
              <w:t xml:space="preserve"> PONENTE: </w:t>
            </w:r>
            <w:r w:rsidR="000248E7" w:rsidRPr="002B55A2">
              <w:rPr>
                <w:rFonts w:ascii="Arial" w:hAnsi="Arial" w:cs="Arial"/>
                <w:sz w:val="24"/>
                <w:szCs w:val="24"/>
                <w:lang w:eastAsia="es-ES"/>
              </w:rPr>
              <w:t>ANA CRISTINA GARCÍA NALES.</w:t>
            </w:r>
          </w:p>
        </w:tc>
      </w:tr>
    </w:tbl>
    <w:p w:rsidR="00E7576F" w:rsidRPr="002B55A2" w:rsidRDefault="00E7576F" w:rsidP="00E7576F">
      <w:pPr>
        <w:spacing w:after="0" w:line="360" w:lineRule="auto"/>
        <w:jc w:val="both"/>
        <w:rPr>
          <w:rFonts w:ascii="Arial" w:eastAsia="Times New Roman" w:hAnsi="Arial" w:cs="Arial"/>
          <w:b/>
          <w:sz w:val="24"/>
          <w:szCs w:val="24"/>
          <w:lang w:eastAsia="es-ES"/>
        </w:rPr>
      </w:pPr>
    </w:p>
    <w:p w:rsidR="00E7576F" w:rsidRPr="002B55A2" w:rsidRDefault="00E7576F" w:rsidP="00F102F0">
      <w:pPr>
        <w:spacing w:after="0" w:line="360" w:lineRule="auto"/>
        <w:ind w:firstLine="708"/>
        <w:jc w:val="both"/>
        <w:rPr>
          <w:rFonts w:ascii="Arial" w:eastAsia="BatangChe" w:hAnsi="Arial" w:cs="Arial"/>
          <w:sz w:val="24"/>
          <w:szCs w:val="24"/>
          <w:lang w:eastAsia="es-ES"/>
        </w:rPr>
      </w:pPr>
      <w:r w:rsidRPr="002B55A2">
        <w:rPr>
          <w:rFonts w:ascii="Arial" w:eastAsia="Arial Unicode MS" w:hAnsi="Arial" w:cs="Arial"/>
          <w:sz w:val="24"/>
          <w:szCs w:val="24"/>
          <w:lang w:eastAsia="es-ES"/>
        </w:rPr>
        <w:t xml:space="preserve">San Luis Potosí, San Luis Potosí, </w:t>
      </w:r>
      <w:r w:rsidR="00CA3536">
        <w:rPr>
          <w:rFonts w:ascii="Arial" w:eastAsia="BatangChe" w:hAnsi="Arial" w:cs="Arial"/>
          <w:sz w:val="24"/>
          <w:szCs w:val="24"/>
          <w:lang w:eastAsia="es-ES"/>
        </w:rPr>
        <w:t xml:space="preserve">Sesión </w:t>
      </w:r>
      <w:r w:rsidR="00763C14">
        <w:rPr>
          <w:rFonts w:ascii="Arial" w:eastAsia="BatangChe" w:hAnsi="Arial" w:cs="Arial"/>
          <w:sz w:val="24"/>
          <w:szCs w:val="24"/>
          <w:lang w:eastAsia="es-ES"/>
        </w:rPr>
        <w:t>Extrao</w:t>
      </w:r>
      <w:r w:rsidRPr="002B55A2">
        <w:rPr>
          <w:rFonts w:ascii="Arial" w:eastAsia="BatangChe" w:hAnsi="Arial" w:cs="Arial"/>
          <w:sz w:val="24"/>
          <w:szCs w:val="24"/>
          <w:lang w:eastAsia="es-ES"/>
        </w:rPr>
        <w:t xml:space="preserve">rdinaria del Pleno de la Comisión Estatal de Garantía de Acceso a la Información Pública, </w:t>
      </w:r>
      <w:r w:rsidR="00763C14">
        <w:rPr>
          <w:rFonts w:ascii="Arial" w:eastAsia="BatangChe" w:hAnsi="Arial" w:cs="Arial"/>
          <w:sz w:val="24"/>
          <w:szCs w:val="24"/>
          <w:lang w:eastAsia="es-ES"/>
        </w:rPr>
        <w:t>24 veinticuatro</w:t>
      </w:r>
      <w:r w:rsidR="00CA3536">
        <w:rPr>
          <w:rFonts w:ascii="Arial" w:eastAsia="BatangChe" w:hAnsi="Arial" w:cs="Arial"/>
          <w:sz w:val="24"/>
          <w:szCs w:val="24"/>
          <w:lang w:eastAsia="es-ES"/>
        </w:rPr>
        <w:t xml:space="preserve"> de agosto</w:t>
      </w:r>
      <w:r w:rsidR="00C2050D" w:rsidRPr="002B55A2">
        <w:rPr>
          <w:rFonts w:ascii="Arial" w:eastAsia="BatangChe" w:hAnsi="Arial" w:cs="Arial"/>
          <w:sz w:val="24"/>
          <w:szCs w:val="24"/>
          <w:lang w:eastAsia="es-ES"/>
        </w:rPr>
        <w:t xml:space="preserve"> </w:t>
      </w:r>
      <w:r w:rsidR="000248E7" w:rsidRPr="002B55A2">
        <w:rPr>
          <w:rFonts w:ascii="Arial" w:eastAsia="BatangChe" w:hAnsi="Arial" w:cs="Arial"/>
          <w:sz w:val="24"/>
          <w:szCs w:val="24"/>
          <w:lang w:eastAsia="es-ES"/>
        </w:rPr>
        <w:t xml:space="preserve">de 2022 </w:t>
      </w:r>
      <w:r w:rsidRPr="002B55A2">
        <w:rPr>
          <w:rFonts w:ascii="Arial" w:eastAsia="BatangChe" w:hAnsi="Arial" w:cs="Arial"/>
          <w:sz w:val="24"/>
          <w:szCs w:val="24"/>
          <w:lang w:eastAsia="es-ES"/>
        </w:rPr>
        <w:t xml:space="preserve">dos mil veintidós. </w:t>
      </w:r>
    </w:p>
    <w:p w:rsidR="00E7576F" w:rsidRPr="002B55A2" w:rsidRDefault="00E7576F" w:rsidP="00F102F0">
      <w:pPr>
        <w:spacing w:after="0" w:line="360" w:lineRule="auto"/>
        <w:jc w:val="both"/>
        <w:rPr>
          <w:rFonts w:ascii="Arial" w:eastAsia="Arial Unicode MS" w:hAnsi="Arial" w:cs="Arial"/>
          <w:sz w:val="24"/>
          <w:szCs w:val="24"/>
          <w:lang w:eastAsia="es-ES"/>
        </w:rPr>
      </w:pPr>
    </w:p>
    <w:p w:rsidR="00E7576F" w:rsidRPr="002B55A2" w:rsidRDefault="00930160" w:rsidP="00F102F0">
      <w:pPr>
        <w:spacing w:after="0" w:line="360" w:lineRule="auto"/>
        <w:ind w:firstLine="708"/>
        <w:jc w:val="both"/>
        <w:rPr>
          <w:rFonts w:ascii="Arial" w:eastAsia="Arial Unicode MS" w:hAnsi="Arial" w:cs="Arial"/>
          <w:b/>
          <w:sz w:val="24"/>
          <w:szCs w:val="24"/>
          <w:lang w:eastAsia="es-ES"/>
        </w:rPr>
      </w:pPr>
      <w:r w:rsidRPr="002B55A2">
        <w:rPr>
          <w:rFonts w:ascii="Arial" w:eastAsia="Arial Unicode MS" w:hAnsi="Arial" w:cs="Arial"/>
          <w:b/>
          <w:bCs/>
          <w:sz w:val="24"/>
          <w:szCs w:val="24"/>
          <w:lang w:eastAsia="es-ES"/>
        </w:rPr>
        <w:t>VISTOS</w:t>
      </w:r>
      <w:r w:rsidR="00E7576F" w:rsidRPr="002B55A2">
        <w:rPr>
          <w:rFonts w:ascii="Arial" w:eastAsia="Arial Unicode MS" w:hAnsi="Arial" w:cs="Arial"/>
          <w:sz w:val="24"/>
          <w:szCs w:val="24"/>
          <w:lang w:eastAsia="es-ES"/>
        </w:rPr>
        <w:t>, para resolver los autos que conforman el expediente citado al rubro;</w:t>
      </w:r>
      <w:r w:rsidR="00E7576F" w:rsidRPr="002B55A2">
        <w:rPr>
          <w:rFonts w:ascii="Arial" w:eastAsia="Arial Unicode MS" w:hAnsi="Arial" w:cs="Arial"/>
          <w:b/>
          <w:sz w:val="24"/>
          <w:szCs w:val="24"/>
          <w:lang w:eastAsia="es-ES"/>
        </w:rPr>
        <w:t xml:space="preserve"> </w:t>
      </w:r>
      <w:r w:rsidR="00E7576F" w:rsidRPr="002B55A2">
        <w:rPr>
          <w:rFonts w:ascii="Arial" w:eastAsia="Arial Unicode MS" w:hAnsi="Arial" w:cs="Arial"/>
          <w:sz w:val="24"/>
          <w:szCs w:val="24"/>
          <w:lang w:eastAsia="es-ES"/>
        </w:rPr>
        <w:t>y</w:t>
      </w:r>
      <w:r w:rsidR="00E7576F" w:rsidRPr="002B55A2">
        <w:rPr>
          <w:rFonts w:ascii="Arial" w:eastAsia="Arial Unicode MS" w:hAnsi="Arial" w:cs="Arial"/>
          <w:b/>
          <w:sz w:val="24"/>
          <w:szCs w:val="24"/>
          <w:lang w:eastAsia="es-ES"/>
        </w:rPr>
        <w:t xml:space="preserve">  </w:t>
      </w:r>
    </w:p>
    <w:p w:rsidR="000248E7" w:rsidRPr="002B55A2" w:rsidRDefault="000248E7" w:rsidP="000248E7">
      <w:pPr>
        <w:spacing w:after="0" w:line="360" w:lineRule="auto"/>
        <w:ind w:firstLine="708"/>
        <w:jc w:val="both"/>
        <w:rPr>
          <w:rFonts w:ascii="Arial" w:eastAsia="Arial Unicode MS" w:hAnsi="Arial" w:cs="Arial"/>
          <w:b/>
          <w:sz w:val="24"/>
          <w:szCs w:val="24"/>
          <w:lang w:eastAsia="es-ES"/>
        </w:rPr>
      </w:pPr>
    </w:p>
    <w:p w:rsidR="00E7576F" w:rsidRPr="002B55A2" w:rsidRDefault="00E7576F" w:rsidP="00E7576F">
      <w:pPr>
        <w:spacing w:after="0" w:line="360" w:lineRule="auto"/>
        <w:ind w:firstLine="900"/>
        <w:jc w:val="center"/>
        <w:rPr>
          <w:rFonts w:ascii="Arial" w:eastAsia="Arial Unicode MS" w:hAnsi="Arial" w:cs="Arial"/>
          <w:b/>
          <w:sz w:val="24"/>
          <w:szCs w:val="24"/>
          <w:lang w:val="pt-BR" w:eastAsia="es-ES"/>
        </w:rPr>
      </w:pPr>
      <w:r w:rsidRPr="002B55A2">
        <w:rPr>
          <w:rFonts w:ascii="Arial" w:eastAsia="Arial Unicode MS" w:hAnsi="Arial" w:cs="Arial"/>
          <w:b/>
          <w:sz w:val="24"/>
          <w:szCs w:val="24"/>
          <w:lang w:val="pt-BR" w:eastAsia="es-ES"/>
        </w:rPr>
        <w:t>R E S U L T A N D O:</w:t>
      </w:r>
    </w:p>
    <w:p w:rsidR="00E7576F" w:rsidRPr="002B55A2" w:rsidRDefault="00E7576F" w:rsidP="00E7576F">
      <w:pPr>
        <w:spacing w:after="0" w:line="360" w:lineRule="auto"/>
        <w:ind w:firstLine="900"/>
        <w:jc w:val="center"/>
        <w:rPr>
          <w:rFonts w:ascii="Arial" w:eastAsia="Arial Unicode MS" w:hAnsi="Arial" w:cs="Arial"/>
          <w:b/>
          <w:sz w:val="24"/>
          <w:szCs w:val="24"/>
          <w:lang w:val="pt-BR" w:eastAsia="es-ES"/>
        </w:rPr>
      </w:pPr>
    </w:p>
    <w:p w:rsidR="00E7576F" w:rsidRPr="002B55A2" w:rsidRDefault="00E7576F" w:rsidP="00F102F0">
      <w:pPr>
        <w:spacing w:after="0" w:line="360" w:lineRule="auto"/>
        <w:ind w:firstLine="709"/>
        <w:jc w:val="both"/>
        <w:rPr>
          <w:rFonts w:ascii="Arial" w:eastAsia="Arial Unicode MS" w:hAnsi="Arial" w:cs="Arial"/>
          <w:sz w:val="24"/>
          <w:szCs w:val="24"/>
          <w:lang w:eastAsia="es-ES"/>
        </w:rPr>
      </w:pPr>
      <w:r w:rsidRPr="002B55A2">
        <w:rPr>
          <w:rFonts w:ascii="Arial" w:eastAsia="Arial Unicode MS" w:hAnsi="Arial" w:cs="Arial"/>
          <w:b/>
          <w:sz w:val="24"/>
          <w:szCs w:val="24"/>
          <w:lang w:eastAsia="es-ES"/>
        </w:rPr>
        <w:t>PRIMERO.</w:t>
      </w:r>
      <w:r w:rsidRPr="002B55A2">
        <w:rPr>
          <w:rFonts w:ascii="Arial" w:eastAsia="Arial Unicode MS" w:hAnsi="Arial" w:cs="Arial"/>
          <w:sz w:val="24"/>
          <w:szCs w:val="24"/>
          <w:lang w:eastAsia="es-ES"/>
        </w:rPr>
        <w:t xml:space="preserve"> </w:t>
      </w:r>
      <w:r w:rsidR="00F42B53" w:rsidRPr="002B55A2">
        <w:rPr>
          <w:rFonts w:ascii="Arial" w:eastAsia="Arial Unicode MS" w:hAnsi="Arial" w:cs="Arial"/>
          <w:b/>
          <w:sz w:val="24"/>
          <w:szCs w:val="24"/>
          <w:lang w:eastAsia="es-ES"/>
        </w:rPr>
        <w:t>Solicitud de acceso a la información pública.</w:t>
      </w:r>
      <w:r w:rsidR="00F42B53" w:rsidRPr="002B55A2">
        <w:rPr>
          <w:rFonts w:ascii="Arial" w:eastAsia="Arial Unicode MS" w:hAnsi="Arial" w:cs="Arial"/>
          <w:sz w:val="24"/>
          <w:szCs w:val="24"/>
          <w:lang w:eastAsia="es-ES"/>
        </w:rPr>
        <w:t xml:space="preserve"> </w:t>
      </w:r>
      <w:r w:rsidRPr="002B55A2">
        <w:rPr>
          <w:rFonts w:ascii="Arial" w:eastAsia="Arial Unicode MS" w:hAnsi="Arial" w:cs="Arial"/>
          <w:sz w:val="24"/>
          <w:szCs w:val="24"/>
          <w:lang w:eastAsia="es-ES"/>
        </w:rPr>
        <w:t xml:space="preserve">El </w:t>
      </w:r>
      <w:r w:rsidR="0059416E">
        <w:rPr>
          <w:rFonts w:ascii="Arial" w:eastAsia="Arial Unicode MS" w:hAnsi="Arial" w:cs="Arial"/>
          <w:sz w:val="24"/>
          <w:szCs w:val="24"/>
          <w:lang w:eastAsia="es-ES"/>
        </w:rPr>
        <w:t xml:space="preserve">17 diecisiete de enero </w:t>
      </w:r>
      <w:r w:rsidR="001143D7">
        <w:rPr>
          <w:rFonts w:ascii="Arial" w:eastAsia="Arial Unicode MS" w:hAnsi="Arial" w:cs="Arial"/>
          <w:sz w:val="24"/>
          <w:szCs w:val="24"/>
          <w:lang w:eastAsia="es-ES"/>
        </w:rPr>
        <w:t xml:space="preserve">de </w:t>
      </w:r>
      <w:r w:rsidR="00F42B53" w:rsidRPr="002B55A2">
        <w:rPr>
          <w:rFonts w:ascii="Arial" w:eastAsia="Arial Unicode MS" w:hAnsi="Arial" w:cs="Arial"/>
          <w:sz w:val="24"/>
          <w:szCs w:val="24"/>
          <w:lang w:eastAsia="es-ES"/>
        </w:rPr>
        <w:t xml:space="preserve">2022 </w:t>
      </w:r>
      <w:r w:rsidR="003111FD" w:rsidRPr="002B55A2">
        <w:rPr>
          <w:rFonts w:ascii="Arial" w:eastAsia="Arial Unicode MS" w:hAnsi="Arial" w:cs="Arial"/>
          <w:sz w:val="24"/>
          <w:szCs w:val="24"/>
          <w:lang w:eastAsia="es-ES"/>
        </w:rPr>
        <w:t xml:space="preserve">dos mil veintidós, </w:t>
      </w:r>
      <w:r w:rsidR="00CA3536">
        <w:rPr>
          <w:rFonts w:ascii="Arial" w:eastAsia="Arial Unicode MS" w:hAnsi="Arial" w:cs="Arial"/>
          <w:sz w:val="24"/>
          <w:szCs w:val="24"/>
          <w:lang w:eastAsia="es-ES"/>
        </w:rPr>
        <w:t>el</w:t>
      </w:r>
      <w:r w:rsidR="003111FD" w:rsidRPr="002B55A2">
        <w:rPr>
          <w:rFonts w:ascii="Arial" w:eastAsia="Arial Unicode MS" w:hAnsi="Arial" w:cs="Arial"/>
          <w:sz w:val="24"/>
          <w:szCs w:val="24"/>
          <w:lang w:eastAsia="es-ES"/>
        </w:rPr>
        <w:t xml:space="preserve"> recurrente presentó</w:t>
      </w:r>
      <w:r w:rsidR="00763C14">
        <w:rPr>
          <w:rFonts w:ascii="Arial" w:eastAsia="Arial Unicode MS" w:hAnsi="Arial" w:cs="Arial"/>
          <w:sz w:val="24"/>
          <w:szCs w:val="24"/>
          <w:lang w:eastAsia="es-ES"/>
        </w:rPr>
        <w:t xml:space="preserve"> en la Unidad de Transparencia de la </w:t>
      </w:r>
      <w:r w:rsidR="00763C14">
        <w:rPr>
          <w:rFonts w:ascii="Arial" w:eastAsia="Arial Unicode MS" w:hAnsi="Arial" w:cs="Arial"/>
          <w:b/>
          <w:sz w:val="24"/>
          <w:szCs w:val="24"/>
          <w:lang w:eastAsia="es-ES"/>
        </w:rPr>
        <w:t>SECRETARIA DE EDUCACIÓN DE GOBIE</w:t>
      </w:r>
      <w:r w:rsidR="0059416E">
        <w:rPr>
          <w:rFonts w:ascii="Arial" w:eastAsia="Arial Unicode MS" w:hAnsi="Arial" w:cs="Arial"/>
          <w:b/>
          <w:sz w:val="24"/>
          <w:szCs w:val="24"/>
          <w:lang w:eastAsia="es-ES"/>
        </w:rPr>
        <w:t>RN</w:t>
      </w:r>
      <w:r w:rsidR="00763C14">
        <w:rPr>
          <w:rFonts w:ascii="Arial" w:eastAsia="Arial Unicode MS" w:hAnsi="Arial" w:cs="Arial"/>
          <w:b/>
          <w:sz w:val="24"/>
          <w:szCs w:val="24"/>
          <w:lang w:eastAsia="es-ES"/>
        </w:rPr>
        <w:t xml:space="preserve">O DEL ESTADO, </w:t>
      </w:r>
      <w:r w:rsidRPr="002B55A2">
        <w:rPr>
          <w:rFonts w:ascii="Arial" w:eastAsia="Arial Unicode MS" w:hAnsi="Arial" w:cs="Arial"/>
          <w:sz w:val="24"/>
          <w:szCs w:val="24"/>
          <w:lang w:eastAsia="es-ES"/>
        </w:rPr>
        <w:t>a la cual le fue asignado</w:t>
      </w:r>
      <w:r w:rsidR="003111FD" w:rsidRPr="002B55A2">
        <w:rPr>
          <w:rFonts w:ascii="Arial" w:eastAsia="Arial Unicode MS" w:hAnsi="Arial" w:cs="Arial"/>
          <w:sz w:val="24"/>
          <w:szCs w:val="24"/>
          <w:lang w:eastAsia="es-ES"/>
        </w:rPr>
        <w:t xml:space="preserve"> el número de folio </w:t>
      </w:r>
      <w:r w:rsidR="0050613C">
        <w:rPr>
          <w:rFonts w:ascii="Arial" w:eastAsia="Arial Unicode MS" w:hAnsi="Arial" w:cs="Arial"/>
          <w:sz w:val="24"/>
          <w:szCs w:val="24"/>
          <w:lang w:eastAsia="es-ES"/>
        </w:rPr>
        <w:t>31</w:t>
      </w:r>
      <w:r w:rsidR="0059416E">
        <w:rPr>
          <w:rFonts w:ascii="Arial" w:eastAsia="Arial Unicode MS" w:hAnsi="Arial" w:cs="Arial"/>
          <w:sz w:val="24"/>
          <w:szCs w:val="24"/>
          <w:lang w:eastAsia="es-ES"/>
        </w:rPr>
        <w:t>7</w:t>
      </w:r>
      <w:r w:rsidR="0050613C">
        <w:rPr>
          <w:rFonts w:ascii="Arial" w:eastAsia="Arial Unicode MS" w:hAnsi="Arial" w:cs="Arial"/>
          <w:sz w:val="24"/>
          <w:szCs w:val="24"/>
          <w:lang w:eastAsia="es-ES"/>
        </w:rPr>
        <w:t>/0092/2022</w:t>
      </w:r>
      <w:r w:rsidR="00F42B53" w:rsidRPr="002B55A2">
        <w:rPr>
          <w:rFonts w:ascii="Arial" w:eastAsia="Arial Unicode MS" w:hAnsi="Arial" w:cs="Arial"/>
          <w:sz w:val="24"/>
          <w:szCs w:val="24"/>
          <w:lang w:eastAsia="es-ES"/>
        </w:rPr>
        <w:t xml:space="preserve">, en la que requirió lo siguiente: </w:t>
      </w:r>
    </w:p>
    <w:p w:rsidR="00F42B53" w:rsidRPr="00072C6B" w:rsidRDefault="00F42B53" w:rsidP="00F42B53">
      <w:pPr>
        <w:spacing w:after="0" w:line="360" w:lineRule="auto"/>
        <w:ind w:firstLine="708"/>
        <w:jc w:val="both"/>
        <w:rPr>
          <w:rFonts w:ascii="Arial" w:eastAsia="Arial Unicode MS" w:hAnsi="Arial" w:cs="Arial"/>
          <w:b/>
          <w:bCs/>
          <w:sz w:val="24"/>
          <w:szCs w:val="24"/>
          <w:lang w:eastAsia="es-ES"/>
        </w:rPr>
      </w:pPr>
    </w:p>
    <w:p w:rsidR="00F42B53" w:rsidRPr="00072C6B" w:rsidRDefault="001E2DA7" w:rsidP="0050613C">
      <w:pPr>
        <w:spacing w:after="0" w:line="240" w:lineRule="auto"/>
        <w:ind w:left="1134" w:right="1185"/>
        <w:jc w:val="both"/>
        <w:rPr>
          <w:rFonts w:ascii="Arial" w:eastAsia="Arial Unicode MS" w:hAnsi="Arial" w:cs="Arial"/>
          <w:b/>
          <w:bCs/>
          <w:iCs/>
          <w:lang w:eastAsia="es-ES"/>
        </w:rPr>
      </w:pPr>
      <w:r w:rsidRPr="00072C6B">
        <w:rPr>
          <w:rFonts w:ascii="Arial" w:eastAsia="Arial Unicode MS" w:hAnsi="Arial" w:cs="Arial"/>
          <w:iCs/>
          <w:lang w:eastAsia="es-ES"/>
        </w:rPr>
        <w:t>“</w:t>
      </w:r>
      <w:r w:rsidR="009D1597">
        <w:rPr>
          <w:rFonts w:ascii="Arial" w:eastAsia="Arial Unicode MS" w:hAnsi="Arial" w:cs="Arial"/>
          <w:iCs/>
          <w:lang w:eastAsia="es-ES"/>
        </w:rPr>
        <w:t xml:space="preserve">De manera respetuosa, solicito se me proporcione lo solicitado en el documento de fecha 13 de diciembre del año 2021 a la C. Lic. Ana Rosa Pineda </w:t>
      </w:r>
      <w:proofErr w:type="spellStart"/>
      <w:r w:rsidR="009D1597">
        <w:rPr>
          <w:rFonts w:ascii="Arial" w:eastAsia="Arial Unicode MS" w:hAnsi="Arial" w:cs="Arial"/>
          <w:iCs/>
          <w:lang w:eastAsia="es-ES"/>
        </w:rPr>
        <w:t>Guel</w:t>
      </w:r>
      <w:proofErr w:type="spellEnd"/>
      <w:r w:rsidR="009D1597">
        <w:rPr>
          <w:rFonts w:ascii="Arial" w:eastAsia="Arial Unicode MS" w:hAnsi="Arial" w:cs="Arial"/>
          <w:iCs/>
          <w:lang w:eastAsia="es-ES"/>
        </w:rPr>
        <w:t>, Coordinadora General de Participación Social de la Secretaría de Educación de Gobierno del Estado, se anexa el presente documento en mención.</w:t>
      </w:r>
      <w:r w:rsidR="00CA3536">
        <w:rPr>
          <w:rFonts w:ascii="Arial" w:eastAsia="Arial Unicode MS" w:hAnsi="Arial" w:cs="Arial"/>
          <w:iCs/>
          <w:lang w:eastAsia="es-ES"/>
        </w:rPr>
        <w:t xml:space="preserve">” </w:t>
      </w:r>
    </w:p>
    <w:p w:rsidR="00F42B53" w:rsidRPr="002B55A2" w:rsidRDefault="00F42B53" w:rsidP="001E2DA7">
      <w:pPr>
        <w:spacing w:after="0" w:line="240" w:lineRule="auto"/>
        <w:ind w:left="1134" w:right="1185" w:firstLine="709"/>
        <w:jc w:val="both"/>
        <w:rPr>
          <w:rFonts w:ascii="Arial" w:eastAsia="Arial Unicode MS" w:hAnsi="Arial" w:cs="Arial"/>
          <w:i/>
          <w:iCs/>
          <w:lang w:eastAsia="es-ES"/>
        </w:rPr>
      </w:pPr>
    </w:p>
    <w:p w:rsidR="001E2DA7" w:rsidRPr="002B55A2" w:rsidRDefault="001E2DA7" w:rsidP="00F42B53">
      <w:pPr>
        <w:spacing w:after="0" w:line="360" w:lineRule="auto"/>
        <w:ind w:firstLine="708"/>
        <w:jc w:val="both"/>
        <w:rPr>
          <w:rFonts w:ascii="Arial" w:eastAsia="Arial Unicode MS" w:hAnsi="Arial" w:cs="Arial"/>
          <w:b/>
          <w:sz w:val="24"/>
          <w:szCs w:val="24"/>
          <w:lang w:eastAsia="es-ES"/>
        </w:rPr>
      </w:pPr>
    </w:p>
    <w:p w:rsidR="00E7576F" w:rsidRDefault="00E7576F" w:rsidP="00F102F0">
      <w:pPr>
        <w:spacing w:after="0" w:line="360" w:lineRule="auto"/>
        <w:ind w:firstLine="709"/>
        <w:jc w:val="both"/>
        <w:rPr>
          <w:rFonts w:ascii="Arial" w:eastAsia="Times New Roman" w:hAnsi="Arial" w:cs="Arial"/>
          <w:sz w:val="24"/>
          <w:szCs w:val="24"/>
          <w:lang w:eastAsia="es-ES"/>
        </w:rPr>
      </w:pPr>
      <w:r w:rsidRPr="002B55A2">
        <w:rPr>
          <w:rFonts w:ascii="Arial" w:eastAsia="Arial Unicode MS" w:hAnsi="Arial" w:cs="Arial"/>
          <w:b/>
          <w:sz w:val="24"/>
          <w:szCs w:val="24"/>
          <w:lang w:eastAsia="es-ES"/>
        </w:rPr>
        <w:t>SEGUNDO.</w:t>
      </w:r>
      <w:r w:rsidR="003111FD" w:rsidRPr="002B55A2">
        <w:rPr>
          <w:rFonts w:ascii="Arial" w:eastAsia="Arial Unicode MS" w:hAnsi="Arial" w:cs="Arial"/>
          <w:sz w:val="24"/>
          <w:szCs w:val="24"/>
          <w:lang w:eastAsia="es-ES"/>
        </w:rPr>
        <w:t xml:space="preserve"> </w:t>
      </w:r>
      <w:r w:rsidR="00F42B53" w:rsidRPr="002B55A2">
        <w:rPr>
          <w:rFonts w:ascii="Arial" w:eastAsia="Arial Unicode MS" w:hAnsi="Arial" w:cs="Arial"/>
          <w:b/>
          <w:sz w:val="24"/>
          <w:szCs w:val="24"/>
          <w:lang w:eastAsia="es-ES"/>
        </w:rPr>
        <w:t xml:space="preserve">Respuesta a la solicitud de acceso a la información pública. </w:t>
      </w:r>
      <w:r w:rsidR="003111FD" w:rsidRPr="002B55A2">
        <w:rPr>
          <w:rFonts w:ascii="Arial" w:eastAsia="Arial Unicode MS" w:hAnsi="Arial" w:cs="Arial"/>
          <w:sz w:val="24"/>
          <w:szCs w:val="24"/>
          <w:lang w:eastAsia="es-ES"/>
        </w:rPr>
        <w:t xml:space="preserve">El </w:t>
      </w:r>
      <w:r w:rsidR="009D1597">
        <w:rPr>
          <w:rFonts w:ascii="Arial" w:eastAsia="Arial Unicode MS" w:hAnsi="Arial" w:cs="Arial"/>
          <w:sz w:val="24"/>
          <w:szCs w:val="24"/>
          <w:lang w:eastAsia="es-ES"/>
        </w:rPr>
        <w:t>19 diecinueve</w:t>
      </w:r>
      <w:r w:rsidR="001143D7">
        <w:rPr>
          <w:rFonts w:ascii="Arial" w:eastAsia="Arial Unicode MS" w:hAnsi="Arial" w:cs="Arial"/>
          <w:sz w:val="24"/>
          <w:szCs w:val="24"/>
          <w:lang w:eastAsia="es-ES"/>
        </w:rPr>
        <w:t xml:space="preserve"> de enero</w:t>
      </w:r>
      <w:r w:rsidR="0059193F">
        <w:rPr>
          <w:rFonts w:ascii="Arial" w:eastAsia="Arial Unicode MS" w:hAnsi="Arial" w:cs="Arial"/>
          <w:sz w:val="24"/>
          <w:szCs w:val="24"/>
          <w:lang w:eastAsia="es-ES"/>
        </w:rPr>
        <w:t xml:space="preserve"> de </w:t>
      </w:r>
      <w:r w:rsidR="001E2DA7" w:rsidRPr="002B55A2">
        <w:rPr>
          <w:rFonts w:ascii="Arial" w:eastAsia="Arial Unicode MS" w:hAnsi="Arial" w:cs="Arial"/>
          <w:sz w:val="24"/>
          <w:szCs w:val="24"/>
          <w:lang w:eastAsia="es-ES"/>
        </w:rPr>
        <w:t xml:space="preserve">2022 </w:t>
      </w:r>
      <w:r w:rsidR="003111FD" w:rsidRPr="002B55A2">
        <w:rPr>
          <w:rFonts w:ascii="Arial" w:eastAsia="Arial Unicode MS" w:hAnsi="Arial" w:cs="Arial"/>
          <w:sz w:val="24"/>
          <w:szCs w:val="24"/>
          <w:lang w:eastAsia="es-ES"/>
        </w:rPr>
        <w:t>dos mil veintidós</w:t>
      </w:r>
      <w:r w:rsidRPr="002B55A2">
        <w:rPr>
          <w:rFonts w:ascii="Arial" w:eastAsia="Arial Unicode MS" w:hAnsi="Arial" w:cs="Arial"/>
          <w:sz w:val="24"/>
          <w:szCs w:val="24"/>
          <w:lang w:eastAsia="es-ES"/>
        </w:rPr>
        <w:t xml:space="preserve">, </w:t>
      </w:r>
      <w:r w:rsidRPr="002B55A2">
        <w:rPr>
          <w:rFonts w:ascii="Arial" w:eastAsia="Times New Roman" w:hAnsi="Arial" w:cs="Arial"/>
          <w:sz w:val="24"/>
          <w:szCs w:val="24"/>
          <w:lang w:eastAsia="es-ES"/>
        </w:rPr>
        <w:t>el sujeto obligado emitió contestación para efecto de atender la solicitud de información aludida al particular</w:t>
      </w:r>
      <w:r w:rsidR="001143D7">
        <w:rPr>
          <w:rFonts w:ascii="Arial" w:eastAsia="Times New Roman" w:hAnsi="Arial" w:cs="Arial"/>
          <w:sz w:val="24"/>
          <w:szCs w:val="24"/>
          <w:lang w:eastAsia="es-ES"/>
        </w:rPr>
        <w:t xml:space="preserve">. </w:t>
      </w:r>
    </w:p>
    <w:p w:rsidR="009D1597" w:rsidRPr="00072C6B" w:rsidRDefault="009D1597" w:rsidP="009D1597">
      <w:pPr>
        <w:spacing w:after="0" w:line="240" w:lineRule="auto"/>
        <w:ind w:left="1134" w:right="1185"/>
        <w:jc w:val="both"/>
        <w:rPr>
          <w:rFonts w:ascii="Arial" w:eastAsia="Arial Unicode MS" w:hAnsi="Arial" w:cs="Arial"/>
          <w:b/>
          <w:bCs/>
          <w:iCs/>
          <w:lang w:eastAsia="es-ES"/>
        </w:rPr>
      </w:pPr>
      <w:r w:rsidRPr="00072C6B">
        <w:rPr>
          <w:rFonts w:ascii="Arial" w:eastAsia="Arial Unicode MS" w:hAnsi="Arial" w:cs="Arial"/>
          <w:iCs/>
          <w:lang w:eastAsia="es-ES"/>
        </w:rPr>
        <w:t>“</w:t>
      </w:r>
      <w:r>
        <w:rPr>
          <w:rFonts w:ascii="Arial" w:eastAsia="Arial Unicode MS" w:hAnsi="Arial" w:cs="Arial"/>
          <w:iCs/>
          <w:lang w:eastAsia="es-ES"/>
        </w:rPr>
        <w:t>Al respecto le informo que el escrito de petición que acompaña a su solicitud se encuentra en trámite y proceso de atención, razón por la cual no se ha generado un oficio de respuesta, en tal sentido, una vez que el referido escrito sea atendido le será notificado en términos del artículo 8 Constitucional.”</w:t>
      </w:r>
    </w:p>
    <w:p w:rsidR="009D1597" w:rsidRPr="002B55A2" w:rsidRDefault="009D1597" w:rsidP="00F102F0">
      <w:pPr>
        <w:spacing w:after="0" w:line="360" w:lineRule="auto"/>
        <w:ind w:firstLine="709"/>
        <w:jc w:val="both"/>
        <w:rPr>
          <w:rFonts w:ascii="Arial" w:eastAsia="Times New Roman" w:hAnsi="Arial" w:cs="Arial"/>
          <w:sz w:val="24"/>
          <w:szCs w:val="24"/>
          <w:lang w:eastAsia="es-ES"/>
        </w:rPr>
      </w:pPr>
    </w:p>
    <w:p w:rsidR="001E2DA7" w:rsidRPr="002B55A2" w:rsidRDefault="001E2DA7" w:rsidP="00F42B53">
      <w:pPr>
        <w:spacing w:after="0" w:line="360" w:lineRule="auto"/>
        <w:ind w:firstLine="708"/>
        <w:jc w:val="both"/>
        <w:rPr>
          <w:rFonts w:ascii="Arial" w:eastAsia="Times New Roman" w:hAnsi="Arial" w:cs="Arial"/>
          <w:sz w:val="24"/>
          <w:szCs w:val="24"/>
          <w:lang w:eastAsia="es-ES"/>
        </w:rPr>
      </w:pPr>
    </w:p>
    <w:p w:rsidR="00E7576F" w:rsidRPr="002B55A2" w:rsidRDefault="00E7576F" w:rsidP="00F102F0">
      <w:pPr>
        <w:spacing w:after="0" w:line="360" w:lineRule="auto"/>
        <w:ind w:firstLine="709"/>
        <w:jc w:val="both"/>
        <w:rPr>
          <w:rFonts w:ascii="Arial" w:eastAsia="Arial Unicode MS" w:hAnsi="Arial" w:cs="Arial"/>
          <w:sz w:val="24"/>
          <w:szCs w:val="24"/>
          <w:lang w:eastAsia="es-ES"/>
        </w:rPr>
      </w:pPr>
      <w:r w:rsidRPr="002B55A2">
        <w:rPr>
          <w:rFonts w:ascii="Arial" w:eastAsia="Times New Roman" w:hAnsi="Arial" w:cs="Arial"/>
          <w:b/>
          <w:sz w:val="24"/>
          <w:szCs w:val="24"/>
          <w:lang w:eastAsia="es-ES"/>
        </w:rPr>
        <w:lastRenderedPageBreak/>
        <w:t>TERCERO.</w:t>
      </w:r>
      <w:r w:rsidRPr="002B55A2">
        <w:rPr>
          <w:rFonts w:ascii="Arial" w:eastAsia="Times New Roman" w:hAnsi="Arial" w:cs="Arial"/>
          <w:sz w:val="24"/>
          <w:szCs w:val="24"/>
          <w:lang w:eastAsia="es-ES"/>
        </w:rPr>
        <w:t xml:space="preserve"> </w:t>
      </w:r>
      <w:r w:rsidR="00C42706" w:rsidRPr="002B55A2">
        <w:rPr>
          <w:rFonts w:ascii="Arial" w:eastAsia="Times New Roman" w:hAnsi="Arial" w:cs="Arial"/>
          <w:b/>
          <w:bCs/>
          <w:sz w:val="24"/>
          <w:szCs w:val="24"/>
          <w:lang w:eastAsia="es-ES"/>
        </w:rPr>
        <w:t xml:space="preserve">Interposición del Recurso de Revisión. </w:t>
      </w:r>
      <w:r w:rsidRPr="002B55A2">
        <w:rPr>
          <w:rFonts w:ascii="Arial" w:eastAsia="Times New Roman" w:hAnsi="Arial" w:cs="Arial"/>
          <w:sz w:val="24"/>
          <w:szCs w:val="24"/>
          <w:lang w:eastAsia="es-ES"/>
        </w:rPr>
        <w:t>El</w:t>
      </w:r>
      <w:r w:rsidR="00F648C5" w:rsidRPr="002B55A2">
        <w:rPr>
          <w:rFonts w:ascii="Arial" w:eastAsia="Times New Roman" w:hAnsi="Arial" w:cs="Arial"/>
          <w:sz w:val="24"/>
          <w:szCs w:val="24"/>
          <w:lang w:eastAsia="es-ES"/>
        </w:rPr>
        <w:t xml:space="preserve"> </w:t>
      </w:r>
      <w:r w:rsidR="001143D7">
        <w:rPr>
          <w:rFonts w:ascii="Arial" w:eastAsia="Times New Roman" w:hAnsi="Arial" w:cs="Arial"/>
          <w:sz w:val="24"/>
          <w:szCs w:val="24"/>
          <w:lang w:eastAsia="es-ES"/>
        </w:rPr>
        <w:t xml:space="preserve">15 quince de febrero de </w:t>
      </w:r>
      <w:r w:rsidR="00F648C5" w:rsidRPr="002B55A2">
        <w:rPr>
          <w:rFonts w:ascii="Arial" w:eastAsia="Times New Roman" w:hAnsi="Arial" w:cs="Arial"/>
          <w:sz w:val="24"/>
          <w:szCs w:val="24"/>
          <w:lang w:eastAsia="es-ES"/>
        </w:rPr>
        <w:t xml:space="preserve">2022 </w:t>
      </w:r>
      <w:r w:rsidR="003111FD" w:rsidRPr="002B55A2">
        <w:rPr>
          <w:rFonts w:ascii="Arial" w:eastAsia="Times New Roman" w:hAnsi="Arial" w:cs="Arial"/>
          <w:sz w:val="24"/>
          <w:szCs w:val="24"/>
          <w:lang w:eastAsia="es-ES"/>
        </w:rPr>
        <w:t>dos mil veintidós</w:t>
      </w:r>
      <w:r w:rsidRPr="002B55A2">
        <w:rPr>
          <w:rFonts w:ascii="Arial" w:eastAsia="Times New Roman" w:hAnsi="Arial" w:cs="Arial"/>
          <w:sz w:val="24"/>
          <w:szCs w:val="24"/>
          <w:lang w:eastAsia="es-ES"/>
        </w:rPr>
        <w:t>, este Órgano Garante recibió el recurso de revisión interpuesto por el ahora recurrente en contra de la respuesta otorgada por parte del sujeto obligado</w:t>
      </w:r>
      <w:r w:rsidR="00F648C5" w:rsidRPr="002B55A2">
        <w:rPr>
          <w:rFonts w:ascii="Arial" w:eastAsia="Arial Unicode MS" w:hAnsi="Arial" w:cs="Arial"/>
          <w:sz w:val="24"/>
          <w:szCs w:val="24"/>
          <w:lang w:eastAsia="es-ES"/>
        </w:rPr>
        <w:t xml:space="preserve">, en el señaló como motivo de inconformidad, lo siguiente: </w:t>
      </w:r>
    </w:p>
    <w:p w:rsidR="00F648C5" w:rsidRPr="002B55A2" w:rsidRDefault="00F648C5" w:rsidP="00F648C5">
      <w:pPr>
        <w:spacing w:after="0" w:line="360" w:lineRule="auto"/>
        <w:ind w:firstLine="708"/>
        <w:jc w:val="both"/>
        <w:rPr>
          <w:rFonts w:ascii="Arial" w:eastAsia="Arial Unicode MS" w:hAnsi="Arial" w:cs="Arial"/>
          <w:sz w:val="24"/>
          <w:szCs w:val="24"/>
          <w:lang w:eastAsia="es-ES"/>
        </w:rPr>
      </w:pPr>
    </w:p>
    <w:p w:rsidR="009D1597" w:rsidRDefault="00A872FC" w:rsidP="001143D7">
      <w:pPr>
        <w:spacing w:after="0" w:line="240" w:lineRule="auto"/>
        <w:ind w:left="1134" w:right="1183"/>
        <w:jc w:val="both"/>
        <w:rPr>
          <w:rFonts w:ascii="Arial" w:eastAsia="Arial Unicode MS" w:hAnsi="Arial" w:cs="Arial"/>
          <w:iCs/>
          <w:lang w:eastAsia="es-ES"/>
        </w:rPr>
      </w:pPr>
      <w:r w:rsidRPr="002B55A2">
        <w:rPr>
          <w:rFonts w:ascii="Arial" w:eastAsia="Arial Unicode MS" w:hAnsi="Arial" w:cs="Arial"/>
          <w:iCs/>
          <w:lang w:eastAsia="es-ES"/>
        </w:rPr>
        <w:t>“</w:t>
      </w:r>
      <w:r w:rsidR="001143D7">
        <w:rPr>
          <w:rFonts w:ascii="Arial" w:eastAsia="Arial Unicode MS" w:hAnsi="Arial" w:cs="Arial"/>
          <w:iCs/>
          <w:lang w:eastAsia="es-ES"/>
        </w:rPr>
        <w:t>Hago uso ante esta H. comisión del recurso de revisión que la Ley me otorga, en virtud de que mediante la solicitud de información con número de e</w:t>
      </w:r>
      <w:r w:rsidR="009D1597">
        <w:rPr>
          <w:rFonts w:ascii="Arial" w:eastAsia="Arial Unicode MS" w:hAnsi="Arial" w:cs="Arial"/>
          <w:iCs/>
          <w:lang w:eastAsia="es-ES"/>
        </w:rPr>
        <w:t>xpediente 317/0081</w:t>
      </w:r>
      <w:r w:rsidR="001143D7">
        <w:rPr>
          <w:rFonts w:ascii="Arial" w:eastAsia="Arial Unicode MS" w:hAnsi="Arial" w:cs="Arial"/>
          <w:iCs/>
          <w:lang w:eastAsia="es-ES"/>
        </w:rPr>
        <w:t xml:space="preserve">/2022 se solicito </w:t>
      </w:r>
      <w:r w:rsidR="009D1597">
        <w:rPr>
          <w:rFonts w:ascii="Arial" w:eastAsia="Arial Unicode MS" w:hAnsi="Arial" w:cs="Arial"/>
          <w:iCs/>
          <w:lang w:eastAsia="es-ES"/>
        </w:rPr>
        <w:t>la respuesta del documento de fecha 13 de diciembre del año 2021 y como contestación me fue entregado documento que indica”... no se ha generado un oficio de respuesta, en tal sentido, una vez que el referido escrito sea atendido le será notificado en términos del artículo 8 Constitucional.”</w:t>
      </w:r>
    </w:p>
    <w:p w:rsidR="009D1597" w:rsidRDefault="009D1597" w:rsidP="001143D7">
      <w:pPr>
        <w:spacing w:after="0" w:line="240" w:lineRule="auto"/>
        <w:ind w:left="1134" w:right="1183"/>
        <w:jc w:val="both"/>
        <w:rPr>
          <w:rFonts w:ascii="Arial" w:eastAsia="Arial Unicode MS" w:hAnsi="Arial" w:cs="Arial"/>
          <w:iCs/>
          <w:lang w:eastAsia="es-ES"/>
        </w:rPr>
      </w:pPr>
    </w:p>
    <w:p w:rsidR="00E7576F" w:rsidRPr="002B55A2" w:rsidRDefault="00E7576F" w:rsidP="00A872FC">
      <w:pPr>
        <w:spacing w:after="0" w:line="360" w:lineRule="auto"/>
        <w:ind w:left="1134" w:right="1183" w:firstLine="708"/>
        <w:jc w:val="both"/>
        <w:rPr>
          <w:rFonts w:ascii="Arial" w:eastAsia="Arial Unicode MS" w:hAnsi="Arial" w:cs="Arial"/>
          <w:sz w:val="24"/>
          <w:szCs w:val="24"/>
          <w:lang w:eastAsia="es-ES"/>
        </w:rPr>
      </w:pPr>
    </w:p>
    <w:p w:rsidR="00E7576F" w:rsidRPr="002B55A2" w:rsidRDefault="00E7576F" w:rsidP="00F102F0">
      <w:pPr>
        <w:spacing w:after="0" w:line="360" w:lineRule="auto"/>
        <w:ind w:firstLine="708"/>
        <w:jc w:val="both"/>
        <w:rPr>
          <w:rFonts w:ascii="Arial" w:eastAsia="Times New Roman" w:hAnsi="Arial" w:cs="Arial"/>
          <w:sz w:val="24"/>
          <w:szCs w:val="24"/>
          <w:lang w:eastAsia="es-ES"/>
        </w:rPr>
      </w:pPr>
      <w:r w:rsidRPr="002B55A2">
        <w:rPr>
          <w:rFonts w:ascii="Arial" w:eastAsia="Times New Roman" w:hAnsi="Arial" w:cs="Arial"/>
          <w:b/>
          <w:sz w:val="24"/>
          <w:szCs w:val="24"/>
          <w:lang w:eastAsia="es-ES"/>
        </w:rPr>
        <w:t>CUARTO.</w:t>
      </w:r>
      <w:r w:rsidRPr="002B55A2">
        <w:rPr>
          <w:rFonts w:ascii="Arial" w:eastAsia="Times New Roman" w:hAnsi="Arial" w:cs="Arial"/>
          <w:sz w:val="24"/>
          <w:szCs w:val="24"/>
          <w:lang w:eastAsia="es-ES"/>
        </w:rPr>
        <w:t xml:space="preserve"> </w:t>
      </w:r>
      <w:r w:rsidR="00257D67" w:rsidRPr="002B55A2">
        <w:rPr>
          <w:rFonts w:ascii="Arial" w:eastAsia="Times New Roman" w:hAnsi="Arial" w:cs="Arial"/>
          <w:b/>
          <w:bCs/>
          <w:sz w:val="24"/>
          <w:szCs w:val="24"/>
          <w:lang w:eastAsia="es-ES"/>
        </w:rPr>
        <w:t>Turno.</w:t>
      </w:r>
      <w:r w:rsidR="00257D67" w:rsidRPr="002B55A2">
        <w:rPr>
          <w:rFonts w:ascii="Arial" w:eastAsia="Times New Roman" w:hAnsi="Arial" w:cs="Arial"/>
          <w:sz w:val="24"/>
          <w:szCs w:val="24"/>
          <w:lang w:eastAsia="es-ES"/>
        </w:rPr>
        <w:t xml:space="preserve"> </w:t>
      </w:r>
      <w:r w:rsidRPr="002B55A2">
        <w:rPr>
          <w:rFonts w:ascii="Arial" w:eastAsia="Times New Roman" w:hAnsi="Arial" w:cs="Arial"/>
          <w:sz w:val="24"/>
          <w:szCs w:val="24"/>
          <w:lang w:eastAsia="es-ES"/>
        </w:rPr>
        <w:t xml:space="preserve">El </w:t>
      </w:r>
      <w:r w:rsidR="001143D7">
        <w:rPr>
          <w:rFonts w:ascii="Arial" w:eastAsia="Times New Roman" w:hAnsi="Arial" w:cs="Arial"/>
          <w:sz w:val="24"/>
          <w:szCs w:val="24"/>
          <w:lang w:eastAsia="es-ES"/>
        </w:rPr>
        <w:t xml:space="preserve">21 veintiuno </w:t>
      </w:r>
      <w:r w:rsidR="00257D67" w:rsidRPr="002B55A2">
        <w:rPr>
          <w:rFonts w:ascii="Arial" w:eastAsia="Times New Roman" w:hAnsi="Arial" w:cs="Arial"/>
          <w:sz w:val="24"/>
          <w:szCs w:val="24"/>
          <w:lang w:eastAsia="es-ES"/>
        </w:rPr>
        <w:t xml:space="preserve">de 2022 </w:t>
      </w:r>
      <w:r w:rsidR="003111FD" w:rsidRPr="002B55A2">
        <w:rPr>
          <w:rFonts w:ascii="Arial" w:eastAsia="Times New Roman" w:hAnsi="Arial" w:cs="Arial"/>
          <w:sz w:val="24"/>
          <w:szCs w:val="24"/>
          <w:lang w:eastAsia="es-ES"/>
        </w:rPr>
        <w:t>dos mil veintidós</w:t>
      </w:r>
      <w:r w:rsidRPr="002B55A2">
        <w:rPr>
          <w:rFonts w:ascii="Arial" w:eastAsia="Times New Roman" w:hAnsi="Arial" w:cs="Arial"/>
          <w:sz w:val="24"/>
          <w:szCs w:val="24"/>
          <w:lang w:eastAsia="es-ES"/>
        </w:rPr>
        <w:t xml:space="preserve"> y de conformidad con el artículo 174, fracción I de la Ley de Transparencia y Acceso a la Información Pública del Estado, el </w:t>
      </w:r>
      <w:r w:rsidR="00257D67" w:rsidRPr="002B55A2">
        <w:rPr>
          <w:rFonts w:ascii="Arial" w:eastAsia="Times New Roman" w:hAnsi="Arial" w:cs="Arial"/>
          <w:sz w:val="24"/>
          <w:szCs w:val="24"/>
          <w:lang w:eastAsia="es-ES"/>
        </w:rPr>
        <w:t>R</w:t>
      </w:r>
      <w:r w:rsidRPr="002B55A2">
        <w:rPr>
          <w:rFonts w:ascii="Arial" w:eastAsia="Times New Roman" w:hAnsi="Arial" w:cs="Arial"/>
          <w:sz w:val="24"/>
          <w:szCs w:val="24"/>
          <w:lang w:eastAsia="es-ES"/>
        </w:rPr>
        <w:t xml:space="preserve">ecurso de </w:t>
      </w:r>
      <w:r w:rsidR="00257D67" w:rsidRPr="002B55A2">
        <w:rPr>
          <w:rFonts w:ascii="Arial" w:eastAsia="Times New Roman" w:hAnsi="Arial" w:cs="Arial"/>
          <w:sz w:val="24"/>
          <w:szCs w:val="24"/>
          <w:lang w:eastAsia="es-ES"/>
        </w:rPr>
        <w:t>R</w:t>
      </w:r>
      <w:r w:rsidRPr="002B55A2">
        <w:rPr>
          <w:rFonts w:ascii="Arial" w:eastAsia="Times New Roman" w:hAnsi="Arial" w:cs="Arial"/>
          <w:sz w:val="24"/>
          <w:szCs w:val="24"/>
          <w:lang w:eastAsia="es-ES"/>
        </w:rPr>
        <w:t xml:space="preserve">evisión que se resuelve fue turnado a la Comisionada Ponente, para el análisis de su admisión o desechamiento. </w:t>
      </w:r>
    </w:p>
    <w:p w:rsidR="00E7576F" w:rsidRPr="002B55A2" w:rsidRDefault="00E7576F" w:rsidP="00F102F0">
      <w:pPr>
        <w:spacing w:after="0" w:line="360" w:lineRule="auto"/>
        <w:jc w:val="both"/>
        <w:rPr>
          <w:rFonts w:ascii="Arial" w:eastAsia="Times New Roman" w:hAnsi="Arial" w:cs="Arial"/>
          <w:b/>
          <w:sz w:val="24"/>
          <w:szCs w:val="24"/>
          <w:lang w:eastAsia="es-ES"/>
        </w:rPr>
      </w:pPr>
    </w:p>
    <w:p w:rsidR="001143D7" w:rsidRDefault="00E7576F" w:rsidP="00F102F0">
      <w:pPr>
        <w:spacing w:after="0" w:line="360" w:lineRule="auto"/>
        <w:ind w:firstLine="708"/>
        <w:jc w:val="both"/>
        <w:rPr>
          <w:rFonts w:ascii="Arial" w:eastAsia="Times New Roman" w:hAnsi="Arial" w:cs="Arial"/>
          <w:sz w:val="24"/>
          <w:szCs w:val="24"/>
          <w:lang w:eastAsia="es-ES"/>
        </w:rPr>
      </w:pPr>
      <w:r w:rsidRPr="002B55A2">
        <w:rPr>
          <w:rFonts w:ascii="Arial" w:eastAsia="Times New Roman" w:hAnsi="Arial" w:cs="Arial"/>
          <w:b/>
          <w:sz w:val="24"/>
          <w:szCs w:val="24"/>
          <w:lang w:eastAsia="es-ES"/>
        </w:rPr>
        <w:t>QUINTO.</w:t>
      </w:r>
      <w:r w:rsidRPr="002B55A2">
        <w:rPr>
          <w:rFonts w:ascii="Arial" w:eastAsia="Times New Roman" w:hAnsi="Arial" w:cs="Arial"/>
          <w:sz w:val="24"/>
          <w:szCs w:val="24"/>
          <w:lang w:eastAsia="es-ES"/>
        </w:rPr>
        <w:t xml:space="preserve"> </w:t>
      </w:r>
      <w:r w:rsidR="00DF6B6D">
        <w:rPr>
          <w:rFonts w:ascii="Arial" w:eastAsia="Times New Roman" w:hAnsi="Arial" w:cs="Arial"/>
          <w:b/>
          <w:sz w:val="24"/>
          <w:szCs w:val="24"/>
          <w:lang w:eastAsia="es-ES"/>
        </w:rPr>
        <w:t xml:space="preserve">Prevención. </w:t>
      </w:r>
      <w:r w:rsidR="00DF6B6D">
        <w:rPr>
          <w:rFonts w:ascii="Arial" w:eastAsia="Times New Roman" w:hAnsi="Arial" w:cs="Arial"/>
          <w:sz w:val="24"/>
          <w:szCs w:val="24"/>
          <w:lang w:eastAsia="es-ES"/>
        </w:rPr>
        <w:t xml:space="preserve">El 28 veintiocho de febrero de 2022 dos mil veintidós, de conformidad con lo establecido en el artículo 169 de la Ley de Transparencia y Acceso a la Información Pública del Estado, se efectuó una prevención al Recurrente. </w:t>
      </w:r>
    </w:p>
    <w:p w:rsidR="00DF6B6D" w:rsidRDefault="00DF6B6D" w:rsidP="00F102F0">
      <w:pPr>
        <w:spacing w:after="0" w:line="360" w:lineRule="auto"/>
        <w:ind w:firstLine="708"/>
        <w:jc w:val="both"/>
        <w:rPr>
          <w:rFonts w:ascii="Arial" w:eastAsia="Times New Roman" w:hAnsi="Arial" w:cs="Arial"/>
          <w:sz w:val="24"/>
          <w:szCs w:val="24"/>
          <w:lang w:eastAsia="es-ES"/>
        </w:rPr>
      </w:pPr>
    </w:p>
    <w:p w:rsidR="00E7576F" w:rsidRPr="002B55A2" w:rsidRDefault="00DF6B6D" w:rsidP="00F102F0">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SEXTO. </w:t>
      </w:r>
      <w:r w:rsidR="00257D67" w:rsidRPr="002B55A2">
        <w:rPr>
          <w:rFonts w:ascii="Arial" w:eastAsia="Times New Roman" w:hAnsi="Arial" w:cs="Arial"/>
          <w:b/>
          <w:bCs/>
          <w:sz w:val="24"/>
          <w:szCs w:val="24"/>
          <w:lang w:eastAsia="es-ES"/>
        </w:rPr>
        <w:t xml:space="preserve">Admisión y trámite. </w:t>
      </w:r>
      <w:r w:rsidR="00E7576F" w:rsidRPr="002B55A2">
        <w:rPr>
          <w:rFonts w:ascii="Arial" w:eastAsia="Times New Roman" w:hAnsi="Arial" w:cs="Arial"/>
          <w:sz w:val="24"/>
          <w:szCs w:val="24"/>
          <w:lang w:eastAsia="es-ES"/>
        </w:rPr>
        <w:t xml:space="preserve">El </w:t>
      </w:r>
      <w:r>
        <w:rPr>
          <w:rFonts w:ascii="Arial" w:eastAsia="Times New Roman" w:hAnsi="Arial" w:cs="Arial"/>
          <w:sz w:val="24"/>
          <w:szCs w:val="24"/>
          <w:lang w:eastAsia="es-ES"/>
        </w:rPr>
        <w:t xml:space="preserve">27 veintisiete de </w:t>
      </w:r>
      <w:r w:rsidR="00833837" w:rsidRPr="002B55A2">
        <w:rPr>
          <w:rFonts w:ascii="Arial" w:eastAsia="Times New Roman" w:hAnsi="Arial" w:cs="Arial"/>
          <w:sz w:val="24"/>
          <w:szCs w:val="24"/>
          <w:lang w:eastAsia="es-ES"/>
        </w:rPr>
        <w:t xml:space="preserve">mayo de </w:t>
      </w:r>
      <w:r w:rsidR="00257D67" w:rsidRPr="002B55A2">
        <w:rPr>
          <w:rFonts w:ascii="Arial" w:eastAsia="Times New Roman" w:hAnsi="Arial" w:cs="Arial"/>
          <w:sz w:val="24"/>
          <w:szCs w:val="24"/>
          <w:lang w:eastAsia="es-ES"/>
        </w:rPr>
        <w:t xml:space="preserve">2022 </w:t>
      </w:r>
      <w:r w:rsidR="003111FD" w:rsidRPr="002B55A2">
        <w:rPr>
          <w:rFonts w:ascii="Arial" w:eastAsia="Times New Roman" w:hAnsi="Arial" w:cs="Arial"/>
          <w:sz w:val="24"/>
          <w:szCs w:val="24"/>
          <w:lang w:eastAsia="es-ES"/>
        </w:rPr>
        <w:t>dos mil veintidós</w:t>
      </w:r>
      <w:r w:rsidR="00E7576F" w:rsidRPr="002B55A2">
        <w:rPr>
          <w:rFonts w:ascii="Arial" w:eastAsia="Times New Roman" w:hAnsi="Arial" w:cs="Arial"/>
          <w:sz w:val="24"/>
          <w:szCs w:val="24"/>
          <w:lang w:eastAsia="es-ES"/>
        </w:rPr>
        <w:t>, se dictó Acuerdo en el que se</w:t>
      </w:r>
      <w:r>
        <w:rPr>
          <w:rFonts w:ascii="Arial" w:eastAsia="Times New Roman" w:hAnsi="Arial" w:cs="Arial"/>
          <w:sz w:val="24"/>
          <w:szCs w:val="24"/>
          <w:lang w:eastAsia="es-ES"/>
        </w:rPr>
        <w:t xml:space="preserve"> tuvo por cumplimentado el requerimiento por el cual se previno al Recurrente y en consecuencia se</w:t>
      </w:r>
      <w:r w:rsidR="00E7576F" w:rsidRPr="002B55A2">
        <w:rPr>
          <w:rFonts w:ascii="Arial" w:eastAsia="Times New Roman" w:hAnsi="Arial" w:cs="Arial"/>
          <w:sz w:val="24"/>
          <w:szCs w:val="24"/>
          <w:lang w:eastAsia="es-ES"/>
        </w:rPr>
        <w:t xml:space="preserve"> admitió el presente medio de impugnación</w:t>
      </w:r>
      <w:r w:rsidR="00DC578E" w:rsidRPr="002B55A2">
        <w:rPr>
          <w:rFonts w:ascii="Arial" w:eastAsia="Times New Roman" w:hAnsi="Arial" w:cs="Arial"/>
          <w:sz w:val="24"/>
          <w:szCs w:val="24"/>
          <w:lang w:eastAsia="es-ES"/>
        </w:rPr>
        <w:t xml:space="preserve"> por actualizarse la hipótesis de la fracción</w:t>
      </w:r>
      <w:r w:rsidR="001D7D6C">
        <w:rPr>
          <w:rFonts w:ascii="Arial" w:eastAsia="Times New Roman" w:hAnsi="Arial" w:cs="Arial"/>
          <w:sz w:val="24"/>
          <w:szCs w:val="24"/>
          <w:lang w:eastAsia="es-ES"/>
        </w:rPr>
        <w:t xml:space="preserve"> </w:t>
      </w:r>
      <w:r>
        <w:rPr>
          <w:rFonts w:ascii="Arial" w:eastAsia="Times New Roman" w:hAnsi="Arial" w:cs="Arial"/>
          <w:sz w:val="24"/>
          <w:szCs w:val="24"/>
          <w:lang w:eastAsia="es-ES"/>
        </w:rPr>
        <w:t>X y XII</w:t>
      </w:r>
      <w:r w:rsidR="00DC578E" w:rsidRPr="002B55A2">
        <w:rPr>
          <w:rFonts w:ascii="Arial" w:eastAsia="Times New Roman" w:hAnsi="Arial" w:cs="Arial"/>
          <w:sz w:val="24"/>
          <w:szCs w:val="24"/>
          <w:lang w:eastAsia="es-ES"/>
        </w:rPr>
        <w:t xml:space="preserve"> del artículo 167 de la Ley de Transparencia y Acceso a la Información Pública del Estado, </w:t>
      </w:r>
      <w:r w:rsidR="00E7576F" w:rsidRPr="002B55A2">
        <w:rPr>
          <w:rFonts w:ascii="Arial" w:eastAsia="Times New Roman" w:hAnsi="Arial" w:cs="Arial"/>
          <w:sz w:val="24"/>
          <w:szCs w:val="24"/>
          <w:lang w:eastAsia="es-ES"/>
        </w:rPr>
        <w:t xml:space="preserve"> integrándose el expediente 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w:t>
      </w:r>
      <w:r w:rsidR="00DC578E" w:rsidRPr="002B55A2">
        <w:rPr>
          <w:rFonts w:ascii="Arial" w:eastAsia="Times New Roman" w:hAnsi="Arial" w:cs="Arial"/>
          <w:sz w:val="24"/>
          <w:szCs w:val="24"/>
          <w:lang w:eastAsia="es-ES"/>
        </w:rPr>
        <w:t>Local</w:t>
      </w:r>
      <w:r w:rsidR="00E7576F" w:rsidRPr="002B55A2">
        <w:rPr>
          <w:rFonts w:ascii="Arial" w:eastAsia="Times New Roman" w:hAnsi="Arial" w:cs="Arial"/>
          <w:sz w:val="24"/>
          <w:szCs w:val="24"/>
          <w:lang w:eastAsia="es-ES"/>
        </w:rPr>
        <w:t xml:space="preserve">. </w:t>
      </w:r>
    </w:p>
    <w:p w:rsidR="00DF6B6D" w:rsidRPr="0071373F" w:rsidRDefault="00DF6B6D" w:rsidP="00DF6B6D">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lastRenderedPageBreak/>
        <w:t>SÉPTIMO</w:t>
      </w:r>
      <w:r w:rsidR="00930160" w:rsidRPr="002B55A2">
        <w:rPr>
          <w:rFonts w:ascii="Arial" w:eastAsia="Times New Roman" w:hAnsi="Arial" w:cs="Arial"/>
          <w:b/>
          <w:bCs/>
          <w:sz w:val="24"/>
          <w:szCs w:val="24"/>
          <w:lang w:eastAsia="es-ES"/>
        </w:rPr>
        <w:t>.</w:t>
      </w:r>
      <w:r w:rsidR="00561FC7" w:rsidRPr="00E7576F">
        <w:rPr>
          <w:rFonts w:ascii="Arial" w:eastAsia="Times New Roman" w:hAnsi="Arial" w:cs="Arial"/>
          <w:b/>
          <w:sz w:val="24"/>
          <w:szCs w:val="24"/>
          <w:lang w:eastAsia="es-ES"/>
        </w:rPr>
        <w:t xml:space="preserve"> </w:t>
      </w:r>
      <w:r w:rsidRPr="002B55A2">
        <w:rPr>
          <w:rFonts w:ascii="Arial" w:eastAsia="Times New Roman" w:hAnsi="Arial" w:cs="Arial"/>
          <w:b/>
          <w:bCs/>
          <w:sz w:val="24"/>
          <w:szCs w:val="24"/>
          <w:lang w:eastAsia="es-ES"/>
        </w:rPr>
        <w:t xml:space="preserve">Manifestaciones de las partes. </w:t>
      </w:r>
      <w:r w:rsidRPr="002B55A2">
        <w:rPr>
          <w:rFonts w:ascii="Arial" w:eastAsia="Times New Roman" w:hAnsi="Arial" w:cs="Arial"/>
          <w:sz w:val="24"/>
          <w:szCs w:val="24"/>
          <w:lang w:eastAsia="es-ES"/>
        </w:rPr>
        <w:t xml:space="preserve">El </w:t>
      </w:r>
      <w:r>
        <w:rPr>
          <w:rFonts w:ascii="Arial" w:eastAsia="Times New Roman" w:hAnsi="Arial" w:cs="Arial"/>
          <w:sz w:val="24"/>
          <w:szCs w:val="24"/>
          <w:lang w:eastAsia="es-ES"/>
        </w:rPr>
        <w:t xml:space="preserve">06 seis de julio </w:t>
      </w:r>
      <w:r w:rsidRPr="002B55A2">
        <w:rPr>
          <w:rFonts w:ascii="Arial" w:eastAsia="Times New Roman" w:hAnsi="Arial" w:cs="Arial"/>
          <w:sz w:val="24"/>
          <w:szCs w:val="24"/>
          <w:lang w:eastAsia="es-ES"/>
        </w:rPr>
        <w:t xml:space="preserve">de 2022 dos mil veintidós, se dictó un acuerdo por medio del cual se tuvo por recibido el oficio </w:t>
      </w:r>
      <w:r w:rsidR="0071373F">
        <w:rPr>
          <w:rFonts w:ascii="Arial" w:eastAsia="Times New Roman" w:hAnsi="Arial" w:cs="Arial"/>
          <w:sz w:val="24"/>
          <w:szCs w:val="24"/>
          <w:lang w:eastAsia="es-ES"/>
        </w:rPr>
        <w:t xml:space="preserve">CGPS-194/2022, suscrito por la Coordinadora General de Participación Social, así como el diverso oficio UT-1727/2022, </w:t>
      </w:r>
      <w:r w:rsidR="0071373F" w:rsidRPr="002B55A2">
        <w:rPr>
          <w:rFonts w:ascii="Arial" w:eastAsia="Times New Roman" w:hAnsi="Arial" w:cs="Arial"/>
          <w:sz w:val="24"/>
          <w:szCs w:val="24"/>
          <w:lang w:eastAsia="es-ES"/>
        </w:rPr>
        <w:t>suscrito por el Titular de la Unidad de Transparencia de</w:t>
      </w:r>
      <w:r w:rsidR="0071373F">
        <w:rPr>
          <w:rFonts w:ascii="Arial" w:eastAsia="Times New Roman" w:hAnsi="Arial" w:cs="Arial"/>
          <w:sz w:val="24"/>
          <w:szCs w:val="24"/>
          <w:lang w:eastAsia="es-ES"/>
        </w:rPr>
        <w:t xml:space="preserve"> </w:t>
      </w:r>
      <w:r w:rsidR="0071373F" w:rsidRPr="002B55A2">
        <w:rPr>
          <w:rFonts w:ascii="Arial" w:eastAsia="Times New Roman" w:hAnsi="Arial" w:cs="Arial"/>
          <w:sz w:val="24"/>
          <w:szCs w:val="24"/>
          <w:lang w:eastAsia="es-ES"/>
        </w:rPr>
        <w:t>l</w:t>
      </w:r>
      <w:r w:rsidR="0071373F">
        <w:rPr>
          <w:rFonts w:ascii="Arial" w:eastAsia="Times New Roman" w:hAnsi="Arial" w:cs="Arial"/>
          <w:sz w:val="24"/>
          <w:szCs w:val="24"/>
          <w:lang w:eastAsia="es-ES"/>
        </w:rPr>
        <w:t>a</w:t>
      </w:r>
      <w:r w:rsidR="0071373F" w:rsidRPr="002B55A2">
        <w:rPr>
          <w:rFonts w:ascii="Arial" w:eastAsia="Times New Roman" w:hAnsi="Arial" w:cs="Arial"/>
          <w:sz w:val="24"/>
          <w:szCs w:val="24"/>
          <w:lang w:eastAsia="es-ES"/>
        </w:rPr>
        <w:t xml:space="preserve"> </w:t>
      </w:r>
      <w:r w:rsidR="0071373F">
        <w:rPr>
          <w:rFonts w:ascii="Arial" w:eastAsia="Times New Roman" w:hAnsi="Arial" w:cs="Arial"/>
          <w:sz w:val="24"/>
          <w:szCs w:val="24"/>
          <w:lang w:eastAsia="es-ES"/>
        </w:rPr>
        <w:t>Secretaría de Educación de Gobierno del Estado, e</w:t>
      </w:r>
      <w:r w:rsidRPr="002B55A2">
        <w:rPr>
          <w:rFonts w:ascii="Arial" w:eastAsia="Times New Roman" w:hAnsi="Arial" w:cs="Arial"/>
          <w:sz w:val="24"/>
          <w:szCs w:val="24"/>
          <w:lang w:eastAsia="es-ES"/>
        </w:rPr>
        <w:t xml:space="preserve">l </w:t>
      </w:r>
      <w:r w:rsidRPr="002B55A2">
        <w:rPr>
          <w:rFonts w:ascii="Arial" w:eastAsia="Times New Roman" w:hAnsi="Arial" w:cs="Arial"/>
          <w:sz w:val="24"/>
          <w:szCs w:val="24"/>
          <w:lang w:val="es-ES" w:eastAsia="es-ES"/>
        </w:rPr>
        <w:t xml:space="preserve">cual se recibió dentro del término concedido para las partes, en el que esencialmente reitero el contenido de su respuesta primigenia. </w:t>
      </w:r>
    </w:p>
    <w:p w:rsidR="00DF6B6D" w:rsidRPr="002B55A2" w:rsidRDefault="00DF6B6D" w:rsidP="00DF6B6D">
      <w:pPr>
        <w:spacing w:after="0" w:line="360" w:lineRule="auto"/>
        <w:ind w:firstLine="708"/>
        <w:jc w:val="both"/>
        <w:rPr>
          <w:rFonts w:ascii="Arial" w:eastAsia="Times New Roman" w:hAnsi="Arial" w:cs="Arial"/>
          <w:sz w:val="24"/>
          <w:szCs w:val="24"/>
          <w:lang w:eastAsia="es-ES"/>
        </w:rPr>
      </w:pPr>
    </w:p>
    <w:p w:rsidR="00DF6B6D" w:rsidRPr="002B55A2" w:rsidRDefault="00DF6B6D" w:rsidP="00DF6B6D">
      <w:pPr>
        <w:spacing w:after="0" w:line="360" w:lineRule="auto"/>
        <w:jc w:val="both"/>
        <w:rPr>
          <w:rFonts w:ascii="Arial" w:eastAsia="Times New Roman" w:hAnsi="Arial" w:cs="Arial"/>
          <w:sz w:val="24"/>
          <w:szCs w:val="24"/>
          <w:lang w:val="es-ES" w:eastAsia="es-ES"/>
        </w:rPr>
      </w:pPr>
      <w:r w:rsidRPr="002B55A2">
        <w:rPr>
          <w:rFonts w:ascii="Arial" w:eastAsia="Times New Roman" w:hAnsi="Arial" w:cs="Arial"/>
          <w:sz w:val="24"/>
          <w:szCs w:val="24"/>
          <w:lang w:eastAsia="es-ES"/>
        </w:rPr>
        <w:tab/>
      </w:r>
      <w:r w:rsidRPr="002B55A2">
        <w:rPr>
          <w:rFonts w:ascii="Arial" w:eastAsia="Times New Roman" w:hAnsi="Arial" w:cs="Arial"/>
          <w:sz w:val="24"/>
          <w:szCs w:val="24"/>
          <w:lang w:val="es-ES" w:eastAsia="es-ES"/>
        </w:rPr>
        <w:t>Por lo que toca a la parte recurrente, ésta no hizo uso de su derecho contenido en el artículo 174, fracción III de la Ley de Transparencia del Estado.</w:t>
      </w:r>
    </w:p>
    <w:p w:rsidR="00DF6B6D" w:rsidRDefault="00DF6B6D" w:rsidP="00561FC7">
      <w:pPr>
        <w:spacing w:after="0" w:line="360" w:lineRule="auto"/>
        <w:ind w:firstLine="708"/>
        <w:jc w:val="both"/>
        <w:rPr>
          <w:rFonts w:ascii="Arial" w:eastAsia="Times New Roman" w:hAnsi="Arial" w:cs="Arial"/>
          <w:b/>
          <w:sz w:val="24"/>
          <w:szCs w:val="24"/>
          <w:lang w:eastAsia="es-ES"/>
        </w:rPr>
      </w:pPr>
    </w:p>
    <w:p w:rsidR="00561FC7" w:rsidRDefault="000E6A5F" w:rsidP="00561FC7">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OCTAVO. </w:t>
      </w:r>
      <w:r w:rsidR="00561FC7">
        <w:rPr>
          <w:rFonts w:ascii="Arial" w:eastAsia="Times New Roman" w:hAnsi="Arial" w:cs="Arial"/>
          <w:b/>
          <w:sz w:val="24"/>
          <w:szCs w:val="24"/>
          <w:lang w:eastAsia="es-ES"/>
        </w:rPr>
        <w:t xml:space="preserve">Ampliación del término para resolver. </w:t>
      </w:r>
      <w:r w:rsidR="00561FC7" w:rsidRPr="00E7576F">
        <w:rPr>
          <w:rFonts w:ascii="Arial" w:eastAsia="Times New Roman" w:hAnsi="Arial" w:cs="Arial"/>
          <w:sz w:val="24"/>
          <w:szCs w:val="24"/>
          <w:lang w:eastAsia="es-ES"/>
        </w:rPr>
        <w:t xml:space="preserve">El </w:t>
      </w:r>
      <w:r w:rsidR="00DF6B6D">
        <w:rPr>
          <w:rFonts w:ascii="Arial" w:eastAsia="Times New Roman" w:hAnsi="Arial" w:cs="Arial"/>
          <w:sz w:val="24"/>
          <w:szCs w:val="24"/>
          <w:lang w:eastAsia="es-ES"/>
        </w:rPr>
        <w:t xml:space="preserve">06 seis de julio de </w:t>
      </w:r>
      <w:r w:rsidR="00561FC7">
        <w:rPr>
          <w:rFonts w:ascii="Arial" w:eastAsia="Times New Roman" w:hAnsi="Arial" w:cs="Arial"/>
          <w:sz w:val="24"/>
          <w:szCs w:val="24"/>
          <w:lang w:eastAsia="es-ES"/>
        </w:rPr>
        <w:t xml:space="preserve">2022 dos mil veintidós, se dictó un Acuerdo por el cual, de conformidad con el artículo 170 de la Ley de Transparencia y Acceso a la Información Pública del Estado, en correlación con el numeral Décimo Noveno fracción I, de los Lineamientos para la Recepción, Substanciación, Resolución y Cumplimiento de los Recursos de Revisión promovidos ante la CEGAIP, la Comisionada Ponente decretó la ampliación del término para resolver el asunto que nos ocupa. </w:t>
      </w:r>
    </w:p>
    <w:p w:rsidR="00561FC7" w:rsidRDefault="00561FC7" w:rsidP="00DE59A6">
      <w:pPr>
        <w:spacing w:after="0" w:line="360" w:lineRule="auto"/>
        <w:ind w:firstLine="708"/>
        <w:jc w:val="both"/>
        <w:rPr>
          <w:rFonts w:ascii="Arial" w:eastAsia="Times New Roman" w:hAnsi="Arial" w:cs="Arial"/>
          <w:b/>
          <w:bCs/>
          <w:sz w:val="24"/>
          <w:szCs w:val="24"/>
          <w:lang w:eastAsia="es-ES"/>
        </w:rPr>
      </w:pPr>
    </w:p>
    <w:p w:rsidR="003E4BEA" w:rsidRPr="002B55A2" w:rsidRDefault="000E6A5F" w:rsidP="00F102F0">
      <w:pPr>
        <w:spacing w:after="0" w:line="360" w:lineRule="auto"/>
        <w:ind w:firstLine="708"/>
        <w:jc w:val="both"/>
        <w:rPr>
          <w:rFonts w:ascii="Arial" w:hAnsi="Arial" w:cs="Arial"/>
          <w:b/>
          <w:sz w:val="24"/>
          <w:szCs w:val="24"/>
        </w:rPr>
      </w:pPr>
      <w:r>
        <w:rPr>
          <w:rFonts w:ascii="Arial" w:eastAsia="Times New Roman" w:hAnsi="Arial" w:cs="Arial"/>
          <w:b/>
          <w:bCs/>
          <w:sz w:val="24"/>
          <w:szCs w:val="24"/>
          <w:lang w:eastAsia="es-ES"/>
        </w:rPr>
        <w:t xml:space="preserve">NOVENO. </w:t>
      </w:r>
      <w:r w:rsidR="003E4BEA" w:rsidRPr="003B4356">
        <w:rPr>
          <w:rFonts w:ascii="Arial" w:eastAsia="Times New Roman" w:hAnsi="Arial" w:cs="Arial"/>
          <w:b/>
          <w:bCs/>
          <w:sz w:val="24"/>
          <w:szCs w:val="24"/>
          <w:lang w:eastAsia="es-ES"/>
        </w:rPr>
        <w:t>Cierre de instrucción.</w:t>
      </w:r>
      <w:r w:rsidR="003E4BEA" w:rsidRPr="002B55A2">
        <w:rPr>
          <w:rFonts w:ascii="Arial" w:eastAsia="Times New Roman" w:hAnsi="Arial" w:cs="Arial"/>
          <w:b/>
          <w:bCs/>
          <w:sz w:val="24"/>
          <w:szCs w:val="24"/>
          <w:lang w:eastAsia="es-ES"/>
        </w:rPr>
        <w:t xml:space="preserve"> </w:t>
      </w:r>
      <w:r w:rsidR="003E4BEA" w:rsidRPr="002B55A2">
        <w:rPr>
          <w:rFonts w:ascii="Arial" w:eastAsia="Times New Roman" w:hAnsi="Arial" w:cs="Arial"/>
          <w:sz w:val="24"/>
          <w:szCs w:val="24"/>
          <w:lang w:eastAsia="es-ES"/>
        </w:rPr>
        <w:t>El</w:t>
      </w:r>
      <w:r w:rsidR="003E4BEA" w:rsidRPr="002B55A2">
        <w:rPr>
          <w:rFonts w:ascii="Arial" w:eastAsia="Times New Roman" w:hAnsi="Arial" w:cs="Arial"/>
          <w:b/>
          <w:bCs/>
          <w:sz w:val="24"/>
          <w:szCs w:val="24"/>
          <w:lang w:eastAsia="es-ES"/>
        </w:rPr>
        <w:t xml:space="preserve"> </w:t>
      </w:r>
      <w:r>
        <w:rPr>
          <w:rFonts w:ascii="Arial" w:eastAsia="Times New Roman" w:hAnsi="Arial" w:cs="Arial"/>
          <w:sz w:val="24"/>
          <w:szCs w:val="24"/>
          <w:lang w:eastAsia="es-ES"/>
        </w:rPr>
        <w:t>22 veintidós</w:t>
      </w:r>
      <w:r w:rsidR="003E4BEA" w:rsidRPr="002B55A2">
        <w:rPr>
          <w:rFonts w:ascii="Arial" w:eastAsia="Times New Roman" w:hAnsi="Arial" w:cs="Arial"/>
          <w:sz w:val="24"/>
          <w:szCs w:val="24"/>
          <w:lang w:eastAsia="es-ES"/>
        </w:rPr>
        <w:t xml:space="preserve"> de 2022 dos mil veintidós, </w:t>
      </w:r>
      <w:r w:rsidR="003E4BEA" w:rsidRPr="002B55A2">
        <w:rPr>
          <w:rFonts w:ascii="Arial" w:hAnsi="Arial" w:cs="Arial"/>
          <w:sz w:val="24"/>
          <w:szCs w:val="24"/>
        </w:rPr>
        <w:t>se decretó el Cierre de Instrucción del expediente formado con motivo del presente recurso de revisión, a fin de que la ponente presentara el proyecto de resolución correspondiente.</w:t>
      </w:r>
      <w:r w:rsidR="003E4BEA" w:rsidRPr="002B55A2">
        <w:rPr>
          <w:rFonts w:ascii="Arial" w:hAnsi="Arial" w:cs="Arial"/>
          <w:b/>
          <w:sz w:val="24"/>
          <w:szCs w:val="24"/>
        </w:rPr>
        <w:t xml:space="preserve"> </w:t>
      </w:r>
    </w:p>
    <w:p w:rsidR="00E7576F" w:rsidRPr="002B55A2" w:rsidRDefault="00E7576F" w:rsidP="00F102F0">
      <w:pPr>
        <w:spacing w:after="0" w:line="360" w:lineRule="auto"/>
        <w:jc w:val="both"/>
        <w:rPr>
          <w:rFonts w:ascii="Arial" w:eastAsia="Times New Roman" w:hAnsi="Arial" w:cs="Arial"/>
          <w:sz w:val="24"/>
          <w:szCs w:val="24"/>
          <w:lang w:eastAsia="es-ES"/>
        </w:rPr>
      </w:pPr>
    </w:p>
    <w:p w:rsidR="00E7576F" w:rsidRPr="002B55A2" w:rsidRDefault="00E7576F" w:rsidP="00E7576F">
      <w:pPr>
        <w:spacing w:after="0" w:line="360" w:lineRule="auto"/>
        <w:jc w:val="center"/>
        <w:outlineLvl w:val="0"/>
        <w:rPr>
          <w:rFonts w:ascii="Arial" w:eastAsia="Times New Roman" w:hAnsi="Arial" w:cs="Arial"/>
          <w:b/>
          <w:sz w:val="24"/>
          <w:szCs w:val="24"/>
          <w:lang w:val="pt-BR" w:eastAsia="es-ES"/>
        </w:rPr>
      </w:pPr>
      <w:r w:rsidRPr="002B55A2">
        <w:rPr>
          <w:rFonts w:ascii="Arial" w:eastAsia="Times New Roman" w:hAnsi="Arial" w:cs="Arial"/>
          <w:b/>
          <w:sz w:val="24"/>
          <w:szCs w:val="24"/>
          <w:lang w:val="pt-BR" w:eastAsia="es-ES"/>
        </w:rPr>
        <w:t>C O N S I D E R A N D O</w:t>
      </w:r>
    </w:p>
    <w:p w:rsidR="00E7576F" w:rsidRPr="002B55A2" w:rsidRDefault="00E7576F" w:rsidP="00E7576F">
      <w:pPr>
        <w:spacing w:after="0" w:line="360" w:lineRule="auto"/>
        <w:jc w:val="center"/>
        <w:outlineLvl w:val="0"/>
        <w:rPr>
          <w:rFonts w:ascii="Arial" w:eastAsia="Times New Roman" w:hAnsi="Arial" w:cs="Arial"/>
          <w:b/>
          <w:sz w:val="24"/>
          <w:szCs w:val="24"/>
          <w:lang w:val="pt-BR" w:eastAsia="es-ES"/>
        </w:rPr>
      </w:pPr>
    </w:p>
    <w:p w:rsidR="00E7576F" w:rsidRPr="002B55A2" w:rsidRDefault="00E7576F" w:rsidP="00F102F0">
      <w:pPr>
        <w:spacing w:after="0" w:line="360" w:lineRule="auto"/>
        <w:ind w:firstLine="708"/>
        <w:jc w:val="both"/>
        <w:rPr>
          <w:rFonts w:ascii="Arial" w:eastAsia="Arial Unicode MS" w:hAnsi="Arial" w:cs="Arial"/>
          <w:sz w:val="24"/>
          <w:szCs w:val="24"/>
          <w:lang w:eastAsia="es-ES"/>
        </w:rPr>
      </w:pPr>
      <w:r w:rsidRPr="002B55A2">
        <w:rPr>
          <w:rFonts w:ascii="Arial" w:eastAsia="Arial Unicode MS" w:hAnsi="Arial" w:cs="Arial"/>
          <w:b/>
          <w:sz w:val="24"/>
          <w:szCs w:val="24"/>
          <w:lang w:eastAsia="es-ES"/>
        </w:rPr>
        <w:t>PRIMERO.</w:t>
      </w:r>
      <w:r w:rsidRPr="002B55A2">
        <w:rPr>
          <w:rFonts w:ascii="Arial" w:eastAsia="Arial Unicode MS" w:hAnsi="Arial" w:cs="Arial"/>
          <w:sz w:val="24"/>
          <w:szCs w:val="24"/>
          <w:lang w:eastAsia="es-ES"/>
        </w:rPr>
        <w:t xml:space="preserve"> </w:t>
      </w:r>
      <w:r w:rsidR="003E4BEA" w:rsidRPr="002B55A2">
        <w:rPr>
          <w:rFonts w:ascii="Arial" w:eastAsia="Arial Unicode MS" w:hAnsi="Arial" w:cs="Arial"/>
          <w:b/>
          <w:bCs/>
          <w:sz w:val="24"/>
          <w:szCs w:val="24"/>
          <w:lang w:eastAsia="es-ES"/>
        </w:rPr>
        <w:t>Competencia.</w:t>
      </w:r>
      <w:r w:rsidR="003E4BEA" w:rsidRPr="002B55A2">
        <w:rPr>
          <w:rFonts w:ascii="Arial" w:eastAsia="Arial Unicode MS" w:hAnsi="Arial" w:cs="Arial"/>
          <w:sz w:val="24"/>
          <w:szCs w:val="24"/>
          <w:lang w:eastAsia="es-ES"/>
        </w:rPr>
        <w:t xml:space="preserve"> </w:t>
      </w:r>
      <w:r w:rsidRPr="002B55A2">
        <w:rPr>
          <w:rFonts w:ascii="Arial" w:eastAsia="Arial Unicode MS" w:hAnsi="Arial" w:cs="Arial"/>
          <w:sz w:val="24"/>
          <w:szCs w:val="24"/>
          <w:lang w:eastAsia="es-ES"/>
        </w:rPr>
        <w:t xml:space="preserve">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w:t>
      </w:r>
      <w:r w:rsidRPr="002B55A2">
        <w:rPr>
          <w:rFonts w:ascii="Arial" w:eastAsia="Arial Unicode MS" w:hAnsi="Arial" w:cs="Arial"/>
          <w:sz w:val="24"/>
          <w:szCs w:val="24"/>
          <w:lang w:eastAsia="es-ES"/>
        </w:rPr>
        <w:lastRenderedPageBreak/>
        <w:t>de San Luis Potosí; así como de los artículos 1°, 2°, 9°, 12, fracciones XI y XXV del Reglamento Interior de la Comisión Estatal de Garantía de Acceso a la Información Pública.</w:t>
      </w:r>
    </w:p>
    <w:p w:rsidR="00E7576F" w:rsidRPr="002B55A2" w:rsidRDefault="00E7576F" w:rsidP="00F102F0">
      <w:pPr>
        <w:spacing w:after="0" w:line="360" w:lineRule="auto"/>
        <w:jc w:val="both"/>
        <w:rPr>
          <w:rFonts w:ascii="Arial" w:eastAsia="Times New Roman" w:hAnsi="Arial" w:cs="Arial"/>
          <w:b/>
          <w:sz w:val="24"/>
          <w:szCs w:val="24"/>
          <w:lang w:eastAsia="es-ES"/>
        </w:rPr>
      </w:pPr>
    </w:p>
    <w:p w:rsidR="00C36BF6" w:rsidRPr="002B55A2" w:rsidRDefault="00E7576F" w:rsidP="00F102F0">
      <w:pPr>
        <w:spacing w:after="0" w:line="360" w:lineRule="auto"/>
        <w:ind w:firstLine="708"/>
        <w:jc w:val="both"/>
        <w:rPr>
          <w:rFonts w:ascii="Arial" w:eastAsia="Arial Unicode MS" w:hAnsi="Arial" w:cs="Arial"/>
          <w:bCs/>
          <w:sz w:val="24"/>
          <w:szCs w:val="24"/>
          <w:lang w:eastAsia="es-ES"/>
        </w:rPr>
      </w:pPr>
      <w:r w:rsidRPr="002B55A2">
        <w:rPr>
          <w:rFonts w:ascii="Arial" w:eastAsia="Arial Unicode MS" w:hAnsi="Arial" w:cs="Arial"/>
          <w:b/>
          <w:sz w:val="24"/>
          <w:szCs w:val="24"/>
          <w:lang w:eastAsia="es-ES"/>
        </w:rPr>
        <w:t xml:space="preserve">SEGUNDO. </w:t>
      </w:r>
      <w:r w:rsidR="00C36BF6" w:rsidRPr="002B55A2">
        <w:rPr>
          <w:rFonts w:ascii="Arial" w:eastAsia="Arial Unicode MS" w:hAnsi="Arial" w:cs="Arial"/>
          <w:b/>
          <w:sz w:val="24"/>
          <w:szCs w:val="24"/>
          <w:lang w:eastAsia="es-ES"/>
        </w:rPr>
        <w:t xml:space="preserve">Procedibilidad. </w:t>
      </w:r>
      <w:r w:rsidR="00C36BF6" w:rsidRPr="002B55A2">
        <w:rPr>
          <w:rFonts w:ascii="Arial" w:eastAsia="Arial Unicode MS" w:hAnsi="Arial" w:cs="Arial"/>
          <w:bCs/>
          <w:sz w:val="24"/>
          <w:szCs w:val="24"/>
          <w:lang w:eastAsia="es-ES"/>
        </w:rPr>
        <w:t>Previo al análisis de fondo del asunto, esta Comisión realiza el estudio oficioso de las causales de procedencia, por tratarse de una cuestión de orden público y de estudio preferente, atento a lo establecido por la Jurisprudencia que por analogía resulta aplicable</w:t>
      </w:r>
      <w:r w:rsidR="006B5FA4" w:rsidRPr="002B55A2">
        <w:rPr>
          <w:rFonts w:ascii="Arial" w:eastAsia="Arial Unicode MS" w:hAnsi="Arial" w:cs="Arial"/>
          <w:bCs/>
          <w:sz w:val="24"/>
          <w:szCs w:val="24"/>
          <w:lang w:eastAsia="es-ES"/>
        </w:rPr>
        <w:t xml:space="preserve"> -por analogía-</w:t>
      </w:r>
      <w:r w:rsidR="00C36BF6" w:rsidRPr="002B55A2">
        <w:rPr>
          <w:rFonts w:ascii="Arial" w:eastAsia="Arial Unicode MS" w:hAnsi="Arial" w:cs="Arial"/>
          <w:bCs/>
          <w:sz w:val="24"/>
          <w:szCs w:val="24"/>
          <w:lang w:eastAsia="es-ES"/>
        </w:rPr>
        <w:t xml:space="preserve"> y, que a la letra señala:</w:t>
      </w:r>
    </w:p>
    <w:p w:rsidR="00C36BF6" w:rsidRPr="002B55A2" w:rsidRDefault="00C36BF6" w:rsidP="00C36BF6">
      <w:pPr>
        <w:spacing w:after="0" w:line="360" w:lineRule="auto"/>
        <w:ind w:firstLine="708"/>
        <w:jc w:val="both"/>
        <w:rPr>
          <w:rFonts w:ascii="Arial" w:eastAsia="Arial Unicode MS" w:hAnsi="Arial" w:cs="Arial"/>
          <w:bCs/>
          <w:sz w:val="24"/>
          <w:szCs w:val="24"/>
          <w:lang w:eastAsia="es-ES"/>
        </w:rPr>
      </w:pPr>
    </w:p>
    <w:p w:rsidR="00C36BF6" w:rsidRPr="002B55A2" w:rsidRDefault="00C36BF6" w:rsidP="006C5346">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
          <w:iCs/>
          <w:lang w:eastAsia="es-ES"/>
        </w:rPr>
        <w:t>IMPROCEDENCIA.</w:t>
      </w:r>
      <w:r w:rsidRPr="002B55A2">
        <w:rPr>
          <w:rFonts w:ascii="Arial" w:eastAsia="Arial Unicode MS" w:hAnsi="Arial" w:cs="Arial"/>
          <w:bCs/>
          <w:iCs/>
          <w:lang w:eastAsia="es-ES"/>
        </w:rPr>
        <w:t xml:space="preserve"> Sea que las partes la aleguen o no, debe examinarse previamente la procedencia del juicio de amparo, por ser esa cuestión de orden público en el juicio de garantías</w:t>
      </w:r>
      <w:r w:rsidRPr="002B55A2">
        <w:rPr>
          <w:rFonts w:ascii="Arial" w:eastAsia="Arial Unicode MS" w:hAnsi="Arial" w:cs="Arial"/>
          <w:bCs/>
          <w:iCs/>
          <w:lang w:val="es-ES_tradnl" w:eastAsia="es-ES"/>
        </w:rPr>
        <w:t>.</w:t>
      </w:r>
      <w:r w:rsidRPr="002B55A2">
        <w:rPr>
          <w:rFonts w:ascii="Arial" w:eastAsia="Arial Unicode MS" w:hAnsi="Arial" w:cs="Arial"/>
          <w:bCs/>
          <w:iCs/>
          <w:vertAlign w:val="superscript"/>
          <w:lang w:val="es-ES_tradnl" w:eastAsia="es-ES"/>
        </w:rPr>
        <w:footnoteReference w:id="1"/>
      </w:r>
    </w:p>
    <w:p w:rsidR="00C36BF6" w:rsidRPr="002B55A2" w:rsidRDefault="00C36BF6" w:rsidP="00C36BF6">
      <w:pPr>
        <w:spacing w:after="0" w:line="360" w:lineRule="auto"/>
        <w:ind w:firstLine="708"/>
        <w:jc w:val="both"/>
        <w:rPr>
          <w:rFonts w:ascii="Arial" w:eastAsia="Arial Unicode MS" w:hAnsi="Arial" w:cs="Arial"/>
          <w:bCs/>
          <w:sz w:val="24"/>
          <w:szCs w:val="24"/>
          <w:lang w:eastAsia="es-ES"/>
        </w:rPr>
      </w:pPr>
    </w:p>
    <w:p w:rsidR="00416A47" w:rsidRPr="002B55A2" w:rsidRDefault="00643924" w:rsidP="00F102F0">
      <w:pPr>
        <w:spacing w:after="0" w:line="360" w:lineRule="auto"/>
        <w:ind w:firstLine="709"/>
        <w:jc w:val="both"/>
        <w:rPr>
          <w:rFonts w:ascii="Arial" w:eastAsia="Arial Unicode MS" w:hAnsi="Arial" w:cs="Arial"/>
          <w:bCs/>
          <w:sz w:val="24"/>
          <w:szCs w:val="24"/>
          <w:lang w:eastAsia="es-ES"/>
        </w:rPr>
      </w:pPr>
      <w:r w:rsidRPr="002B55A2">
        <w:rPr>
          <w:rFonts w:ascii="Arial" w:eastAsia="Arial Unicode MS" w:hAnsi="Arial" w:cs="Arial"/>
          <w:bCs/>
          <w:sz w:val="24"/>
          <w:szCs w:val="24"/>
          <w:lang w:eastAsia="es-ES"/>
        </w:rPr>
        <w:t>Es por lo anterior que</w:t>
      </w:r>
      <w:r w:rsidR="00DB031E" w:rsidRPr="002B55A2">
        <w:rPr>
          <w:rFonts w:ascii="Arial" w:eastAsia="Arial Unicode MS" w:hAnsi="Arial" w:cs="Arial"/>
          <w:bCs/>
          <w:sz w:val="24"/>
          <w:szCs w:val="24"/>
          <w:lang w:eastAsia="es-ES"/>
        </w:rPr>
        <w:t>,</w:t>
      </w:r>
      <w:r w:rsidRPr="002B55A2">
        <w:rPr>
          <w:rFonts w:ascii="Arial" w:eastAsia="Arial Unicode MS" w:hAnsi="Arial" w:cs="Arial"/>
          <w:bCs/>
          <w:sz w:val="24"/>
          <w:szCs w:val="24"/>
          <w:lang w:eastAsia="es-ES"/>
        </w:rPr>
        <w:t xml:space="preserve"> es dable señalar que la figura jurídica de la improcedencia se traduce en la posibilidad o facultad que tiene este Órgano Garante para desechar el Recurso de Revisión en el que se actúa</w:t>
      </w:r>
      <w:r w:rsidR="00DB031E" w:rsidRPr="002B55A2">
        <w:rPr>
          <w:rFonts w:ascii="Arial" w:eastAsia="Arial Unicode MS" w:hAnsi="Arial" w:cs="Arial"/>
          <w:bCs/>
          <w:sz w:val="24"/>
          <w:szCs w:val="24"/>
          <w:lang w:eastAsia="es-ES"/>
        </w:rPr>
        <w:t>,</w:t>
      </w:r>
      <w:r w:rsidRPr="002B55A2">
        <w:rPr>
          <w:rFonts w:ascii="Arial" w:eastAsia="Arial Unicode MS" w:hAnsi="Arial" w:cs="Arial"/>
          <w:bCs/>
          <w:sz w:val="24"/>
          <w:szCs w:val="24"/>
          <w:lang w:eastAsia="es-ES"/>
        </w:rPr>
        <w:t xml:space="preserve"> es decir, no </w:t>
      </w:r>
      <w:r w:rsidR="00DB031E" w:rsidRPr="002B55A2">
        <w:rPr>
          <w:rFonts w:ascii="Arial" w:eastAsia="Arial Unicode MS" w:hAnsi="Arial" w:cs="Arial"/>
          <w:bCs/>
          <w:sz w:val="24"/>
          <w:szCs w:val="24"/>
          <w:lang w:eastAsia="es-ES"/>
        </w:rPr>
        <w:t xml:space="preserve">dar trámite al </w:t>
      </w:r>
      <w:r w:rsidRPr="002B55A2">
        <w:rPr>
          <w:rFonts w:ascii="Arial" w:eastAsia="Arial Unicode MS" w:hAnsi="Arial" w:cs="Arial"/>
          <w:bCs/>
          <w:sz w:val="24"/>
          <w:szCs w:val="24"/>
          <w:lang w:eastAsia="es-ES"/>
        </w:rPr>
        <w:t xml:space="preserve">procedimiento previsto en el artículo </w:t>
      </w:r>
      <w:r w:rsidR="00DB031E" w:rsidRPr="002B55A2">
        <w:rPr>
          <w:rFonts w:ascii="Arial" w:eastAsia="Arial Unicode MS" w:hAnsi="Arial" w:cs="Arial"/>
          <w:bCs/>
          <w:sz w:val="24"/>
          <w:szCs w:val="24"/>
          <w:lang w:eastAsia="es-ES"/>
        </w:rPr>
        <w:t xml:space="preserve">174 de la Ley de Transparencia y Acceso a la Información Pública del Estado </w:t>
      </w:r>
      <w:r w:rsidRPr="002B55A2">
        <w:rPr>
          <w:rFonts w:ascii="Arial" w:eastAsia="Arial Unicode MS" w:hAnsi="Arial" w:cs="Arial"/>
          <w:bCs/>
          <w:sz w:val="24"/>
          <w:szCs w:val="24"/>
          <w:lang w:eastAsia="es-ES"/>
        </w:rPr>
        <w:t xml:space="preserve">o bien, </w:t>
      </w:r>
      <w:r w:rsidR="00DB031E" w:rsidRPr="002B55A2">
        <w:rPr>
          <w:rFonts w:ascii="Arial" w:eastAsia="Arial Unicode MS" w:hAnsi="Arial" w:cs="Arial"/>
          <w:bCs/>
          <w:sz w:val="24"/>
          <w:szCs w:val="24"/>
          <w:lang w:eastAsia="es-ES"/>
        </w:rPr>
        <w:t>una vez admitido se actualice alguna de las hipótesis previstas en el numeral 179 de la citada normatividad y en consecuencia este Organismo Autónomo no entre al</w:t>
      </w:r>
      <w:r w:rsidRPr="002B55A2">
        <w:rPr>
          <w:rFonts w:ascii="Arial" w:eastAsia="Arial Unicode MS" w:hAnsi="Arial" w:cs="Arial"/>
          <w:bCs/>
          <w:sz w:val="24"/>
          <w:szCs w:val="24"/>
          <w:lang w:eastAsia="es-ES"/>
        </w:rPr>
        <w:t xml:space="preserve"> estudio de fondo de la</w:t>
      </w:r>
      <w:r w:rsidR="00DB031E" w:rsidRPr="002B55A2">
        <w:rPr>
          <w:rFonts w:ascii="Arial" w:eastAsia="Arial Unicode MS" w:hAnsi="Arial" w:cs="Arial"/>
          <w:bCs/>
          <w:sz w:val="24"/>
          <w:szCs w:val="24"/>
          <w:lang w:eastAsia="es-ES"/>
        </w:rPr>
        <w:t xml:space="preserve">s posiciones planteadas por las partes. </w:t>
      </w:r>
    </w:p>
    <w:p w:rsidR="00416A47" w:rsidRPr="002B55A2" w:rsidRDefault="00416A47" w:rsidP="00F102F0">
      <w:pPr>
        <w:spacing w:after="0" w:line="360" w:lineRule="auto"/>
        <w:ind w:firstLine="709"/>
        <w:jc w:val="both"/>
        <w:rPr>
          <w:rFonts w:ascii="Arial" w:eastAsia="Arial Unicode MS" w:hAnsi="Arial" w:cs="Arial"/>
          <w:bCs/>
          <w:sz w:val="24"/>
          <w:szCs w:val="24"/>
          <w:lang w:eastAsia="es-ES"/>
        </w:rPr>
      </w:pPr>
    </w:p>
    <w:p w:rsidR="00C36BF6" w:rsidRPr="002B55A2" w:rsidRDefault="00C36BF6" w:rsidP="00F102F0">
      <w:pPr>
        <w:spacing w:after="0" w:line="360" w:lineRule="auto"/>
        <w:ind w:firstLine="709"/>
        <w:jc w:val="both"/>
        <w:rPr>
          <w:rFonts w:ascii="Arial" w:eastAsia="Arial Unicode MS" w:hAnsi="Arial" w:cs="Arial"/>
          <w:bCs/>
          <w:sz w:val="24"/>
          <w:szCs w:val="24"/>
          <w:lang w:eastAsia="es-ES"/>
        </w:rPr>
      </w:pPr>
      <w:r w:rsidRPr="002B55A2">
        <w:rPr>
          <w:rFonts w:ascii="Arial" w:eastAsia="Arial Unicode MS" w:hAnsi="Arial" w:cs="Arial"/>
          <w:bCs/>
          <w:sz w:val="24"/>
          <w:szCs w:val="24"/>
          <w:lang w:eastAsia="es-ES"/>
        </w:rPr>
        <w:t xml:space="preserve">En relación a las causales de improcedencia, el artículo 179 de la Ley de Transparencia y Acceso a la Información Pública del Estado, indica las siguientes: </w:t>
      </w:r>
    </w:p>
    <w:p w:rsidR="006C5346" w:rsidRPr="002B55A2" w:rsidRDefault="006C5346" w:rsidP="005B60C9">
      <w:pPr>
        <w:spacing w:after="0" w:line="240" w:lineRule="auto"/>
        <w:ind w:left="1134" w:right="1183" w:firstLine="282"/>
        <w:jc w:val="both"/>
        <w:rPr>
          <w:rFonts w:ascii="Arial" w:eastAsia="Arial Unicode MS" w:hAnsi="Arial" w:cs="Arial"/>
          <w:b/>
          <w:i/>
          <w:iCs/>
          <w:lang w:eastAsia="es-ES"/>
        </w:rPr>
      </w:pPr>
    </w:p>
    <w:p w:rsidR="00C36BF6" w:rsidRPr="002B55A2" w:rsidRDefault="00C36BF6" w:rsidP="006C5346">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
          <w:iCs/>
          <w:lang w:eastAsia="es-ES"/>
        </w:rPr>
        <w:t>“ARTÍCULO 179.</w:t>
      </w:r>
      <w:r w:rsidRPr="002B55A2">
        <w:rPr>
          <w:rFonts w:ascii="Arial" w:eastAsia="Arial Unicode MS" w:hAnsi="Arial" w:cs="Arial"/>
          <w:bCs/>
          <w:iCs/>
          <w:lang w:eastAsia="es-ES"/>
        </w:rPr>
        <w:t xml:space="preserve"> El recurso será desechado por improcedente cuando: </w:t>
      </w:r>
    </w:p>
    <w:p w:rsidR="006B5FA4" w:rsidRPr="002B55A2" w:rsidRDefault="006B5FA4" w:rsidP="006B5FA4">
      <w:pPr>
        <w:spacing w:after="0" w:line="240" w:lineRule="auto"/>
        <w:ind w:left="1134" w:right="1183"/>
        <w:jc w:val="both"/>
        <w:rPr>
          <w:rFonts w:ascii="Arial" w:eastAsia="Arial Unicode MS" w:hAnsi="Arial" w:cs="Arial"/>
          <w:bCs/>
          <w:iCs/>
          <w:lang w:eastAsia="es-ES"/>
        </w:rPr>
      </w:pPr>
    </w:p>
    <w:p w:rsidR="00C36BF6" w:rsidRPr="002B55A2" w:rsidRDefault="00C36BF6" w:rsidP="006B5FA4">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Cs/>
          <w:iCs/>
          <w:lang w:eastAsia="es-ES"/>
        </w:rPr>
        <w:t xml:space="preserve">I. Sea extemporáneo por haber transcurrido el plazo establecido en el artículo 166 de la presente Ley; </w:t>
      </w:r>
    </w:p>
    <w:p w:rsidR="00C36BF6" w:rsidRPr="002B55A2" w:rsidRDefault="00C36BF6" w:rsidP="006B5FA4">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Cs/>
          <w:iCs/>
          <w:lang w:eastAsia="es-ES"/>
        </w:rPr>
        <w:t xml:space="preserve">II. Se esté tramitando ante el Poder Judicial algún recurso o medio de defensa interpuesto por el recurrente; </w:t>
      </w:r>
    </w:p>
    <w:p w:rsidR="00C36BF6" w:rsidRPr="002B55A2" w:rsidRDefault="00C36BF6" w:rsidP="006B5FA4">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Cs/>
          <w:iCs/>
          <w:lang w:eastAsia="es-ES"/>
        </w:rPr>
        <w:t xml:space="preserve">III. Se esté tramitando ante la CEGAIP algún recurso de revisión por el mismo quejoso en los mismos términos; </w:t>
      </w:r>
    </w:p>
    <w:p w:rsidR="00C36BF6" w:rsidRPr="002B55A2" w:rsidRDefault="00C36BF6" w:rsidP="006B5FA4">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Cs/>
          <w:iCs/>
          <w:lang w:eastAsia="es-ES"/>
        </w:rPr>
        <w:t xml:space="preserve">IV. No actualice alguno de los supuestos previstos en el artículo 167 de la presente Ley; </w:t>
      </w:r>
    </w:p>
    <w:p w:rsidR="00C36BF6" w:rsidRPr="002B55A2" w:rsidRDefault="00C36BF6" w:rsidP="006B5FA4">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Cs/>
          <w:iCs/>
          <w:lang w:eastAsia="es-ES"/>
        </w:rPr>
        <w:lastRenderedPageBreak/>
        <w:t xml:space="preserve">V. No se haya desahogado la prevención en los términos establecidos en el artículo 168 de la presente Ley; </w:t>
      </w:r>
    </w:p>
    <w:p w:rsidR="006B5FA4" w:rsidRPr="00DC0650" w:rsidRDefault="00C36BF6" w:rsidP="006B5FA4">
      <w:pPr>
        <w:spacing w:after="0" w:line="240" w:lineRule="auto"/>
        <w:ind w:left="1134" w:right="1183"/>
        <w:jc w:val="both"/>
        <w:rPr>
          <w:rFonts w:ascii="Arial" w:eastAsia="Arial Unicode MS" w:hAnsi="Arial" w:cs="Arial"/>
          <w:bCs/>
          <w:iCs/>
          <w:lang w:eastAsia="es-ES"/>
        </w:rPr>
      </w:pPr>
      <w:r w:rsidRPr="00DC0650">
        <w:rPr>
          <w:rFonts w:ascii="Arial" w:eastAsia="Arial Unicode MS" w:hAnsi="Arial" w:cs="Arial"/>
          <w:bCs/>
          <w:iCs/>
          <w:lang w:eastAsia="es-ES"/>
        </w:rPr>
        <w:t xml:space="preserve">VI. Se impugne la veracidad de la información proporcionada; </w:t>
      </w:r>
    </w:p>
    <w:p w:rsidR="00C36BF6" w:rsidRPr="002B55A2" w:rsidRDefault="00C36BF6" w:rsidP="006B5FA4">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Cs/>
          <w:iCs/>
          <w:lang w:eastAsia="es-ES"/>
        </w:rPr>
        <w:t xml:space="preserve">VII. Se trate de una consulta, o </w:t>
      </w:r>
    </w:p>
    <w:p w:rsidR="00C36BF6" w:rsidRPr="002B55A2" w:rsidRDefault="00C36BF6" w:rsidP="006B5FA4">
      <w:pPr>
        <w:spacing w:after="0" w:line="240" w:lineRule="auto"/>
        <w:ind w:left="1134" w:right="1183"/>
        <w:jc w:val="both"/>
        <w:rPr>
          <w:rFonts w:ascii="Arial" w:eastAsia="Arial Unicode MS" w:hAnsi="Arial" w:cs="Arial"/>
          <w:bCs/>
          <w:iCs/>
          <w:lang w:eastAsia="es-ES"/>
        </w:rPr>
      </w:pPr>
      <w:r w:rsidRPr="002B55A2">
        <w:rPr>
          <w:rFonts w:ascii="Arial" w:eastAsia="Arial Unicode MS" w:hAnsi="Arial" w:cs="Arial"/>
          <w:bCs/>
          <w:iCs/>
          <w:lang w:eastAsia="es-ES"/>
        </w:rPr>
        <w:t>VIII. El recurrente amplíe su solicitud en el recurso de revisión, únicamente respecto de los nuevos contenidos.”</w:t>
      </w:r>
    </w:p>
    <w:p w:rsidR="00C36BF6" w:rsidRPr="002B55A2" w:rsidRDefault="00C36BF6" w:rsidP="00C36BF6">
      <w:pPr>
        <w:spacing w:after="0" w:line="360" w:lineRule="auto"/>
        <w:ind w:firstLine="708"/>
        <w:jc w:val="both"/>
        <w:rPr>
          <w:rFonts w:ascii="Arial" w:eastAsia="Arial Unicode MS" w:hAnsi="Arial" w:cs="Arial"/>
          <w:bCs/>
          <w:sz w:val="24"/>
          <w:szCs w:val="24"/>
          <w:lang w:eastAsia="es-ES"/>
        </w:rPr>
      </w:pPr>
    </w:p>
    <w:p w:rsidR="0071373F" w:rsidRPr="002B55A2" w:rsidRDefault="0071373F" w:rsidP="0071373F">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 </w:t>
      </w:r>
      <w:r w:rsidRPr="002B55A2">
        <w:rPr>
          <w:rFonts w:ascii="Arial" w:eastAsia="Arial Unicode MS" w:hAnsi="Arial" w:cs="Arial"/>
          <w:bCs/>
          <w:sz w:val="24"/>
          <w:szCs w:val="24"/>
          <w:lang w:eastAsia="es-ES"/>
        </w:rPr>
        <w:t>Del análisis realizado por esta Comisión, se advierte que no se actualiza alguna de las causales de improcedencia previstas en las fracciones I, II, III, IV, V, VI</w:t>
      </w:r>
      <w:r>
        <w:rPr>
          <w:rFonts w:ascii="Arial" w:eastAsia="Arial Unicode MS" w:hAnsi="Arial" w:cs="Arial"/>
          <w:bCs/>
          <w:sz w:val="24"/>
          <w:szCs w:val="24"/>
          <w:lang w:eastAsia="es-ES"/>
        </w:rPr>
        <w:t>, VII</w:t>
      </w:r>
      <w:r w:rsidRPr="002B55A2">
        <w:rPr>
          <w:rFonts w:ascii="Arial" w:eastAsia="Arial Unicode MS" w:hAnsi="Arial" w:cs="Arial"/>
          <w:bCs/>
          <w:sz w:val="24"/>
          <w:szCs w:val="24"/>
          <w:lang w:eastAsia="es-ES"/>
        </w:rPr>
        <w:t xml:space="preserve">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rsidR="0071373F" w:rsidRPr="002B55A2" w:rsidRDefault="0071373F" w:rsidP="0071373F">
      <w:pPr>
        <w:spacing w:after="0" w:line="360" w:lineRule="auto"/>
        <w:ind w:firstLine="708"/>
        <w:jc w:val="both"/>
        <w:rPr>
          <w:rFonts w:ascii="Arial" w:eastAsia="Arial Unicode MS" w:hAnsi="Arial" w:cs="Arial"/>
          <w:bCs/>
          <w:sz w:val="24"/>
          <w:szCs w:val="24"/>
          <w:lang w:eastAsia="es-ES"/>
        </w:rPr>
      </w:pPr>
    </w:p>
    <w:p w:rsidR="0071373F" w:rsidRDefault="0071373F" w:rsidP="0071373F">
      <w:pPr>
        <w:spacing w:after="0" w:line="360" w:lineRule="auto"/>
        <w:ind w:firstLine="709"/>
        <w:jc w:val="both"/>
        <w:rPr>
          <w:rFonts w:ascii="Arial" w:eastAsia="Arial Unicode MS" w:hAnsi="Arial" w:cs="Arial"/>
          <w:bCs/>
          <w:sz w:val="24"/>
          <w:szCs w:val="24"/>
          <w:lang w:eastAsia="es-ES"/>
        </w:rPr>
      </w:pPr>
      <w:r w:rsidRPr="002B55A2">
        <w:rPr>
          <w:rFonts w:ascii="Arial" w:eastAsia="Arial Unicode MS" w:hAnsi="Arial" w:cs="Arial"/>
          <w:bCs/>
          <w:sz w:val="24"/>
          <w:szCs w:val="24"/>
          <w:lang w:eastAsia="es-ES"/>
        </w:rPr>
        <w:t xml:space="preserve">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este encaminada a impugnar la veracidad de la información proporcionada,  </w:t>
      </w:r>
      <w:r>
        <w:rPr>
          <w:rFonts w:ascii="Arial" w:eastAsia="Arial Unicode MS" w:hAnsi="Arial" w:cs="Arial"/>
          <w:bCs/>
          <w:sz w:val="24"/>
          <w:szCs w:val="24"/>
          <w:lang w:eastAsia="es-ES"/>
        </w:rPr>
        <w:t xml:space="preserve">ni tampoco se trata de una consulta, </w:t>
      </w:r>
      <w:r w:rsidRPr="002B55A2">
        <w:rPr>
          <w:rFonts w:ascii="Arial" w:eastAsia="Arial Unicode MS" w:hAnsi="Arial" w:cs="Arial"/>
          <w:bCs/>
          <w:sz w:val="24"/>
          <w:szCs w:val="24"/>
          <w:lang w:eastAsia="es-ES"/>
        </w:rPr>
        <w:t>ni tampoco va más allá de ampliar el contenido de la solicitud de información a través de la interposición del Recurso de Revisión que nos ocupa</w:t>
      </w:r>
      <w:r>
        <w:rPr>
          <w:rFonts w:ascii="Arial" w:eastAsia="Arial Unicode MS" w:hAnsi="Arial" w:cs="Arial"/>
          <w:bCs/>
          <w:sz w:val="24"/>
          <w:szCs w:val="24"/>
          <w:lang w:eastAsia="es-ES"/>
        </w:rPr>
        <w:t>.</w:t>
      </w:r>
    </w:p>
    <w:p w:rsidR="0071373F" w:rsidRDefault="0071373F" w:rsidP="0071373F">
      <w:pPr>
        <w:spacing w:after="0" w:line="360" w:lineRule="auto"/>
        <w:ind w:firstLine="709"/>
        <w:jc w:val="both"/>
        <w:rPr>
          <w:rFonts w:ascii="Arial" w:eastAsia="Arial Unicode MS" w:hAnsi="Arial" w:cs="Arial"/>
          <w:bCs/>
          <w:sz w:val="24"/>
          <w:szCs w:val="24"/>
          <w:lang w:eastAsia="es-ES"/>
        </w:rPr>
      </w:pPr>
    </w:p>
    <w:p w:rsidR="00BA100C" w:rsidRDefault="0071373F" w:rsidP="0071373F">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esta tesitura, es dable señalar que el Recurso de Revisión que se examina reúne los requisitos de procedencia y procedibilidad establecidos en los artículos 166 y 168 de la Ley de Transparencia y Acceso a la Información Pública del Estado. </w:t>
      </w:r>
    </w:p>
    <w:p w:rsidR="0071373F" w:rsidRDefault="0071373F" w:rsidP="0071373F">
      <w:pPr>
        <w:spacing w:after="0" w:line="360" w:lineRule="auto"/>
        <w:ind w:firstLine="709"/>
        <w:jc w:val="both"/>
        <w:rPr>
          <w:rFonts w:ascii="Arial" w:eastAsia="Arial Unicode MS" w:hAnsi="Arial" w:cs="Arial"/>
          <w:bCs/>
          <w:sz w:val="24"/>
          <w:szCs w:val="24"/>
          <w:lang w:eastAsia="es-ES"/>
        </w:rPr>
      </w:pPr>
    </w:p>
    <w:p w:rsidR="0071373F" w:rsidRPr="00D130EC" w:rsidRDefault="0071373F" w:rsidP="0071373F">
      <w:pPr>
        <w:spacing w:after="0" w:line="360" w:lineRule="auto"/>
        <w:ind w:firstLine="708"/>
        <w:jc w:val="both"/>
        <w:rPr>
          <w:rFonts w:ascii="Arial" w:eastAsia="Arial Unicode MS" w:hAnsi="Arial" w:cs="Arial"/>
          <w:bCs/>
          <w:sz w:val="24"/>
          <w:szCs w:val="24"/>
          <w:lang w:eastAsia="es-ES"/>
        </w:rPr>
      </w:pPr>
      <w:r w:rsidRPr="00D130EC">
        <w:rPr>
          <w:rFonts w:ascii="Arial" w:eastAsia="Arial Unicode MS" w:hAnsi="Arial" w:cs="Arial"/>
          <w:b/>
          <w:sz w:val="24"/>
          <w:szCs w:val="24"/>
          <w:lang w:eastAsia="es-ES"/>
        </w:rPr>
        <w:t xml:space="preserve">TERCERO. Sobreseimiento. </w:t>
      </w:r>
      <w:r w:rsidRPr="00D130EC">
        <w:rPr>
          <w:rFonts w:ascii="Arial" w:eastAsia="Arial Unicode MS" w:hAnsi="Arial" w:cs="Arial"/>
          <w:bCs/>
          <w:sz w:val="24"/>
          <w:szCs w:val="24"/>
          <w:lang w:eastAsia="es-ES"/>
        </w:rPr>
        <w:t>La figura jurídica del sobreseimiento</w:t>
      </w:r>
      <w:r w:rsidRPr="00D130EC">
        <w:rPr>
          <w:rStyle w:val="Refdenotaalpie"/>
          <w:rFonts w:ascii="Arial" w:eastAsia="Arial Unicode MS" w:hAnsi="Arial" w:cs="Arial"/>
          <w:bCs/>
          <w:sz w:val="24"/>
          <w:szCs w:val="24"/>
          <w:lang w:eastAsia="es-ES"/>
        </w:rPr>
        <w:footnoteReference w:id="2"/>
      </w:r>
      <w:r w:rsidRPr="00D130EC">
        <w:rPr>
          <w:rFonts w:ascii="Arial" w:eastAsia="Arial Unicode MS" w:hAnsi="Arial" w:cs="Arial"/>
          <w:bCs/>
          <w:sz w:val="24"/>
          <w:szCs w:val="24"/>
          <w:lang w:eastAsia="es-ES"/>
        </w:rPr>
        <w:t xml:space="preserve"> es la determinación adoptada por parte de este Organismo Autónomo de carácter </w:t>
      </w:r>
      <w:r w:rsidRPr="00D130EC">
        <w:rPr>
          <w:rFonts w:ascii="Arial" w:eastAsia="Arial Unicode MS" w:hAnsi="Arial" w:cs="Arial"/>
          <w:bCs/>
          <w:sz w:val="24"/>
          <w:szCs w:val="24"/>
          <w:lang w:eastAsia="es-ES"/>
        </w:rPr>
        <w:lastRenderedPageBreak/>
        <w:t xml:space="preserve">definitivo porque pone fin al procedimiento sin resolver las cuestiones de fondo, es decir, porque se haya actualizado alguno de los supuestos que establece el artículo 180 de la Ley de Transparencia y Acceso a la Información Pública del Estado. </w:t>
      </w:r>
    </w:p>
    <w:p w:rsidR="0071373F" w:rsidRPr="00D130EC" w:rsidRDefault="0071373F" w:rsidP="0071373F">
      <w:pPr>
        <w:spacing w:after="0" w:line="360" w:lineRule="auto"/>
        <w:ind w:firstLine="708"/>
        <w:jc w:val="both"/>
        <w:rPr>
          <w:rFonts w:ascii="Arial" w:eastAsia="Arial Unicode MS" w:hAnsi="Arial" w:cs="Arial"/>
          <w:bCs/>
          <w:sz w:val="24"/>
          <w:szCs w:val="24"/>
          <w:lang w:eastAsia="es-ES"/>
        </w:rPr>
      </w:pPr>
    </w:p>
    <w:p w:rsidR="0071373F" w:rsidRPr="00D130EC" w:rsidRDefault="0071373F" w:rsidP="0071373F">
      <w:pPr>
        <w:spacing w:after="0" w:line="360" w:lineRule="auto"/>
        <w:ind w:firstLine="708"/>
        <w:jc w:val="both"/>
        <w:rPr>
          <w:rFonts w:ascii="Arial" w:eastAsia="Arial Unicode MS" w:hAnsi="Arial" w:cs="Arial"/>
          <w:bCs/>
          <w:sz w:val="24"/>
          <w:szCs w:val="24"/>
          <w:lang w:eastAsia="es-ES"/>
        </w:rPr>
      </w:pPr>
      <w:r w:rsidRPr="00D130EC">
        <w:rPr>
          <w:rFonts w:ascii="Arial" w:eastAsia="Arial Unicode MS" w:hAnsi="Arial" w:cs="Arial"/>
          <w:bCs/>
          <w:sz w:val="24"/>
          <w:szCs w:val="24"/>
          <w:lang w:eastAsia="es-ES"/>
        </w:rPr>
        <w:t xml:space="preserve">En relación a la figura jurídica del sobreseimiento, con base en la relatoría expuesta conviene traer a contexto los siguientes artículos de la Ley de Transparencia y Acceso a la Información Pública del Estado: </w:t>
      </w:r>
    </w:p>
    <w:p w:rsidR="0071373F" w:rsidRPr="00D130EC" w:rsidRDefault="0071373F" w:rsidP="0071373F">
      <w:pPr>
        <w:spacing w:after="0" w:line="360" w:lineRule="auto"/>
        <w:ind w:firstLine="708"/>
        <w:jc w:val="both"/>
        <w:rPr>
          <w:rFonts w:ascii="Arial" w:eastAsia="Arial Unicode MS" w:hAnsi="Arial" w:cs="Arial"/>
          <w:b/>
          <w:bCs/>
          <w:sz w:val="24"/>
          <w:szCs w:val="24"/>
          <w:lang w:eastAsia="es-ES"/>
        </w:rPr>
      </w:pPr>
    </w:p>
    <w:p w:rsidR="0071373F" w:rsidRPr="00D130EC" w:rsidRDefault="0071373F" w:rsidP="0071373F">
      <w:pPr>
        <w:spacing w:after="0" w:line="240" w:lineRule="auto"/>
        <w:ind w:left="1134" w:right="1183"/>
        <w:jc w:val="both"/>
        <w:rPr>
          <w:rFonts w:ascii="Arial" w:eastAsia="Arial Unicode MS" w:hAnsi="Arial" w:cs="Arial"/>
          <w:bCs/>
          <w:lang w:eastAsia="es-ES"/>
        </w:rPr>
      </w:pPr>
      <w:r w:rsidRPr="00D130EC">
        <w:rPr>
          <w:rFonts w:ascii="Arial" w:eastAsia="Arial Unicode MS" w:hAnsi="Arial" w:cs="Arial"/>
          <w:b/>
          <w:bCs/>
          <w:lang w:eastAsia="es-ES"/>
        </w:rPr>
        <w:t>“ARTÍCULO 175.</w:t>
      </w:r>
      <w:r w:rsidRPr="00D130EC">
        <w:rPr>
          <w:rFonts w:ascii="Arial" w:eastAsia="Arial Unicode MS" w:hAnsi="Arial" w:cs="Arial"/>
          <w:bCs/>
          <w:lang w:eastAsia="es-ES"/>
        </w:rPr>
        <w:t xml:space="preserve"> Las resoluciones de la CEGAIP podrán: </w:t>
      </w:r>
    </w:p>
    <w:p w:rsidR="0071373F" w:rsidRPr="00D130EC" w:rsidRDefault="0071373F" w:rsidP="0071373F">
      <w:pPr>
        <w:spacing w:after="0" w:line="240" w:lineRule="auto"/>
        <w:ind w:left="1134" w:right="1183"/>
        <w:jc w:val="both"/>
        <w:rPr>
          <w:rFonts w:ascii="Arial" w:eastAsia="Arial Unicode MS" w:hAnsi="Arial" w:cs="Arial"/>
          <w:bCs/>
          <w:lang w:eastAsia="es-ES"/>
        </w:rPr>
      </w:pPr>
    </w:p>
    <w:p w:rsidR="0071373F" w:rsidRPr="00D130EC" w:rsidRDefault="0071373F" w:rsidP="0071373F">
      <w:pPr>
        <w:spacing w:after="0" w:line="240" w:lineRule="auto"/>
        <w:ind w:left="1134" w:right="1183"/>
        <w:jc w:val="both"/>
        <w:rPr>
          <w:rFonts w:ascii="Arial" w:eastAsia="Arial Unicode MS" w:hAnsi="Arial" w:cs="Arial"/>
          <w:b/>
          <w:bCs/>
          <w:lang w:eastAsia="es-ES"/>
        </w:rPr>
      </w:pPr>
      <w:r w:rsidRPr="00D130EC">
        <w:rPr>
          <w:rFonts w:ascii="Arial" w:eastAsia="Arial Unicode MS" w:hAnsi="Arial" w:cs="Arial"/>
          <w:b/>
          <w:bCs/>
          <w:lang w:eastAsia="es-ES"/>
        </w:rPr>
        <w:t xml:space="preserve">I. Desechar o sobreseer el recurso; </w:t>
      </w:r>
    </w:p>
    <w:p w:rsidR="0071373F" w:rsidRPr="00D130EC" w:rsidRDefault="0071373F" w:rsidP="0071373F">
      <w:pPr>
        <w:spacing w:after="0" w:line="240" w:lineRule="auto"/>
        <w:ind w:left="1134" w:right="1183"/>
        <w:jc w:val="both"/>
        <w:rPr>
          <w:rFonts w:ascii="Arial" w:eastAsia="Arial Unicode MS" w:hAnsi="Arial" w:cs="Arial"/>
          <w:b/>
          <w:bCs/>
          <w:lang w:eastAsia="es-ES"/>
        </w:rPr>
      </w:pPr>
    </w:p>
    <w:p w:rsidR="0071373F" w:rsidRPr="00D130EC" w:rsidRDefault="0071373F" w:rsidP="0071373F">
      <w:pPr>
        <w:spacing w:after="0" w:line="240" w:lineRule="auto"/>
        <w:ind w:left="1134" w:right="1183"/>
        <w:jc w:val="both"/>
        <w:rPr>
          <w:rFonts w:ascii="Arial" w:eastAsia="Arial Unicode MS" w:hAnsi="Arial" w:cs="Arial"/>
          <w:b/>
          <w:bCs/>
          <w:lang w:eastAsia="es-ES"/>
        </w:rPr>
      </w:pPr>
      <w:r w:rsidRPr="00D130EC">
        <w:rPr>
          <w:rFonts w:ascii="Arial" w:eastAsia="Arial Unicode MS" w:hAnsi="Arial" w:cs="Arial"/>
          <w:bCs/>
          <w:lang w:val="es-ES_tradnl" w:eastAsia="es-ES"/>
        </w:rPr>
        <w:t>[…]”</w:t>
      </w:r>
    </w:p>
    <w:p w:rsidR="0071373F" w:rsidRPr="00D130EC" w:rsidRDefault="0071373F" w:rsidP="0071373F">
      <w:pPr>
        <w:spacing w:after="0" w:line="240" w:lineRule="auto"/>
        <w:ind w:left="1134" w:right="1183"/>
        <w:jc w:val="both"/>
        <w:rPr>
          <w:rFonts w:ascii="Arial" w:eastAsia="Arial Unicode MS" w:hAnsi="Arial" w:cs="Arial"/>
          <w:bCs/>
          <w:lang w:eastAsia="es-ES"/>
        </w:rPr>
      </w:pPr>
    </w:p>
    <w:p w:rsidR="0071373F" w:rsidRPr="00D130EC" w:rsidRDefault="0071373F" w:rsidP="0071373F">
      <w:pPr>
        <w:spacing w:after="0" w:line="240" w:lineRule="auto"/>
        <w:ind w:left="1134" w:right="1183"/>
        <w:jc w:val="both"/>
        <w:rPr>
          <w:rFonts w:ascii="Arial" w:eastAsia="Arial Unicode MS" w:hAnsi="Arial" w:cs="Arial"/>
          <w:bCs/>
          <w:lang w:eastAsia="es-ES"/>
        </w:rPr>
      </w:pPr>
      <w:r w:rsidRPr="00D130EC">
        <w:rPr>
          <w:rFonts w:ascii="Arial" w:eastAsia="Arial Unicode MS" w:hAnsi="Arial" w:cs="Arial"/>
          <w:b/>
          <w:bCs/>
          <w:lang w:eastAsia="es-ES"/>
        </w:rPr>
        <w:t xml:space="preserve">“ARTÍCULO 180. </w:t>
      </w:r>
      <w:r w:rsidRPr="00D130EC">
        <w:rPr>
          <w:rFonts w:ascii="Arial" w:eastAsia="Arial Unicode MS" w:hAnsi="Arial" w:cs="Arial"/>
          <w:bCs/>
          <w:lang w:eastAsia="es-ES"/>
        </w:rPr>
        <w:t xml:space="preserve">El recurso será sobreseído, en todo o en parte, cuando, una vez admitido, se actualicen alguno de los siguientes supuestos: </w:t>
      </w:r>
    </w:p>
    <w:p w:rsidR="0071373F" w:rsidRPr="00D130EC" w:rsidRDefault="0071373F" w:rsidP="0071373F">
      <w:pPr>
        <w:spacing w:after="0" w:line="240" w:lineRule="auto"/>
        <w:ind w:left="1134" w:right="1183"/>
        <w:jc w:val="both"/>
        <w:rPr>
          <w:rFonts w:ascii="Arial" w:eastAsia="Arial Unicode MS" w:hAnsi="Arial" w:cs="Arial"/>
          <w:b/>
          <w:bCs/>
          <w:lang w:eastAsia="es-ES"/>
        </w:rPr>
      </w:pPr>
    </w:p>
    <w:p w:rsidR="0071373F" w:rsidRPr="00D130EC" w:rsidRDefault="0071373F" w:rsidP="0071373F">
      <w:pPr>
        <w:spacing w:after="0" w:line="240" w:lineRule="auto"/>
        <w:ind w:left="1134" w:right="1183"/>
        <w:jc w:val="both"/>
        <w:rPr>
          <w:rFonts w:ascii="Arial" w:eastAsia="Arial Unicode MS" w:hAnsi="Arial" w:cs="Arial"/>
          <w:b/>
          <w:bCs/>
          <w:lang w:eastAsia="es-ES"/>
        </w:rPr>
      </w:pPr>
      <w:r w:rsidRPr="00D130EC">
        <w:rPr>
          <w:rFonts w:ascii="Arial" w:eastAsia="Arial Unicode MS" w:hAnsi="Arial" w:cs="Arial"/>
          <w:bCs/>
          <w:lang w:val="es-ES_tradnl" w:eastAsia="es-ES"/>
        </w:rPr>
        <w:t>[…]”</w:t>
      </w:r>
    </w:p>
    <w:p w:rsidR="0071373F" w:rsidRPr="00D130EC" w:rsidRDefault="0071373F" w:rsidP="0071373F">
      <w:pPr>
        <w:spacing w:after="0" w:line="240" w:lineRule="auto"/>
        <w:ind w:left="1134" w:right="1183"/>
        <w:jc w:val="both"/>
        <w:rPr>
          <w:rFonts w:ascii="Arial" w:eastAsia="Arial Unicode MS" w:hAnsi="Arial" w:cs="Arial"/>
          <w:b/>
          <w:bCs/>
          <w:lang w:eastAsia="es-ES"/>
        </w:rPr>
      </w:pPr>
    </w:p>
    <w:p w:rsidR="0071373F" w:rsidRPr="00D130EC" w:rsidRDefault="0071373F" w:rsidP="0071373F">
      <w:pPr>
        <w:spacing w:after="0" w:line="240" w:lineRule="auto"/>
        <w:ind w:left="1134" w:right="1183"/>
        <w:jc w:val="both"/>
        <w:rPr>
          <w:rFonts w:ascii="Arial" w:eastAsia="Arial Unicode MS" w:hAnsi="Arial" w:cs="Arial"/>
          <w:b/>
          <w:bCs/>
          <w:lang w:eastAsia="es-ES"/>
        </w:rPr>
      </w:pPr>
      <w:r w:rsidRPr="00D130EC">
        <w:rPr>
          <w:rFonts w:ascii="Arial" w:eastAsia="Arial Unicode MS" w:hAnsi="Arial" w:cs="Arial"/>
          <w:b/>
          <w:bCs/>
          <w:lang w:eastAsia="es-ES"/>
        </w:rPr>
        <w:t xml:space="preserve">III. El sujeto obligado responsable del acto lo modifique o revoque de manera tal manera que el recurso de revisión quede sin materia, o </w:t>
      </w:r>
    </w:p>
    <w:p w:rsidR="0071373F" w:rsidRPr="00D130EC" w:rsidRDefault="0071373F" w:rsidP="0071373F">
      <w:pPr>
        <w:spacing w:after="0" w:line="240" w:lineRule="auto"/>
        <w:ind w:left="1134" w:right="1183"/>
        <w:jc w:val="both"/>
        <w:rPr>
          <w:rFonts w:ascii="Arial" w:eastAsia="Arial Unicode MS" w:hAnsi="Arial" w:cs="Arial"/>
          <w:bCs/>
          <w:lang w:val="es-ES_tradnl" w:eastAsia="es-ES"/>
        </w:rPr>
      </w:pPr>
    </w:p>
    <w:p w:rsidR="0071373F" w:rsidRPr="00D130EC" w:rsidRDefault="0071373F" w:rsidP="0071373F">
      <w:pPr>
        <w:spacing w:after="0" w:line="240" w:lineRule="auto"/>
        <w:ind w:left="1134" w:right="1183"/>
        <w:jc w:val="both"/>
        <w:rPr>
          <w:rFonts w:ascii="Arial" w:eastAsia="Arial Unicode MS" w:hAnsi="Arial" w:cs="Arial"/>
          <w:bCs/>
          <w:lang w:val="es-ES_tradnl" w:eastAsia="es-ES"/>
        </w:rPr>
      </w:pPr>
      <w:r w:rsidRPr="00D130EC">
        <w:rPr>
          <w:rFonts w:ascii="Arial" w:eastAsia="Arial Unicode MS" w:hAnsi="Arial" w:cs="Arial"/>
          <w:bCs/>
          <w:lang w:val="es-ES_tradnl" w:eastAsia="es-ES"/>
        </w:rPr>
        <w:t>[…]”</w:t>
      </w:r>
    </w:p>
    <w:p w:rsidR="0071373F" w:rsidRPr="00D130EC" w:rsidRDefault="0071373F" w:rsidP="0071373F">
      <w:pPr>
        <w:spacing w:after="0" w:line="240" w:lineRule="auto"/>
        <w:ind w:left="1134" w:right="1183"/>
        <w:jc w:val="right"/>
        <w:rPr>
          <w:rFonts w:ascii="Arial" w:eastAsia="Arial Unicode MS" w:hAnsi="Arial" w:cs="Arial"/>
          <w:b/>
          <w:bCs/>
          <w:lang w:eastAsia="es-ES"/>
        </w:rPr>
      </w:pPr>
      <w:r w:rsidRPr="00D130EC">
        <w:rPr>
          <w:rFonts w:ascii="Arial" w:eastAsia="Arial Unicode MS" w:hAnsi="Arial" w:cs="Arial"/>
          <w:b/>
          <w:bCs/>
          <w:lang w:eastAsia="es-ES"/>
        </w:rPr>
        <w:t>[Énfasis añadido]</w:t>
      </w:r>
    </w:p>
    <w:p w:rsidR="0071373F" w:rsidRPr="00D130EC" w:rsidRDefault="0071373F" w:rsidP="0071373F">
      <w:pPr>
        <w:spacing w:after="0" w:line="240" w:lineRule="auto"/>
        <w:ind w:left="1134" w:right="1183"/>
        <w:jc w:val="both"/>
        <w:rPr>
          <w:rFonts w:ascii="Arial" w:eastAsia="Arial Unicode MS" w:hAnsi="Arial" w:cs="Arial"/>
          <w:b/>
          <w:bCs/>
          <w:lang w:eastAsia="es-ES"/>
        </w:rPr>
      </w:pPr>
    </w:p>
    <w:p w:rsidR="0071373F" w:rsidRPr="00D130EC" w:rsidRDefault="0071373F" w:rsidP="0071373F">
      <w:pPr>
        <w:spacing w:after="0" w:line="360" w:lineRule="auto"/>
        <w:ind w:firstLine="708"/>
        <w:jc w:val="both"/>
        <w:rPr>
          <w:rFonts w:ascii="Arial" w:eastAsia="Arial Unicode MS" w:hAnsi="Arial" w:cs="Arial"/>
          <w:bCs/>
          <w:sz w:val="24"/>
          <w:szCs w:val="24"/>
          <w:lang w:val="es-ES_tradnl" w:eastAsia="es-ES"/>
        </w:rPr>
      </w:pPr>
      <w:r w:rsidRPr="00D130EC">
        <w:rPr>
          <w:rFonts w:ascii="Arial" w:eastAsia="Arial Unicode MS" w:hAnsi="Arial" w:cs="Arial"/>
          <w:bCs/>
          <w:sz w:val="24"/>
          <w:szCs w:val="24"/>
          <w:lang w:val="es-ES_tradnl" w:eastAsia="es-ES"/>
        </w:rPr>
        <w:t>De conformidad con las disposiciones normativas citadas, se advierte que esta Comisión está facultada para sobreseer en parte un Recurso de Revisión, entre otras causales, cuando una vez admitido el recurso de revisión, aparezca alguna causal de improcedencia en los términos que refiere el artículo 179 de la Ley de Transparencia y Acceso a la Información Pública del Estado.</w:t>
      </w:r>
    </w:p>
    <w:p w:rsidR="0071373F" w:rsidRPr="00D130EC" w:rsidRDefault="0071373F" w:rsidP="0071373F">
      <w:pPr>
        <w:spacing w:after="0" w:line="360" w:lineRule="auto"/>
        <w:ind w:firstLine="708"/>
        <w:jc w:val="both"/>
        <w:rPr>
          <w:rFonts w:ascii="Arial" w:eastAsia="Arial Unicode MS" w:hAnsi="Arial" w:cs="Arial"/>
          <w:bCs/>
          <w:sz w:val="24"/>
          <w:szCs w:val="24"/>
          <w:lang w:val="es-ES_tradnl" w:eastAsia="es-ES"/>
        </w:rPr>
      </w:pPr>
    </w:p>
    <w:p w:rsidR="00DC0650" w:rsidRDefault="0071373F" w:rsidP="0071373F">
      <w:pPr>
        <w:spacing w:after="0" w:line="360" w:lineRule="auto"/>
        <w:ind w:firstLine="709"/>
        <w:jc w:val="both"/>
        <w:rPr>
          <w:rFonts w:ascii="Arial" w:eastAsia="Arial Unicode MS" w:hAnsi="Arial" w:cs="Arial"/>
          <w:bCs/>
          <w:sz w:val="24"/>
          <w:szCs w:val="24"/>
          <w:lang w:eastAsia="es-ES"/>
        </w:rPr>
      </w:pPr>
      <w:r w:rsidRPr="00DC0650">
        <w:rPr>
          <w:rFonts w:ascii="Arial" w:eastAsia="Arial Unicode MS" w:hAnsi="Arial" w:cs="Arial"/>
          <w:bCs/>
          <w:sz w:val="24"/>
          <w:szCs w:val="24"/>
          <w:lang w:eastAsia="es-ES"/>
        </w:rPr>
        <w:t xml:space="preserve">El sujeto obligado, mediante el escrito presentado el </w:t>
      </w:r>
      <w:r w:rsidR="00DC0650">
        <w:rPr>
          <w:rFonts w:ascii="Arial" w:eastAsia="Arial Unicode MS" w:hAnsi="Arial" w:cs="Arial"/>
          <w:bCs/>
          <w:sz w:val="24"/>
          <w:szCs w:val="24"/>
          <w:lang w:eastAsia="es-ES"/>
        </w:rPr>
        <w:t>24 veinticuatro</w:t>
      </w:r>
      <w:r w:rsidRPr="00DC0650">
        <w:rPr>
          <w:rFonts w:ascii="Arial" w:eastAsia="Arial Unicode MS" w:hAnsi="Arial" w:cs="Arial"/>
          <w:bCs/>
          <w:sz w:val="24"/>
          <w:szCs w:val="24"/>
          <w:lang w:eastAsia="es-ES"/>
        </w:rPr>
        <w:t xml:space="preserve"> de junio de 2022 dos mil veintidós, </w:t>
      </w:r>
      <w:r w:rsidR="00DC0650">
        <w:rPr>
          <w:rFonts w:ascii="Arial" w:eastAsia="Arial Unicode MS" w:hAnsi="Arial" w:cs="Arial"/>
          <w:bCs/>
          <w:sz w:val="24"/>
          <w:szCs w:val="24"/>
          <w:lang w:eastAsia="es-ES"/>
        </w:rPr>
        <w:t xml:space="preserve">compareció al presente procedimiento a través del oficio CGPS-194/2022 JUNIO, mediante el cual anexó copia simple del proveído emitido en fecha de 21 veintiuno de diciembre de 2021 dos mil veintiuno en el que se determinó que se carecía </w:t>
      </w:r>
      <w:r w:rsidR="00204026">
        <w:rPr>
          <w:rFonts w:ascii="Arial" w:eastAsia="Arial Unicode MS" w:hAnsi="Arial" w:cs="Arial"/>
          <w:bCs/>
          <w:sz w:val="24"/>
          <w:szCs w:val="24"/>
          <w:lang w:eastAsia="es-ES"/>
        </w:rPr>
        <w:t xml:space="preserve">de competencia para conocer de la denuncia presentada. </w:t>
      </w:r>
    </w:p>
    <w:p w:rsidR="00204026" w:rsidRDefault="00204026" w:rsidP="0071373F">
      <w:pPr>
        <w:spacing w:after="0" w:line="360" w:lineRule="auto"/>
        <w:ind w:firstLine="709"/>
        <w:jc w:val="both"/>
        <w:rPr>
          <w:rFonts w:ascii="Arial" w:eastAsia="Arial Unicode MS" w:hAnsi="Arial" w:cs="Arial"/>
          <w:bCs/>
          <w:sz w:val="24"/>
          <w:szCs w:val="24"/>
          <w:lang w:eastAsia="es-ES"/>
        </w:rPr>
      </w:pPr>
    </w:p>
    <w:p w:rsidR="0071373F" w:rsidRPr="00D130EC" w:rsidRDefault="00204026" w:rsidP="0071373F">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Cs/>
          <w:sz w:val="24"/>
          <w:szCs w:val="24"/>
          <w:lang w:eastAsia="es-ES"/>
        </w:rPr>
        <w:lastRenderedPageBreak/>
        <w:t>Asimismo, se anexó el proveído de 04 cuatro de enero de 2022 dos mil veintidós, emitido por el Órgano Interno de Control de la Secretaría de Educación de Gobierno del Estado, el oficio de notificación C</w:t>
      </w:r>
      <w:r w:rsidR="0067444D">
        <w:rPr>
          <w:rFonts w:ascii="Arial" w:eastAsia="Arial Unicode MS" w:hAnsi="Arial" w:cs="Arial"/>
          <w:bCs/>
          <w:sz w:val="24"/>
          <w:szCs w:val="24"/>
          <w:lang w:eastAsia="es-ES"/>
        </w:rPr>
        <w:t xml:space="preserve">GE-OIC/SEGE/2022. </w:t>
      </w:r>
      <w:r w:rsidR="0071373F" w:rsidRPr="00D130EC">
        <w:rPr>
          <w:rFonts w:ascii="Arial" w:eastAsia="Arial Unicode MS" w:hAnsi="Arial" w:cs="Arial"/>
          <w:bCs/>
          <w:sz w:val="24"/>
          <w:szCs w:val="24"/>
          <w:lang w:eastAsia="es-ES"/>
        </w:rPr>
        <w:t xml:space="preserve">Dicha información fue notificada el </w:t>
      </w:r>
      <w:r w:rsidR="0067444D">
        <w:rPr>
          <w:rFonts w:ascii="Arial" w:eastAsia="Arial Unicode MS" w:hAnsi="Arial" w:cs="Arial"/>
          <w:bCs/>
          <w:sz w:val="24"/>
          <w:szCs w:val="24"/>
          <w:lang w:eastAsia="es-ES"/>
        </w:rPr>
        <w:t>01 primero de febrero</w:t>
      </w:r>
      <w:r w:rsidR="0071373F" w:rsidRPr="00D130EC">
        <w:rPr>
          <w:rFonts w:ascii="Arial" w:eastAsia="Arial Unicode MS" w:hAnsi="Arial" w:cs="Arial"/>
          <w:bCs/>
          <w:sz w:val="24"/>
          <w:szCs w:val="24"/>
          <w:lang w:eastAsia="es-ES"/>
        </w:rPr>
        <w:t xml:space="preserve"> del año que transcurre, a través de correo electrónico señalado por la Recurrente, tal y c</w:t>
      </w:r>
      <w:r w:rsidR="0067444D">
        <w:rPr>
          <w:rFonts w:ascii="Arial" w:eastAsia="Arial Unicode MS" w:hAnsi="Arial" w:cs="Arial"/>
          <w:bCs/>
          <w:sz w:val="24"/>
          <w:szCs w:val="24"/>
          <w:lang w:eastAsia="es-ES"/>
        </w:rPr>
        <w:t>omo se puede constatar a foja 46</w:t>
      </w:r>
      <w:r w:rsidR="0071373F" w:rsidRPr="00D130EC">
        <w:rPr>
          <w:rFonts w:ascii="Arial" w:eastAsia="Arial Unicode MS" w:hAnsi="Arial" w:cs="Arial"/>
          <w:bCs/>
          <w:sz w:val="24"/>
          <w:szCs w:val="24"/>
          <w:lang w:eastAsia="es-ES"/>
        </w:rPr>
        <w:t xml:space="preserve"> del expediente en el que se actúa. </w:t>
      </w:r>
    </w:p>
    <w:p w:rsidR="0071373F" w:rsidRPr="00D130EC" w:rsidRDefault="0071373F" w:rsidP="0071373F">
      <w:pPr>
        <w:spacing w:after="0" w:line="360" w:lineRule="auto"/>
        <w:ind w:firstLine="709"/>
        <w:jc w:val="both"/>
        <w:rPr>
          <w:rFonts w:ascii="Arial" w:eastAsia="Arial Unicode MS" w:hAnsi="Arial" w:cs="Arial"/>
          <w:bCs/>
          <w:sz w:val="24"/>
          <w:szCs w:val="24"/>
          <w:lang w:eastAsia="es-ES"/>
        </w:rPr>
      </w:pPr>
    </w:p>
    <w:p w:rsidR="0071373F" w:rsidRPr="00D130EC" w:rsidRDefault="0071373F" w:rsidP="0071373F">
      <w:pPr>
        <w:spacing w:after="0" w:line="360" w:lineRule="auto"/>
        <w:ind w:firstLine="709"/>
        <w:jc w:val="both"/>
        <w:rPr>
          <w:rFonts w:ascii="Arial" w:eastAsia="Arial Unicode MS" w:hAnsi="Arial" w:cs="Arial"/>
          <w:bCs/>
          <w:sz w:val="24"/>
          <w:szCs w:val="24"/>
          <w:lang w:eastAsia="es-ES"/>
        </w:rPr>
      </w:pPr>
      <w:r w:rsidRPr="00D130EC">
        <w:rPr>
          <w:rFonts w:ascii="Arial" w:eastAsia="Arial Unicode MS" w:hAnsi="Arial" w:cs="Arial"/>
          <w:bCs/>
          <w:sz w:val="24"/>
          <w:szCs w:val="24"/>
          <w:lang w:eastAsia="es-ES"/>
        </w:rPr>
        <w:t>Ahora bien, como ha quedado señalado, el artículo 180, fracción IV, de la Ley de Transparencia y Acceso a la Información Pública del Estado, prevé como hipótesis de sobreseimiento que la autoridad modifique o revoque su acto, pero que sea de tal manera que deje sin materia el medio de impugnación del que se trate, por lo que su configuración se supedita a los siguientes elementos:</w:t>
      </w:r>
    </w:p>
    <w:p w:rsidR="0071373F" w:rsidRPr="00D130EC" w:rsidRDefault="0071373F" w:rsidP="0071373F">
      <w:pPr>
        <w:spacing w:after="0" w:line="360" w:lineRule="auto"/>
        <w:ind w:firstLine="709"/>
        <w:jc w:val="both"/>
        <w:rPr>
          <w:rFonts w:ascii="Arial" w:eastAsia="Arial Unicode MS" w:hAnsi="Arial" w:cs="Arial"/>
          <w:bCs/>
          <w:sz w:val="24"/>
          <w:szCs w:val="24"/>
          <w:lang w:eastAsia="es-ES"/>
        </w:rPr>
      </w:pPr>
    </w:p>
    <w:p w:rsidR="0071373F" w:rsidRPr="00D130EC" w:rsidRDefault="0071373F" w:rsidP="0071373F">
      <w:pPr>
        <w:spacing w:after="0" w:line="360" w:lineRule="auto"/>
        <w:ind w:firstLine="709"/>
        <w:jc w:val="both"/>
        <w:rPr>
          <w:rFonts w:ascii="Arial" w:eastAsia="Arial Unicode MS" w:hAnsi="Arial" w:cs="Arial"/>
          <w:bCs/>
          <w:sz w:val="24"/>
          <w:szCs w:val="24"/>
          <w:lang w:val="es-ES" w:eastAsia="es-ES"/>
        </w:rPr>
      </w:pPr>
      <w:r w:rsidRPr="00D130EC">
        <w:rPr>
          <w:rFonts w:ascii="Arial" w:eastAsia="Arial Unicode MS" w:hAnsi="Arial" w:cs="Arial"/>
          <w:b/>
          <w:bCs/>
          <w:sz w:val="24"/>
          <w:szCs w:val="24"/>
          <w:lang w:val="es-ES" w:eastAsia="es-ES"/>
        </w:rPr>
        <w:t xml:space="preserve">Primer elemento: </w:t>
      </w:r>
      <w:r w:rsidRPr="00D130EC">
        <w:rPr>
          <w:rFonts w:ascii="Arial" w:eastAsia="Arial Unicode MS" w:hAnsi="Arial" w:cs="Arial"/>
          <w:bCs/>
          <w:sz w:val="24"/>
          <w:szCs w:val="24"/>
          <w:lang w:val="es-ES" w:eastAsia="es-ES"/>
        </w:rPr>
        <w:t>el sujeto obligado responsable modifique o revoque el acto impugnado.</w:t>
      </w:r>
    </w:p>
    <w:p w:rsidR="0071373F" w:rsidRPr="00D130EC" w:rsidRDefault="0071373F" w:rsidP="0071373F">
      <w:pPr>
        <w:spacing w:after="0" w:line="360" w:lineRule="auto"/>
        <w:ind w:firstLine="709"/>
        <w:jc w:val="both"/>
        <w:rPr>
          <w:rFonts w:ascii="Arial" w:eastAsia="Arial Unicode MS" w:hAnsi="Arial" w:cs="Arial"/>
          <w:b/>
          <w:bCs/>
          <w:sz w:val="24"/>
          <w:szCs w:val="24"/>
          <w:lang w:val="es-ES" w:eastAsia="es-ES"/>
        </w:rPr>
      </w:pPr>
    </w:p>
    <w:p w:rsidR="0071373F" w:rsidRPr="00D130EC" w:rsidRDefault="0071373F" w:rsidP="0071373F">
      <w:pPr>
        <w:spacing w:after="0" w:line="360" w:lineRule="auto"/>
        <w:ind w:firstLine="709"/>
        <w:jc w:val="both"/>
        <w:rPr>
          <w:rFonts w:ascii="Arial" w:eastAsia="Arial Unicode MS" w:hAnsi="Arial" w:cs="Arial"/>
          <w:bCs/>
          <w:sz w:val="24"/>
          <w:szCs w:val="24"/>
          <w:lang w:val="es-ES" w:eastAsia="es-ES"/>
        </w:rPr>
      </w:pPr>
      <w:r w:rsidRPr="00D130EC">
        <w:rPr>
          <w:rFonts w:ascii="Arial" w:eastAsia="Arial Unicode MS" w:hAnsi="Arial" w:cs="Arial"/>
          <w:b/>
          <w:bCs/>
          <w:sz w:val="24"/>
          <w:szCs w:val="24"/>
          <w:lang w:val="es-ES" w:eastAsia="es-ES"/>
        </w:rPr>
        <w:t xml:space="preserve">Segundo elemento: </w:t>
      </w:r>
      <w:r w:rsidRPr="00D130EC">
        <w:rPr>
          <w:rFonts w:ascii="Arial" w:eastAsia="Arial Unicode MS" w:hAnsi="Arial" w:cs="Arial"/>
          <w:bCs/>
          <w:sz w:val="24"/>
          <w:szCs w:val="24"/>
          <w:lang w:val="es-ES" w:eastAsia="es-ES"/>
        </w:rPr>
        <w:t>La modificación o revocación deje sin materia el recurso.</w:t>
      </w:r>
    </w:p>
    <w:p w:rsidR="0071373F" w:rsidRPr="00D130EC" w:rsidRDefault="0071373F" w:rsidP="0071373F">
      <w:pPr>
        <w:spacing w:after="0" w:line="360" w:lineRule="auto"/>
        <w:ind w:firstLine="709"/>
        <w:jc w:val="both"/>
        <w:rPr>
          <w:rFonts w:ascii="Arial" w:eastAsia="Arial Unicode MS" w:hAnsi="Arial" w:cs="Arial"/>
          <w:bCs/>
          <w:sz w:val="24"/>
          <w:szCs w:val="24"/>
          <w:lang w:eastAsia="es-ES"/>
        </w:rPr>
      </w:pPr>
    </w:p>
    <w:p w:rsidR="0067444D" w:rsidRDefault="0071373F" w:rsidP="0067444D">
      <w:pPr>
        <w:spacing w:after="0" w:line="360" w:lineRule="auto"/>
        <w:ind w:firstLine="709"/>
        <w:jc w:val="both"/>
        <w:rPr>
          <w:rFonts w:ascii="Arial" w:eastAsia="Arial Unicode MS" w:hAnsi="Arial" w:cs="Arial"/>
          <w:bCs/>
          <w:sz w:val="24"/>
          <w:szCs w:val="24"/>
          <w:lang w:eastAsia="es-ES"/>
        </w:rPr>
      </w:pPr>
      <w:r w:rsidRPr="00D130EC">
        <w:rPr>
          <w:rFonts w:ascii="Arial" w:eastAsia="Arial Unicode MS" w:hAnsi="Arial" w:cs="Arial"/>
          <w:bCs/>
          <w:sz w:val="24"/>
          <w:szCs w:val="24"/>
          <w:lang w:eastAsia="es-ES"/>
        </w:rPr>
        <w:t xml:space="preserve">Se estima que el primer elemento se encuentra acreditado, toda vez que la autoridad generó un nuevo acto por el que se subsanaron las omisiones acontecidas en la respuesta primigenia. En el caso concreto, la modificación que sufrió la respuesta primigenia supone que efectivamente se modificó la actuación de la autoridad, ya que el oficio </w:t>
      </w:r>
      <w:r w:rsidR="0067444D">
        <w:rPr>
          <w:rFonts w:ascii="Arial" w:eastAsia="Arial Unicode MS" w:hAnsi="Arial" w:cs="Arial"/>
          <w:bCs/>
          <w:sz w:val="24"/>
          <w:szCs w:val="24"/>
          <w:lang w:eastAsia="es-ES"/>
        </w:rPr>
        <w:t xml:space="preserve">CGPS-194/2022 JUNIO, mediante el cual anexó copia simple del proveído emitido en fecha de 21 veintiuno de diciembre de 2021 dos mil veintiuno en el que se determinó que se carecía de competencia para conocer de la denuncia presentada. </w:t>
      </w:r>
    </w:p>
    <w:p w:rsidR="0067444D" w:rsidRDefault="0067444D" w:rsidP="0067444D">
      <w:pPr>
        <w:spacing w:after="0" w:line="360" w:lineRule="auto"/>
        <w:ind w:firstLine="709"/>
        <w:jc w:val="both"/>
        <w:rPr>
          <w:rFonts w:ascii="Arial" w:eastAsia="Arial Unicode MS" w:hAnsi="Arial" w:cs="Arial"/>
          <w:bCs/>
          <w:sz w:val="24"/>
          <w:szCs w:val="24"/>
          <w:lang w:eastAsia="es-ES"/>
        </w:rPr>
      </w:pPr>
    </w:p>
    <w:p w:rsidR="0071373F" w:rsidRPr="00D130EC" w:rsidRDefault="0067444D" w:rsidP="0071373F">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Dicho oficio, </w:t>
      </w:r>
      <w:r w:rsidR="0071373F" w:rsidRPr="00D130EC">
        <w:rPr>
          <w:rFonts w:ascii="Arial" w:eastAsia="Arial Unicode MS" w:hAnsi="Arial" w:cs="Arial"/>
          <w:bCs/>
          <w:sz w:val="24"/>
          <w:szCs w:val="24"/>
          <w:lang w:eastAsia="es-ES"/>
        </w:rPr>
        <w:t xml:space="preserve">fue emitido para colmar las deficiencias que presenta la respuesta original, ya que no se altera el sentido de la voluntad administrativa, sino que por el contrario la respuesta primigenia y dicho oficio se encuentran ligados ya que uno se complementa con el otro, en el sentido de que se justifica una actuación exteriorizada por el sujeto obligado. </w:t>
      </w:r>
    </w:p>
    <w:p w:rsidR="0071373F" w:rsidRPr="00D130EC" w:rsidRDefault="0071373F" w:rsidP="0071373F">
      <w:pPr>
        <w:spacing w:after="0" w:line="360" w:lineRule="auto"/>
        <w:ind w:firstLine="709"/>
        <w:jc w:val="both"/>
        <w:rPr>
          <w:rFonts w:ascii="Arial" w:eastAsia="Arial Unicode MS" w:hAnsi="Arial" w:cs="Arial"/>
          <w:bCs/>
          <w:sz w:val="24"/>
          <w:szCs w:val="24"/>
          <w:lang w:eastAsia="es-ES"/>
        </w:rPr>
      </w:pPr>
    </w:p>
    <w:p w:rsidR="0071373F" w:rsidRPr="00D130EC" w:rsidRDefault="0071373F" w:rsidP="0071373F">
      <w:pPr>
        <w:spacing w:after="0" w:line="360" w:lineRule="auto"/>
        <w:ind w:firstLine="709"/>
        <w:jc w:val="both"/>
        <w:rPr>
          <w:rFonts w:ascii="Arial" w:eastAsia="Arial Unicode MS" w:hAnsi="Arial" w:cs="Arial"/>
          <w:bCs/>
          <w:sz w:val="24"/>
          <w:szCs w:val="24"/>
          <w:lang w:eastAsia="es-ES"/>
        </w:rPr>
      </w:pPr>
      <w:r w:rsidRPr="00D130EC">
        <w:rPr>
          <w:rFonts w:ascii="Arial" w:eastAsia="Arial Unicode MS" w:hAnsi="Arial" w:cs="Arial"/>
          <w:bCs/>
          <w:sz w:val="24"/>
          <w:szCs w:val="24"/>
          <w:lang w:eastAsia="es-ES"/>
        </w:rPr>
        <w:lastRenderedPageBreak/>
        <w:t>La información aquí analizada fue notificada a través de</w:t>
      </w:r>
      <w:r w:rsidR="0067444D">
        <w:rPr>
          <w:rFonts w:ascii="Arial" w:eastAsia="Arial Unicode MS" w:hAnsi="Arial" w:cs="Arial"/>
          <w:bCs/>
          <w:sz w:val="24"/>
          <w:szCs w:val="24"/>
          <w:lang w:eastAsia="es-ES"/>
        </w:rPr>
        <w:t>l medio señalado por la Recurrente; l</w:t>
      </w:r>
      <w:r w:rsidRPr="00D130EC">
        <w:rPr>
          <w:rFonts w:ascii="Arial" w:eastAsia="Arial Unicode MS" w:hAnsi="Arial" w:cs="Arial"/>
          <w:bCs/>
          <w:sz w:val="24"/>
          <w:szCs w:val="24"/>
          <w:lang w:eastAsia="es-ES"/>
        </w:rPr>
        <w:t>a notificación efectuada, prevé intrínsecamente la existencia de alguna constancia en la que se acredite plenamente que el Recurrente tuvo conocimiento de la nueva respuesta generada durante la tramitación del Recurso de Revisión citado al rubro.</w:t>
      </w:r>
    </w:p>
    <w:p w:rsidR="0071373F" w:rsidRPr="00D130EC" w:rsidRDefault="0071373F" w:rsidP="0071373F">
      <w:pPr>
        <w:spacing w:after="0" w:line="360" w:lineRule="auto"/>
        <w:ind w:firstLine="709"/>
        <w:jc w:val="both"/>
        <w:rPr>
          <w:rFonts w:ascii="Arial" w:eastAsia="Arial Unicode MS" w:hAnsi="Arial" w:cs="Arial"/>
          <w:bCs/>
          <w:sz w:val="24"/>
          <w:szCs w:val="24"/>
          <w:lang w:eastAsia="es-ES"/>
        </w:rPr>
      </w:pPr>
    </w:p>
    <w:p w:rsidR="0071373F" w:rsidRPr="0071373F" w:rsidRDefault="0071373F" w:rsidP="0071373F">
      <w:pPr>
        <w:spacing w:after="0" w:line="360" w:lineRule="auto"/>
        <w:ind w:firstLine="709"/>
        <w:jc w:val="both"/>
        <w:rPr>
          <w:rFonts w:ascii="Arial" w:eastAsia="Arial Unicode MS" w:hAnsi="Arial" w:cs="Arial"/>
          <w:bCs/>
          <w:sz w:val="24"/>
          <w:szCs w:val="24"/>
          <w:lang w:eastAsia="es-ES"/>
        </w:rPr>
      </w:pPr>
      <w:r w:rsidRPr="0071373F">
        <w:rPr>
          <w:rFonts w:ascii="Arial" w:eastAsia="Arial Unicode MS" w:hAnsi="Arial" w:cs="Arial"/>
          <w:bCs/>
          <w:sz w:val="24"/>
          <w:szCs w:val="24"/>
          <w:lang w:eastAsia="es-ES"/>
        </w:rPr>
        <w:t xml:space="preserve">En razón de las constancias que acompañó el sujeto obligado, se puede verificar que se notificó el contenido generado durante la </w:t>
      </w:r>
      <w:r w:rsidR="0067444D" w:rsidRPr="0071373F">
        <w:rPr>
          <w:rFonts w:ascii="Arial" w:eastAsia="Arial Unicode MS" w:hAnsi="Arial" w:cs="Arial"/>
          <w:bCs/>
          <w:sz w:val="24"/>
          <w:szCs w:val="24"/>
          <w:lang w:eastAsia="es-ES"/>
        </w:rPr>
        <w:t>substanciación</w:t>
      </w:r>
      <w:r w:rsidRPr="0071373F">
        <w:rPr>
          <w:rFonts w:ascii="Arial" w:eastAsia="Arial Unicode MS" w:hAnsi="Arial" w:cs="Arial"/>
          <w:bCs/>
          <w:sz w:val="24"/>
          <w:szCs w:val="24"/>
          <w:lang w:eastAsia="es-ES"/>
        </w:rPr>
        <w:t xml:space="preserve"> del presente Recurso, relativo a la información solicitada, lo que implica que existe convicción con respecto a la notificación de la respuesta, por lo que bajo las condiciones anotadas y con fundamento en lo dispuesto por los artículos 175 fracción I y 180 fracción IV de la Ley de Transparencia y Acceso a la Información Pública del Estado, </w:t>
      </w:r>
      <w:r w:rsidRPr="0071373F">
        <w:rPr>
          <w:rFonts w:ascii="Arial" w:eastAsia="Arial Unicode MS" w:hAnsi="Arial" w:cs="Arial"/>
          <w:b/>
          <w:sz w:val="24"/>
          <w:szCs w:val="24"/>
          <w:lang w:eastAsia="es-ES"/>
        </w:rPr>
        <w:t>SE SOBRESEE</w:t>
      </w:r>
      <w:r w:rsidRPr="0071373F">
        <w:rPr>
          <w:rFonts w:ascii="Arial" w:eastAsia="Arial Unicode MS" w:hAnsi="Arial" w:cs="Arial"/>
          <w:bCs/>
          <w:sz w:val="24"/>
          <w:szCs w:val="24"/>
          <w:lang w:eastAsia="es-ES"/>
        </w:rPr>
        <w:t xml:space="preserve"> el presente Recurso de Revisión, en virtud de que la presente causa ha quedado sin materia, toda vez que los nuevos contenidos generados durante la sustanciación del Recurso que se examina, han subsanado las omisiones acontecidas en la respuesta primigenia y, éstos fueron remitidos a través del medio remoto que señaló la Recurrente. </w:t>
      </w:r>
    </w:p>
    <w:p w:rsidR="0071373F" w:rsidRPr="0071373F" w:rsidRDefault="0071373F" w:rsidP="0071373F">
      <w:pPr>
        <w:spacing w:after="0" w:line="360" w:lineRule="auto"/>
        <w:ind w:firstLine="709"/>
        <w:jc w:val="both"/>
        <w:rPr>
          <w:rFonts w:ascii="Arial" w:eastAsia="Arial Unicode MS" w:hAnsi="Arial" w:cs="Arial"/>
          <w:bCs/>
          <w:sz w:val="24"/>
          <w:szCs w:val="24"/>
          <w:lang w:eastAsia="es-ES"/>
        </w:rPr>
      </w:pPr>
    </w:p>
    <w:p w:rsidR="0071373F" w:rsidRPr="0071373F" w:rsidRDefault="0071373F" w:rsidP="0071373F">
      <w:pPr>
        <w:autoSpaceDE w:val="0"/>
        <w:autoSpaceDN w:val="0"/>
        <w:adjustRightInd w:val="0"/>
        <w:spacing w:after="0" w:line="360" w:lineRule="auto"/>
        <w:jc w:val="both"/>
        <w:rPr>
          <w:rFonts w:ascii="Arial" w:hAnsi="Arial" w:cs="Arial"/>
          <w:sz w:val="24"/>
          <w:szCs w:val="24"/>
        </w:rPr>
      </w:pPr>
      <w:r w:rsidRPr="0071373F">
        <w:rPr>
          <w:rFonts w:ascii="Arial" w:hAnsi="Arial" w:cs="Arial"/>
          <w:sz w:val="24"/>
          <w:szCs w:val="24"/>
        </w:rPr>
        <w:tab/>
      </w:r>
      <w:r w:rsidRPr="0071373F">
        <w:rPr>
          <w:rFonts w:ascii="Arial" w:hAnsi="Arial" w:cs="Arial"/>
          <w:b/>
          <w:sz w:val="24"/>
          <w:szCs w:val="24"/>
        </w:rPr>
        <w:t>Cuarto. Efectos de la resolución</w:t>
      </w:r>
      <w:r w:rsidRPr="0071373F">
        <w:rPr>
          <w:rFonts w:ascii="Arial" w:hAnsi="Arial" w:cs="Arial"/>
          <w:sz w:val="24"/>
          <w:szCs w:val="24"/>
        </w:rPr>
        <w:t xml:space="preserve">. Por lo anteriormente expuesto, esta Comisión, con fundamento en lo dispuesto por el artículo 175 fracción I, de la Ley de Transparencia y Acceso a la Información Pública del Estado, se </w:t>
      </w:r>
      <w:r w:rsidRPr="0071373F">
        <w:rPr>
          <w:rFonts w:ascii="Arial" w:hAnsi="Arial" w:cs="Arial"/>
          <w:b/>
          <w:bCs/>
          <w:sz w:val="24"/>
          <w:szCs w:val="24"/>
        </w:rPr>
        <w:t>SOBRESEE</w:t>
      </w:r>
      <w:r w:rsidRPr="0071373F">
        <w:rPr>
          <w:rFonts w:ascii="Arial" w:hAnsi="Arial" w:cs="Arial"/>
          <w:sz w:val="24"/>
          <w:szCs w:val="24"/>
        </w:rPr>
        <w:t xml:space="preserve"> el presente Recurso de Revisión. </w:t>
      </w:r>
    </w:p>
    <w:p w:rsidR="0071373F" w:rsidRPr="0071373F" w:rsidRDefault="0071373F" w:rsidP="0071373F">
      <w:pPr>
        <w:autoSpaceDE w:val="0"/>
        <w:autoSpaceDN w:val="0"/>
        <w:adjustRightInd w:val="0"/>
        <w:spacing w:after="0" w:line="360" w:lineRule="auto"/>
        <w:jc w:val="both"/>
        <w:rPr>
          <w:rFonts w:ascii="Arial" w:hAnsi="Arial" w:cs="Arial"/>
          <w:sz w:val="24"/>
          <w:szCs w:val="24"/>
        </w:rPr>
      </w:pP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sz w:val="24"/>
          <w:szCs w:val="24"/>
        </w:rPr>
        <w:tab/>
      </w:r>
      <w:r w:rsidRPr="0071373F">
        <w:rPr>
          <w:rFonts w:ascii="Arial" w:hAnsi="Arial" w:cs="Arial"/>
          <w:b/>
          <w:sz w:val="24"/>
          <w:szCs w:val="24"/>
        </w:rPr>
        <w:t>4.1. Precisiones de esta resolución.</w:t>
      </w:r>
      <w:r w:rsidRPr="0071373F">
        <w:rPr>
          <w:rFonts w:ascii="Arial" w:hAnsi="Arial" w:cs="Arial"/>
          <w:sz w:val="24"/>
          <w:szCs w:val="24"/>
        </w:rPr>
        <w:tab/>
        <w:t xml:space="preserve"> </w:t>
      </w:r>
    </w:p>
    <w:p w:rsidR="0071373F" w:rsidRPr="0071373F" w:rsidRDefault="0071373F" w:rsidP="0071373F">
      <w:pPr>
        <w:autoSpaceDE w:val="0"/>
        <w:autoSpaceDN w:val="0"/>
        <w:adjustRightInd w:val="0"/>
        <w:spacing w:after="0" w:line="360" w:lineRule="auto"/>
        <w:jc w:val="both"/>
        <w:rPr>
          <w:rFonts w:ascii="Arial" w:hAnsi="Arial" w:cs="Arial"/>
          <w:sz w:val="24"/>
          <w:szCs w:val="24"/>
        </w:rPr>
      </w:pP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b/>
          <w:sz w:val="24"/>
          <w:szCs w:val="24"/>
        </w:rPr>
        <w:tab/>
        <w:t xml:space="preserve">4.1.1. Medio de impugnación. </w:t>
      </w:r>
      <w:r w:rsidRPr="0071373F">
        <w:rPr>
          <w:rFonts w:ascii="Arial" w:hAnsi="Arial" w:cs="Arial"/>
          <w:sz w:val="24"/>
          <w:szCs w:val="24"/>
        </w:rPr>
        <w:t xml:space="preserve">Se hace de conocimiento del Recurrente que de conformidad con lo establecido en el artículo 182 de la Ley de Transparencia y Acceso a la Información Pública del Estado, en caso de no estar de acuerdo con los términos de la resolución dictada por este Organismo Autónomo, podrá optar por acudir ante el Instituto Nacional de Transparencia, Acceso a la Información y Protección de Datos Personales o ante el Poder Judicial de la Federación, en términos de la Ley General. </w:t>
      </w: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sz w:val="24"/>
          <w:szCs w:val="24"/>
        </w:rPr>
        <w:tab/>
      </w: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sz w:val="24"/>
          <w:szCs w:val="24"/>
        </w:rPr>
        <w:lastRenderedPageBreak/>
        <w:tab/>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sz w:val="24"/>
          <w:szCs w:val="24"/>
        </w:rPr>
        <w:tab/>
      </w: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sz w:val="24"/>
          <w:szCs w:val="24"/>
        </w:rPr>
        <w:tab/>
        <w:t xml:space="preserve">Finalmente, se precisa que la presente resolución causa ejecutoría al día siguiente de su notificación; ello así conforme lo señalado en los numerales 148 de la Ley de Transparencia Local y el diverso 255 </w:t>
      </w:r>
      <w:proofErr w:type="gramStart"/>
      <w:r w:rsidRPr="0071373F">
        <w:rPr>
          <w:rFonts w:ascii="Arial" w:hAnsi="Arial" w:cs="Arial"/>
          <w:sz w:val="24"/>
          <w:szCs w:val="24"/>
        </w:rPr>
        <w:t>fracción</w:t>
      </w:r>
      <w:proofErr w:type="gramEnd"/>
      <w:r w:rsidRPr="0071373F">
        <w:rPr>
          <w:rFonts w:ascii="Arial" w:hAnsi="Arial" w:cs="Arial"/>
          <w:sz w:val="24"/>
          <w:szCs w:val="24"/>
        </w:rPr>
        <w:t xml:space="preserve"> III, del Código Procesal Administrativo para el Estado de San Luis Potosí, de aplicación supletoria. </w:t>
      </w:r>
    </w:p>
    <w:p w:rsidR="0071373F" w:rsidRPr="0071373F" w:rsidRDefault="0071373F" w:rsidP="0071373F">
      <w:pPr>
        <w:spacing w:after="0" w:line="360" w:lineRule="auto"/>
        <w:jc w:val="both"/>
        <w:rPr>
          <w:rFonts w:ascii="Arial" w:hAnsi="Arial" w:cs="Arial"/>
          <w:sz w:val="24"/>
          <w:szCs w:val="24"/>
        </w:rPr>
      </w:pPr>
    </w:p>
    <w:p w:rsidR="0071373F" w:rsidRPr="0071373F" w:rsidRDefault="0071373F" w:rsidP="0071373F">
      <w:pPr>
        <w:spacing w:after="0" w:line="360" w:lineRule="auto"/>
        <w:jc w:val="both"/>
        <w:rPr>
          <w:rFonts w:ascii="Arial" w:hAnsi="Arial" w:cs="Arial"/>
          <w:b/>
          <w:sz w:val="24"/>
          <w:szCs w:val="24"/>
          <w:u w:val="single"/>
        </w:rPr>
      </w:pPr>
      <w:r w:rsidRPr="0071373F">
        <w:rPr>
          <w:rFonts w:ascii="Arial" w:hAnsi="Arial" w:cs="Arial"/>
          <w:sz w:val="24"/>
          <w:szCs w:val="24"/>
        </w:rPr>
        <w:tab/>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71373F">
        <w:rPr>
          <w:rFonts w:ascii="Arial" w:hAnsi="Arial" w:cs="Arial"/>
          <w:b/>
          <w:sz w:val="24"/>
          <w:szCs w:val="24"/>
          <w:u w:val="single"/>
        </w:rPr>
        <w:t>remítase el presente asunto al Archivo de Concentración de este Órgano Garante, como asunto concluido.</w:t>
      </w:r>
    </w:p>
    <w:p w:rsidR="0071373F" w:rsidRPr="0071373F" w:rsidRDefault="0071373F" w:rsidP="0071373F">
      <w:pPr>
        <w:spacing w:after="0" w:line="360" w:lineRule="auto"/>
        <w:rPr>
          <w:rFonts w:ascii="Arial" w:hAnsi="Arial" w:cs="Arial"/>
          <w:sz w:val="24"/>
          <w:szCs w:val="24"/>
        </w:rPr>
      </w:pPr>
    </w:p>
    <w:p w:rsidR="0071373F" w:rsidRPr="0071373F" w:rsidRDefault="0071373F" w:rsidP="0071373F">
      <w:pPr>
        <w:spacing w:after="0" w:line="360" w:lineRule="auto"/>
        <w:rPr>
          <w:rFonts w:ascii="Arial" w:hAnsi="Arial" w:cs="Arial"/>
          <w:sz w:val="24"/>
          <w:szCs w:val="24"/>
        </w:rPr>
      </w:pPr>
      <w:r w:rsidRPr="0071373F">
        <w:rPr>
          <w:rFonts w:ascii="Arial" w:hAnsi="Arial" w:cs="Arial"/>
          <w:sz w:val="24"/>
          <w:szCs w:val="24"/>
        </w:rPr>
        <w:tab/>
      </w:r>
    </w:p>
    <w:p w:rsidR="0071373F" w:rsidRPr="0071373F" w:rsidRDefault="0071373F" w:rsidP="0071373F">
      <w:pPr>
        <w:spacing w:after="0" w:line="360" w:lineRule="auto"/>
        <w:rPr>
          <w:rFonts w:ascii="Arial" w:hAnsi="Arial" w:cs="Arial"/>
          <w:sz w:val="24"/>
          <w:szCs w:val="24"/>
        </w:rPr>
      </w:pPr>
      <w:r w:rsidRPr="0071373F">
        <w:rPr>
          <w:rFonts w:ascii="Arial" w:hAnsi="Arial" w:cs="Arial"/>
          <w:sz w:val="24"/>
          <w:szCs w:val="24"/>
        </w:rPr>
        <w:tab/>
        <w:t>Por lo anteriormente expuesto y fundado se:</w:t>
      </w:r>
    </w:p>
    <w:p w:rsidR="0071373F" w:rsidRPr="0071373F" w:rsidRDefault="0071373F" w:rsidP="0071373F">
      <w:pPr>
        <w:spacing w:after="0" w:line="360" w:lineRule="auto"/>
        <w:jc w:val="center"/>
        <w:rPr>
          <w:rFonts w:ascii="Arial" w:hAnsi="Arial" w:cs="Arial"/>
          <w:b/>
          <w:sz w:val="24"/>
          <w:szCs w:val="24"/>
        </w:rPr>
      </w:pPr>
    </w:p>
    <w:p w:rsidR="0071373F" w:rsidRPr="0071373F" w:rsidRDefault="0071373F" w:rsidP="0071373F">
      <w:pPr>
        <w:spacing w:line="360" w:lineRule="auto"/>
        <w:jc w:val="center"/>
        <w:rPr>
          <w:rFonts w:ascii="Arial" w:hAnsi="Arial" w:cs="Arial"/>
          <w:sz w:val="24"/>
          <w:szCs w:val="24"/>
        </w:rPr>
      </w:pPr>
      <w:r w:rsidRPr="0071373F">
        <w:rPr>
          <w:rFonts w:ascii="Arial" w:hAnsi="Arial" w:cs="Arial"/>
          <w:b/>
          <w:sz w:val="24"/>
          <w:szCs w:val="24"/>
        </w:rPr>
        <w:t>R E S U E L V E:</w:t>
      </w: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b/>
          <w:sz w:val="24"/>
          <w:szCs w:val="24"/>
        </w:rPr>
        <w:tab/>
        <w:t>ÚNICO.</w:t>
      </w:r>
      <w:r w:rsidRPr="0071373F">
        <w:rPr>
          <w:rFonts w:ascii="Arial" w:hAnsi="Arial" w:cs="Arial"/>
          <w:sz w:val="24"/>
          <w:szCs w:val="24"/>
        </w:rPr>
        <w:t xml:space="preserve"> Se </w:t>
      </w:r>
      <w:r w:rsidRPr="0071373F">
        <w:rPr>
          <w:rFonts w:ascii="Arial" w:hAnsi="Arial" w:cs="Arial"/>
          <w:b/>
          <w:sz w:val="24"/>
          <w:szCs w:val="24"/>
        </w:rPr>
        <w:t xml:space="preserve">SOBRESEE </w:t>
      </w:r>
      <w:r w:rsidRPr="0071373F">
        <w:rPr>
          <w:rFonts w:ascii="Arial" w:hAnsi="Arial" w:cs="Arial"/>
          <w:bCs/>
          <w:sz w:val="24"/>
          <w:szCs w:val="24"/>
        </w:rPr>
        <w:t>el</w:t>
      </w:r>
      <w:r w:rsidRPr="0071373F">
        <w:rPr>
          <w:rFonts w:ascii="Arial" w:hAnsi="Arial" w:cs="Arial"/>
          <w:sz w:val="24"/>
          <w:szCs w:val="24"/>
        </w:rPr>
        <w:t xml:space="preserve"> presente Recurso de Revisión, por las razones y fundamentos expuestos en el considerando </w:t>
      </w:r>
      <w:r w:rsidRPr="0071373F">
        <w:rPr>
          <w:rFonts w:ascii="Arial" w:hAnsi="Arial" w:cs="Arial"/>
          <w:b/>
          <w:bCs/>
          <w:sz w:val="24"/>
          <w:szCs w:val="24"/>
        </w:rPr>
        <w:t>TERCERO</w:t>
      </w:r>
      <w:r w:rsidRPr="0071373F">
        <w:rPr>
          <w:rFonts w:ascii="Arial" w:hAnsi="Arial" w:cs="Arial"/>
          <w:b/>
          <w:sz w:val="24"/>
          <w:szCs w:val="24"/>
        </w:rPr>
        <w:t xml:space="preserve"> </w:t>
      </w:r>
      <w:r w:rsidRPr="0071373F">
        <w:rPr>
          <w:rFonts w:ascii="Arial" w:hAnsi="Arial" w:cs="Arial"/>
          <w:sz w:val="24"/>
          <w:szCs w:val="24"/>
        </w:rPr>
        <w:t xml:space="preserve">de la presente resolución. </w:t>
      </w:r>
    </w:p>
    <w:p w:rsidR="0071373F" w:rsidRPr="0071373F" w:rsidRDefault="0071373F" w:rsidP="0071373F">
      <w:pPr>
        <w:spacing w:after="0" w:line="360" w:lineRule="auto"/>
        <w:jc w:val="both"/>
        <w:rPr>
          <w:rFonts w:ascii="Arial" w:hAnsi="Arial" w:cs="Arial"/>
          <w:sz w:val="24"/>
          <w:szCs w:val="24"/>
        </w:rPr>
      </w:pP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sz w:val="24"/>
          <w:szCs w:val="24"/>
        </w:rPr>
        <w:tab/>
      </w:r>
      <w:r w:rsidRPr="0071373F">
        <w:rPr>
          <w:rFonts w:ascii="Arial" w:hAnsi="Arial" w:cs="Arial"/>
          <w:b/>
          <w:bCs/>
          <w:sz w:val="24"/>
          <w:szCs w:val="24"/>
        </w:rPr>
        <w:t>Notifíquese</w:t>
      </w:r>
      <w:r w:rsidRPr="0071373F">
        <w:rPr>
          <w:rFonts w:ascii="Arial" w:hAnsi="Arial" w:cs="Arial"/>
          <w:sz w:val="24"/>
          <w:szCs w:val="24"/>
        </w:rPr>
        <w:t>; por oficio al Sujeto Obligado y, al recurrente por el medio que designó.</w:t>
      </w:r>
    </w:p>
    <w:p w:rsidR="0071373F" w:rsidRPr="0071373F" w:rsidRDefault="0071373F" w:rsidP="0071373F">
      <w:pPr>
        <w:spacing w:after="0" w:line="360" w:lineRule="auto"/>
        <w:jc w:val="both"/>
        <w:rPr>
          <w:rFonts w:ascii="Arial" w:hAnsi="Arial" w:cs="Arial"/>
          <w:sz w:val="24"/>
          <w:szCs w:val="24"/>
        </w:rPr>
      </w:pPr>
    </w:p>
    <w:p w:rsidR="0071373F" w:rsidRPr="0071373F" w:rsidRDefault="0071373F" w:rsidP="0071373F">
      <w:pPr>
        <w:spacing w:after="0" w:line="360" w:lineRule="auto"/>
        <w:jc w:val="both"/>
        <w:rPr>
          <w:rFonts w:ascii="Arial" w:hAnsi="Arial" w:cs="Arial"/>
          <w:sz w:val="24"/>
          <w:szCs w:val="24"/>
        </w:rPr>
      </w:pPr>
      <w:r w:rsidRPr="0071373F">
        <w:rPr>
          <w:rFonts w:ascii="Arial" w:hAnsi="Arial" w:cs="Arial"/>
          <w:sz w:val="24"/>
          <w:szCs w:val="24"/>
        </w:rPr>
        <w:tab/>
        <w:t xml:space="preserve">Así lo resuelve, por unanimidad de votos, el Pleno de la Comisión Estatal de Garantía de Acceso a la Información Pública, conformado por los Comisionados David Enrique Menchaca Zúñiga, José Alfredo Solís Ramírez y Ana Cristina García </w:t>
      </w:r>
      <w:proofErr w:type="spellStart"/>
      <w:r w:rsidRPr="0071373F">
        <w:rPr>
          <w:rFonts w:ascii="Arial" w:hAnsi="Arial" w:cs="Arial"/>
          <w:sz w:val="24"/>
          <w:szCs w:val="24"/>
        </w:rPr>
        <w:t>Nales</w:t>
      </w:r>
      <w:proofErr w:type="spellEnd"/>
      <w:r w:rsidRPr="0071373F">
        <w:rPr>
          <w:rFonts w:ascii="Arial" w:hAnsi="Arial" w:cs="Arial"/>
          <w:sz w:val="24"/>
          <w:szCs w:val="24"/>
        </w:rPr>
        <w:t>, siendo ponente la última de los nombrados, en la Sesión Extraordinaria celebrada el 13 trece de julio de 2022 dos mil veintidós, ante la Secretaria de Pleno Rosa María Motilla García.</w:t>
      </w:r>
    </w:p>
    <w:p w:rsidR="0071373F" w:rsidRPr="0071373F" w:rsidRDefault="0071373F" w:rsidP="0071373F">
      <w:pPr>
        <w:spacing w:after="0" w:line="360" w:lineRule="auto"/>
        <w:ind w:firstLine="709"/>
        <w:jc w:val="both"/>
        <w:rPr>
          <w:rFonts w:ascii="Arial" w:eastAsia="Arial Unicode MS" w:hAnsi="Arial" w:cs="Arial"/>
          <w:bCs/>
          <w:sz w:val="24"/>
          <w:szCs w:val="24"/>
          <w:lang w:eastAsia="es-ES"/>
        </w:rPr>
      </w:pPr>
    </w:p>
    <w:p w:rsidR="00F102F0" w:rsidRPr="002B55A2" w:rsidRDefault="00F102F0" w:rsidP="00AD302C">
      <w:pPr>
        <w:spacing w:after="0" w:line="360" w:lineRule="auto"/>
        <w:jc w:val="both"/>
        <w:rPr>
          <w:rFonts w:ascii="Arial" w:hAnsi="Arial" w:cs="Arial"/>
          <w:sz w:val="24"/>
          <w:szCs w:val="24"/>
        </w:rPr>
      </w:pPr>
    </w:p>
    <w:p w:rsidR="003838DB" w:rsidRPr="002B55A2" w:rsidRDefault="00F102F0" w:rsidP="00AD302C">
      <w:pPr>
        <w:spacing w:after="0" w:line="360" w:lineRule="auto"/>
        <w:jc w:val="both"/>
        <w:rPr>
          <w:rFonts w:ascii="Arial" w:hAnsi="Arial" w:cs="Arial"/>
          <w:sz w:val="24"/>
        </w:rPr>
      </w:pPr>
      <w:r w:rsidRPr="002B55A2">
        <w:rPr>
          <w:rFonts w:ascii="Arial" w:hAnsi="Arial" w:cs="Arial"/>
          <w:sz w:val="24"/>
        </w:rPr>
        <w:tab/>
      </w:r>
      <w:r w:rsidR="003838DB" w:rsidRPr="002B55A2">
        <w:rPr>
          <w:rFonts w:ascii="Arial" w:hAnsi="Arial" w:cs="Arial"/>
          <w:sz w:val="24"/>
        </w:rPr>
        <w:t xml:space="preserve">Así lo resuelve, por unanimidad de votos, el Pleno de la Comisión Estatal de Garantía de Acceso a la Información Pública, conformado por los Comisionados David Enrique Menchaca Zúñiga, </w:t>
      </w:r>
      <w:r w:rsidRPr="002B55A2">
        <w:rPr>
          <w:rFonts w:ascii="Arial" w:hAnsi="Arial" w:cs="Arial"/>
          <w:sz w:val="24"/>
        </w:rPr>
        <w:t xml:space="preserve">José Alfredo Solís Ramírez y Ana Cristina García </w:t>
      </w:r>
      <w:proofErr w:type="spellStart"/>
      <w:r w:rsidRPr="002B55A2">
        <w:rPr>
          <w:rFonts w:ascii="Arial" w:hAnsi="Arial" w:cs="Arial"/>
          <w:sz w:val="24"/>
        </w:rPr>
        <w:t>Nales</w:t>
      </w:r>
      <w:proofErr w:type="spellEnd"/>
      <w:r w:rsidR="003838DB" w:rsidRPr="002B55A2">
        <w:rPr>
          <w:rFonts w:ascii="Arial" w:hAnsi="Arial" w:cs="Arial"/>
          <w:sz w:val="24"/>
        </w:rPr>
        <w:t xml:space="preserve">, siendo ponente la última de los nombrados, en la Sesión </w:t>
      </w:r>
      <w:r w:rsidR="00B3089A">
        <w:rPr>
          <w:rFonts w:ascii="Arial" w:hAnsi="Arial" w:cs="Arial"/>
          <w:sz w:val="24"/>
        </w:rPr>
        <w:t>Extrao</w:t>
      </w:r>
      <w:r w:rsidRPr="002B55A2">
        <w:rPr>
          <w:rFonts w:ascii="Arial" w:hAnsi="Arial" w:cs="Arial"/>
          <w:sz w:val="24"/>
        </w:rPr>
        <w:t>rd</w:t>
      </w:r>
      <w:r w:rsidR="003838DB" w:rsidRPr="002B55A2">
        <w:rPr>
          <w:rFonts w:ascii="Arial" w:hAnsi="Arial" w:cs="Arial"/>
          <w:sz w:val="24"/>
        </w:rPr>
        <w:t>inaria celebrada el</w:t>
      </w:r>
      <w:r w:rsidRPr="002B55A2">
        <w:rPr>
          <w:rFonts w:ascii="Arial" w:hAnsi="Arial" w:cs="Arial"/>
          <w:sz w:val="24"/>
        </w:rPr>
        <w:t xml:space="preserve"> </w:t>
      </w:r>
      <w:r w:rsidR="00B3089A">
        <w:rPr>
          <w:rFonts w:ascii="Arial" w:hAnsi="Arial" w:cs="Arial"/>
          <w:sz w:val="24"/>
        </w:rPr>
        <w:t>24 veinticuatro</w:t>
      </w:r>
      <w:r w:rsidR="00EE0FE9">
        <w:rPr>
          <w:rFonts w:ascii="Arial" w:hAnsi="Arial" w:cs="Arial"/>
          <w:sz w:val="24"/>
        </w:rPr>
        <w:t xml:space="preserve"> de agosto</w:t>
      </w:r>
      <w:r w:rsidRPr="002B55A2">
        <w:rPr>
          <w:rFonts w:ascii="Arial" w:hAnsi="Arial" w:cs="Arial"/>
          <w:sz w:val="24"/>
        </w:rPr>
        <w:t xml:space="preserve"> de 2022 dos mil veintidós</w:t>
      </w:r>
      <w:r w:rsidR="003838DB" w:rsidRPr="002B55A2">
        <w:rPr>
          <w:rFonts w:ascii="Arial" w:hAnsi="Arial" w:cs="Arial"/>
          <w:sz w:val="24"/>
        </w:rPr>
        <w:t>, ante la Secretaria de Pleno Rosa María Motilla García.</w:t>
      </w:r>
    </w:p>
    <w:tbl>
      <w:tblPr>
        <w:tblW w:w="10613" w:type="dxa"/>
        <w:jc w:val="center"/>
        <w:tblLook w:val="01E0"/>
      </w:tblPr>
      <w:tblGrid>
        <w:gridCol w:w="4880"/>
        <w:gridCol w:w="164"/>
        <w:gridCol w:w="194"/>
        <w:gridCol w:w="5375"/>
      </w:tblGrid>
      <w:tr w:rsidR="002B55A2" w:rsidRPr="002B55A2" w:rsidTr="00F102F0">
        <w:trPr>
          <w:trHeight w:val="2147"/>
          <w:jc w:val="center"/>
        </w:trPr>
        <w:tc>
          <w:tcPr>
            <w:tcW w:w="5044" w:type="dxa"/>
            <w:gridSpan w:val="2"/>
          </w:tcPr>
          <w:p w:rsidR="003838DB" w:rsidRPr="002B55A2" w:rsidRDefault="003838DB" w:rsidP="00F102F0">
            <w:pPr>
              <w:jc w:val="center"/>
              <w:rPr>
                <w:rFonts w:ascii="Arial" w:hAnsi="Arial" w:cs="Arial"/>
                <w:b/>
                <w:sz w:val="24"/>
              </w:rPr>
            </w:pPr>
            <w:r w:rsidRPr="002B55A2">
              <w:rPr>
                <w:rFonts w:ascii="Arial" w:hAnsi="Arial" w:cs="Arial"/>
                <w:sz w:val="24"/>
              </w:rPr>
              <w:t xml:space="preserve"> </w:t>
            </w:r>
            <w:r w:rsidRPr="002B55A2">
              <w:rPr>
                <w:rFonts w:ascii="Arial" w:hAnsi="Arial" w:cs="Arial"/>
                <w:b/>
                <w:sz w:val="24"/>
              </w:rPr>
              <w:t>COMISIONADO PRESIDENTE</w:t>
            </w:r>
          </w:p>
          <w:p w:rsidR="003838DB" w:rsidRPr="002B55A2" w:rsidRDefault="003838DB" w:rsidP="00F102F0">
            <w:pPr>
              <w:jc w:val="center"/>
              <w:rPr>
                <w:rFonts w:ascii="Arial" w:hAnsi="Arial" w:cs="Arial"/>
                <w:b/>
                <w:sz w:val="24"/>
              </w:rPr>
            </w:pPr>
          </w:p>
          <w:p w:rsidR="003838DB" w:rsidRPr="002B55A2" w:rsidRDefault="003838DB" w:rsidP="00F102F0">
            <w:pPr>
              <w:ind w:left="360"/>
              <w:jc w:val="center"/>
              <w:rPr>
                <w:rFonts w:ascii="Arial" w:hAnsi="Arial" w:cs="Arial"/>
                <w:b/>
                <w:sz w:val="24"/>
              </w:rPr>
            </w:pPr>
          </w:p>
          <w:p w:rsidR="003838DB" w:rsidRPr="002B55A2" w:rsidRDefault="003838DB" w:rsidP="00F102F0">
            <w:pPr>
              <w:ind w:left="360"/>
              <w:jc w:val="center"/>
              <w:rPr>
                <w:rFonts w:ascii="Arial" w:hAnsi="Arial" w:cs="Arial"/>
                <w:b/>
                <w:sz w:val="24"/>
              </w:rPr>
            </w:pPr>
            <w:r w:rsidRPr="002B55A2">
              <w:rPr>
                <w:rFonts w:ascii="Arial" w:hAnsi="Arial" w:cs="Arial"/>
                <w:b/>
                <w:sz w:val="24"/>
              </w:rPr>
              <w:t>DAVID ENRIQUE MENCHACA ZÚÑIGA</w:t>
            </w:r>
          </w:p>
        </w:tc>
        <w:tc>
          <w:tcPr>
            <w:tcW w:w="5569" w:type="dxa"/>
            <w:gridSpan w:val="2"/>
          </w:tcPr>
          <w:p w:rsidR="003838DB" w:rsidRPr="002B55A2" w:rsidRDefault="003838DB" w:rsidP="00F102F0">
            <w:pPr>
              <w:ind w:left="360" w:firstLine="54"/>
              <w:jc w:val="center"/>
              <w:rPr>
                <w:rFonts w:ascii="Arial" w:hAnsi="Arial" w:cs="Arial"/>
                <w:b/>
                <w:sz w:val="24"/>
              </w:rPr>
            </w:pPr>
            <w:r w:rsidRPr="002B55A2">
              <w:rPr>
                <w:rFonts w:ascii="Arial" w:hAnsi="Arial" w:cs="Arial"/>
                <w:b/>
                <w:sz w:val="24"/>
              </w:rPr>
              <w:t xml:space="preserve">   COMISIONAD</w:t>
            </w:r>
            <w:r w:rsidR="00F102F0" w:rsidRPr="002B55A2">
              <w:rPr>
                <w:rFonts w:ascii="Arial" w:hAnsi="Arial" w:cs="Arial"/>
                <w:b/>
                <w:sz w:val="24"/>
              </w:rPr>
              <w:t>O</w:t>
            </w:r>
          </w:p>
          <w:p w:rsidR="003838DB" w:rsidRPr="002B55A2" w:rsidRDefault="003838DB" w:rsidP="00F102F0">
            <w:pPr>
              <w:jc w:val="center"/>
              <w:rPr>
                <w:rFonts w:ascii="Arial" w:hAnsi="Arial" w:cs="Arial"/>
                <w:b/>
                <w:sz w:val="24"/>
              </w:rPr>
            </w:pPr>
          </w:p>
          <w:p w:rsidR="003838DB" w:rsidRPr="002B55A2" w:rsidRDefault="003838DB" w:rsidP="00F102F0">
            <w:pPr>
              <w:jc w:val="center"/>
              <w:rPr>
                <w:rFonts w:ascii="Arial" w:hAnsi="Arial" w:cs="Arial"/>
                <w:b/>
                <w:sz w:val="24"/>
              </w:rPr>
            </w:pPr>
          </w:p>
          <w:p w:rsidR="003838DB" w:rsidRPr="002B55A2" w:rsidRDefault="003838DB" w:rsidP="00F102F0">
            <w:pPr>
              <w:jc w:val="center"/>
              <w:rPr>
                <w:rFonts w:ascii="Arial" w:hAnsi="Arial" w:cs="Arial"/>
                <w:b/>
                <w:sz w:val="24"/>
              </w:rPr>
            </w:pPr>
            <w:r w:rsidRPr="002B55A2">
              <w:rPr>
                <w:rFonts w:ascii="Arial" w:hAnsi="Arial" w:cs="Arial"/>
                <w:b/>
                <w:sz w:val="24"/>
              </w:rPr>
              <w:t xml:space="preserve">     </w:t>
            </w:r>
            <w:r w:rsidR="00F102F0" w:rsidRPr="002B55A2">
              <w:rPr>
                <w:rFonts w:ascii="Arial" w:hAnsi="Arial" w:cs="Arial"/>
                <w:b/>
                <w:sz w:val="24"/>
              </w:rPr>
              <w:t>JOSÉ ALFREDO SOLÍS RAMÍREZ</w:t>
            </w:r>
          </w:p>
        </w:tc>
      </w:tr>
      <w:tr w:rsidR="002B55A2" w:rsidRPr="002B55A2" w:rsidTr="00F102F0">
        <w:trPr>
          <w:trHeight w:val="244"/>
          <w:jc w:val="center"/>
        </w:trPr>
        <w:tc>
          <w:tcPr>
            <w:tcW w:w="4880" w:type="dxa"/>
          </w:tcPr>
          <w:p w:rsidR="003838DB" w:rsidRPr="002B55A2" w:rsidRDefault="003838DB" w:rsidP="00F102F0">
            <w:pPr>
              <w:jc w:val="center"/>
              <w:rPr>
                <w:rFonts w:ascii="Arial" w:hAnsi="Arial" w:cs="Arial"/>
                <w:b/>
                <w:sz w:val="24"/>
              </w:rPr>
            </w:pPr>
            <w:r w:rsidRPr="002B55A2">
              <w:rPr>
                <w:rFonts w:ascii="Arial" w:hAnsi="Arial" w:cs="Arial"/>
                <w:b/>
                <w:sz w:val="24"/>
              </w:rPr>
              <w:t>COMISIONADA</w:t>
            </w:r>
          </w:p>
          <w:p w:rsidR="003838DB" w:rsidRPr="002B55A2" w:rsidRDefault="003838DB" w:rsidP="00F102F0">
            <w:pPr>
              <w:jc w:val="center"/>
              <w:rPr>
                <w:rFonts w:ascii="Arial" w:hAnsi="Arial" w:cs="Arial"/>
                <w:b/>
                <w:sz w:val="24"/>
              </w:rPr>
            </w:pPr>
          </w:p>
          <w:p w:rsidR="003838DB" w:rsidRPr="002B55A2" w:rsidRDefault="003838DB" w:rsidP="00F102F0">
            <w:pPr>
              <w:ind w:left="97"/>
              <w:jc w:val="center"/>
              <w:rPr>
                <w:rFonts w:ascii="Arial" w:hAnsi="Arial" w:cs="Arial"/>
                <w:b/>
                <w:sz w:val="24"/>
              </w:rPr>
            </w:pPr>
          </w:p>
          <w:p w:rsidR="003838DB" w:rsidRPr="002B55A2" w:rsidRDefault="003838DB" w:rsidP="00F102F0">
            <w:pPr>
              <w:ind w:left="97"/>
              <w:jc w:val="center"/>
              <w:rPr>
                <w:rFonts w:ascii="Arial" w:hAnsi="Arial" w:cs="Arial"/>
                <w:b/>
                <w:sz w:val="24"/>
              </w:rPr>
            </w:pPr>
            <w:r w:rsidRPr="002B55A2">
              <w:rPr>
                <w:rFonts w:ascii="Arial" w:hAnsi="Arial" w:cs="Arial"/>
                <w:b/>
                <w:sz w:val="24"/>
              </w:rPr>
              <w:t xml:space="preserve">  </w:t>
            </w:r>
            <w:r w:rsidR="00F102F0" w:rsidRPr="002B55A2">
              <w:rPr>
                <w:rFonts w:ascii="Arial" w:hAnsi="Arial" w:cs="Arial"/>
                <w:b/>
                <w:sz w:val="24"/>
              </w:rPr>
              <w:t>ANA CRISTINA GARCÍA NALES</w:t>
            </w:r>
            <w:r w:rsidRPr="002B55A2">
              <w:rPr>
                <w:rFonts w:ascii="Arial" w:hAnsi="Arial" w:cs="Arial"/>
                <w:b/>
                <w:sz w:val="24"/>
              </w:rPr>
              <w:t xml:space="preserve">     </w:t>
            </w:r>
          </w:p>
        </w:tc>
        <w:tc>
          <w:tcPr>
            <w:tcW w:w="358" w:type="dxa"/>
            <w:gridSpan w:val="2"/>
          </w:tcPr>
          <w:p w:rsidR="003838DB" w:rsidRPr="002B55A2" w:rsidRDefault="003838DB" w:rsidP="00F102F0">
            <w:pPr>
              <w:ind w:left="360" w:firstLine="708"/>
              <w:jc w:val="center"/>
              <w:rPr>
                <w:rFonts w:ascii="Arial" w:hAnsi="Arial" w:cs="Arial"/>
                <w:b/>
                <w:sz w:val="24"/>
              </w:rPr>
            </w:pPr>
          </w:p>
        </w:tc>
        <w:tc>
          <w:tcPr>
            <w:tcW w:w="5375" w:type="dxa"/>
          </w:tcPr>
          <w:p w:rsidR="003838DB" w:rsidRPr="002B55A2" w:rsidRDefault="003838DB" w:rsidP="00F102F0">
            <w:pPr>
              <w:ind w:left="360" w:firstLine="2"/>
              <w:jc w:val="center"/>
              <w:rPr>
                <w:rFonts w:ascii="Arial" w:hAnsi="Arial" w:cs="Arial"/>
                <w:b/>
                <w:sz w:val="24"/>
              </w:rPr>
            </w:pPr>
            <w:r w:rsidRPr="002B55A2">
              <w:rPr>
                <w:rFonts w:ascii="Arial" w:hAnsi="Arial" w:cs="Arial"/>
                <w:b/>
                <w:sz w:val="24"/>
              </w:rPr>
              <w:t>SECRETARIA DE PLENO</w:t>
            </w:r>
          </w:p>
          <w:p w:rsidR="003838DB" w:rsidRPr="002B55A2" w:rsidRDefault="003838DB" w:rsidP="00F102F0">
            <w:pPr>
              <w:jc w:val="center"/>
              <w:rPr>
                <w:rFonts w:ascii="Arial" w:hAnsi="Arial" w:cs="Arial"/>
                <w:b/>
                <w:sz w:val="24"/>
              </w:rPr>
            </w:pPr>
          </w:p>
          <w:p w:rsidR="003838DB" w:rsidRPr="002B55A2" w:rsidRDefault="003838DB" w:rsidP="00F102F0">
            <w:pPr>
              <w:jc w:val="center"/>
              <w:rPr>
                <w:rFonts w:ascii="Arial" w:hAnsi="Arial" w:cs="Arial"/>
                <w:b/>
                <w:sz w:val="24"/>
              </w:rPr>
            </w:pPr>
          </w:p>
          <w:p w:rsidR="003838DB" w:rsidRPr="002B55A2" w:rsidRDefault="003838DB" w:rsidP="00F102F0">
            <w:pPr>
              <w:jc w:val="center"/>
              <w:rPr>
                <w:rFonts w:ascii="Arial" w:hAnsi="Arial" w:cs="Arial"/>
                <w:b/>
                <w:sz w:val="24"/>
              </w:rPr>
            </w:pPr>
            <w:r w:rsidRPr="002B55A2">
              <w:rPr>
                <w:rFonts w:ascii="Arial" w:hAnsi="Arial" w:cs="Arial"/>
                <w:b/>
                <w:sz w:val="24"/>
              </w:rPr>
              <w:t xml:space="preserve">      ROSA MARÍA MOTILLA GARCÍA</w:t>
            </w:r>
          </w:p>
        </w:tc>
      </w:tr>
    </w:tbl>
    <w:p w:rsidR="00F102F0" w:rsidRPr="002B55A2" w:rsidRDefault="003838DB" w:rsidP="00126592">
      <w:pPr>
        <w:spacing w:after="240" w:line="240" w:lineRule="auto"/>
        <w:jc w:val="both"/>
        <w:rPr>
          <w:rFonts w:ascii="Arial" w:hAnsi="Arial" w:cs="Arial"/>
          <w:sz w:val="16"/>
          <w:szCs w:val="16"/>
        </w:rPr>
      </w:pPr>
      <w:r w:rsidRPr="002B55A2">
        <w:rPr>
          <w:rFonts w:ascii="Arial" w:hAnsi="Arial" w:cs="Arial"/>
          <w:sz w:val="16"/>
          <w:szCs w:val="16"/>
        </w:rPr>
        <w:t xml:space="preserve"> </w:t>
      </w:r>
      <w:r w:rsidR="00F102F0" w:rsidRPr="002B55A2">
        <w:rPr>
          <w:rFonts w:ascii="Arial" w:hAnsi="Arial" w:cs="Arial"/>
          <w:sz w:val="16"/>
          <w:szCs w:val="16"/>
        </w:rPr>
        <w:t xml:space="preserve">Estas firmas pertenecen a la última foja de la resolución pronunciada en el recurso de revisión </w:t>
      </w:r>
      <w:r w:rsidR="0067444D">
        <w:rPr>
          <w:rFonts w:ascii="Arial" w:hAnsi="Arial" w:cs="Arial"/>
          <w:sz w:val="16"/>
          <w:szCs w:val="16"/>
        </w:rPr>
        <w:t>013</w:t>
      </w:r>
      <w:r w:rsidR="00F102F0" w:rsidRPr="002B55A2">
        <w:rPr>
          <w:rFonts w:ascii="Arial" w:hAnsi="Arial" w:cs="Arial"/>
          <w:sz w:val="16"/>
          <w:szCs w:val="16"/>
        </w:rPr>
        <w:t>/2022-3</w:t>
      </w:r>
      <w:r w:rsidR="005A0715">
        <w:rPr>
          <w:rFonts w:ascii="Arial" w:hAnsi="Arial" w:cs="Arial"/>
          <w:sz w:val="16"/>
          <w:szCs w:val="16"/>
        </w:rPr>
        <w:t xml:space="preserve"> </w:t>
      </w:r>
      <w:r w:rsidR="00B3089A">
        <w:rPr>
          <w:rFonts w:ascii="Arial" w:hAnsi="Arial" w:cs="Arial"/>
          <w:sz w:val="16"/>
          <w:szCs w:val="16"/>
        </w:rPr>
        <w:t xml:space="preserve">OP, </w:t>
      </w:r>
      <w:r w:rsidR="00F102F0" w:rsidRPr="002B55A2">
        <w:rPr>
          <w:rFonts w:ascii="Arial" w:hAnsi="Arial" w:cs="Arial"/>
          <w:sz w:val="16"/>
          <w:szCs w:val="16"/>
        </w:rPr>
        <w:t xml:space="preserve">aprobado en sesión extraordinaria del </w:t>
      </w:r>
      <w:r w:rsidR="00B3089A">
        <w:rPr>
          <w:rFonts w:ascii="Arial" w:hAnsi="Arial" w:cs="Arial"/>
          <w:sz w:val="16"/>
          <w:szCs w:val="16"/>
        </w:rPr>
        <w:t>24 veinticuatro</w:t>
      </w:r>
      <w:r w:rsidR="00EE0FE9">
        <w:rPr>
          <w:rFonts w:ascii="Arial" w:hAnsi="Arial" w:cs="Arial"/>
          <w:sz w:val="16"/>
          <w:szCs w:val="16"/>
        </w:rPr>
        <w:t xml:space="preserve"> de agosto </w:t>
      </w:r>
      <w:r w:rsidR="00F102F0" w:rsidRPr="002B55A2">
        <w:rPr>
          <w:rFonts w:ascii="Arial" w:hAnsi="Arial" w:cs="Arial"/>
          <w:sz w:val="16"/>
          <w:szCs w:val="16"/>
        </w:rPr>
        <w:t>de 2022 dos mil veintidós.</w:t>
      </w:r>
    </w:p>
    <w:p w:rsidR="00F102F0" w:rsidRPr="002B55A2" w:rsidRDefault="00F102F0" w:rsidP="00F102F0">
      <w:pPr>
        <w:spacing w:after="240" w:line="240" w:lineRule="auto"/>
        <w:rPr>
          <w:rFonts w:ascii="Arial" w:hAnsi="Arial" w:cs="Arial"/>
          <w:sz w:val="16"/>
          <w:szCs w:val="16"/>
        </w:rPr>
      </w:pPr>
      <w:r w:rsidRPr="002B55A2">
        <w:rPr>
          <w:rFonts w:ascii="Arial" w:hAnsi="Arial" w:cs="Arial"/>
          <w:sz w:val="16"/>
          <w:szCs w:val="16"/>
        </w:rPr>
        <w:t xml:space="preserve">Elaboró: </w:t>
      </w:r>
    </w:p>
    <w:p w:rsidR="00126592" w:rsidRDefault="00F102F0" w:rsidP="009A6819">
      <w:pPr>
        <w:spacing w:after="240" w:line="240" w:lineRule="auto"/>
        <w:rPr>
          <w:rFonts w:ascii="Arial" w:hAnsi="Arial" w:cs="Arial"/>
          <w:sz w:val="16"/>
          <w:szCs w:val="16"/>
        </w:rPr>
      </w:pPr>
      <w:r w:rsidRPr="002B55A2">
        <w:rPr>
          <w:rFonts w:ascii="Arial" w:hAnsi="Arial" w:cs="Arial"/>
          <w:sz w:val="16"/>
          <w:szCs w:val="16"/>
        </w:rPr>
        <w:t>ABCR</w:t>
      </w:r>
      <w:bookmarkEnd w:id="0"/>
    </w:p>
    <w:p w:rsidR="002C5E26" w:rsidRPr="002B55A2" w:rsidRDefault="002C5E26" w:rsidP="00EE0FE9">
      <w:pPr>
        <w:rPr>
          <w:rFonts w:ascii="Arial" w:hAnsi="Arial" w:cs="Arial"/>
          <w:sz w:val="16"/>
          <w:szCs w:val="16"/>
        </w:rPr>
      </w:pPr>
    </w:p>
    <w:sectPr w:rsidR="002C5E26" w:rsidRPr="002B55A2" w:rsidSect="00CD4564">
      <w:headerReference w:type="even" r:id="rId8"/>
      <w:headerReference w:type="default" r:id="rId9"/>
      <w:headerReference w:type="first" r:id="rId10"/>
      <w:pgSz w:w="12240" w:h="20160" w:code="5"/>
      <w:pgMar w:top="2948" w:right="1418" w:bottom="2835" w:left="226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75A9" w:rsidRDefault="005275A9" w:rsidP="00E7576F">
      <w:pPr>
        <w:spacing w:after="0" w:line="240" w:lineRule="auto"/>
      </w:pPr>
      <w:r>
        <w:separator/>
      </w:r>
    </w:p>
  </w:endnote>
  <w:endnote w:type="continuationSeparator" w:id="0">
    <w:p w:rsidR="005275A9" w:rsidRDefault="005275A9" w:rsidP="00E757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75A9" w:rsidRDefault="005275A9" w:rsidP="00E7576F">
      <w:pPr>
        <w:spacing w:after="0" w:line="240" w:lineRule="auto"/>
      </w:pPr>
      <w:r>
        <w:separator/>
      </w:r>
    </w:p>
  </w:footnote>
  <w:footnote w:type="continuationSeparator" w:id="0">
    <w:p w:rsidR="005275A9" w:rsidRDefault="005275A9" w:rsidP="00E7576F">
      <w:pPr>
        <w:spacing w:after="0" w:line="240" w:lineRule="auto"/>
      </w:pPr>
      <w:r>
        <w:continuationSeparator/>
      </w:r>
    </w:p>
  </w:footnote>
  <w:footnote w:id="1">
    <w:p w:rsidR="009D1597" w:rsidRPr="002B55A2" w:rsidRDefault="009D1597" w:rsidP="002B55A2">
      <w:pPr>
        <w:spacing w:line="240" w:lineRule="auto"/>
        <w:jc w:val="both"/>
        <w:rPr>
          <w:rFonts w:ascii="Arial" w:hAnsi="Arial" w:cs="Arial"/>
          <w:sz w:val="16"/>
          <w:szCs w:val="16"/>
        </w:rPr>
      </w:pPr>
      <w:r w:rsidRPr="002B55A2">
        <w:rPr>
          <w:rStyle w:val="Refdenotaalpie"/>
          <w:rFonts w:ascii="Arial" w:hAnsi="Arial" w:cs="Arial"/>
          <w:sz w:val="16"/>
          <w:szCs w:val="16"/>
        </w:rPr>
        <w:footnoteRef/>
      </w:r>
      <w:r w:rsidRPr="002B55A2">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rsidR="0071373F" w:rsidRPr="006F3916" w:rsidRDefault="0071373F" w:rsidP="0071373F">
      <w:pPr>
        <w:spacing w:after="0" w:line="240" w:lineRule="auto"/>
        <w:jc w:val="both"/>
        <w:rPr>
          <w:rFonts w:ascii="Arial" w:eastAsia="Arial Unicode MS" w:hAnsi="Arial" w:cs="Arial"/>
          <w:bCs/>
          <w:sz w:val="24"/>
          <w:szCs w:val="24"/>
          <w:lang w:eastAsia="es-ES"/>
        </w:rPr>
      </w:pPr>
      <w:r>
        <w:rPr>
          <w:rStyle w:val="Refdenotaalpie"/>
        </w:rPr>
        <w:footnoteRef/>
      </w:r>
      <w:r>
        <w:t xml:space="preserve"> </w:t>
      </w:r>
      <w:r w:rsidRPr="006F391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6F3916">
        <w:rPr>
          <w:rFonts w:ascii="Arial" w:eastAsia="Arial Unicode MS" w:hAnsi="Arial" w:cs="Arial"/>
          <w:bCs/>
          <w:i/>
          <w:iCs/>
          <w:sz w:val="16"/>
          <w:szCs w:val="16"/>
          <w:lang w:eastAsia="es-ES"/>
        </w:rPr>
        <w:t xml:space="preserve">"Sobreseimiento. I. (Del latín </w:t>
      </w:r>
      <w:proofErr w:type="spellStart"/>
      <w:r w:rsidRPr="006F3916">
        <w:rPr>
          <w:rFonts w:ascii="Arial" w:eastAsia="Arial Unicode MS" w:hAnsi="Arial" w:cs="Arial"/>
          <w:bCs/>
          <w:i/>
          <w:iCs/>
          <w:sz w:val="16"/>
          <w:szCs w:val="16"/>
          <w:lang w:eastAsia="es-ES"/>
        </w:rPr>
        <w:t>supercedere</w:t>
      </w:r>
      <w:proofErr w:type="spellEnd"/>
      <w:r w:rsidRPr="006F3916">
        <w:rPr>
          <w:rFonts w:ascii="Arial" w:eastAsia="Arial Unicode MS" w:hAnsi="Arial" w:cs="Arial"/>
          <w:bCs/>
          <w:i/>
          <w:iCs/>
          <w:sz w:val="16"/>
          <w:szCs w:val="16"/>
          <w:lang w:eastAsia="es-ES"/>
        </w:rPr>
        <w:t>; cesar, desistir)</w:t>
      </w:r>
      <w:r w:rsidRPr="006F391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8392996"/>
      <w:docPartObj>
        <w:docPartGallery w:val="Page Numbers (Top of Page)"/>
        <w:docPartUnique/>
      </w:docPartObj>
    </w:sdtPr>
    <w:sdtContent>
      <w:p w:rsidR="009D1597" w:rsidRDefault="00FC5FE3">
        <w:pPr>
          <w:pStyle w:val="Encabezado"/>
          <w:jc w:val="center"/>
        </w:pPr>
        <w:r>
          <w:rPr>
            <w:noProof/>
          </w:rPr>
          <w:fldChar w:fldCharType="begin"/>
        </w:r>
        <w:r w:rsidR="009D1597">
          <w:rPr>
            <w:noProof/>
          </w:rPr>
          <w:instrText xml:space="preserve"> PAGE   \* MERGEFORMAT </w:instrText>
        </w:r>
        <w:r>
          <w:rPr>
            <w:noProof/>
          </w:rPr>
          <w:fldChar w:fldCharType="separate"/>
        </w:r>
        <w:r w:rsidR="009D1597">
          <w:rPr>
            <w:noProof/>
          </w:rPr>
          <w:t>2</w:t>
        </w:r>
        <w:r>
          <w:rPr>
            <w:noProof/>
          </w:rPr>
          <w:fldChar w:fldCharType="end"/>
        </w:r>
      </w:p>
    </w:sdtContent>
  </w:sdt>
  <w:p w:rsidR="009D1597" w:rsidRDefault="009D1597">
    <w:pPr>
      <w:pStyle w:val="Encabezado"/>
    </w:pPr>
    <w:r>
      <w:t>CEGAIP-RR-018/2016-3</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9359502"/>
      <w:docPartObj>
        <w:docPartGallery w:val="Page Numbers (Top of Page)"/>
        <w:docPartUnique/>
      </w:docPartObj>
    </w:sdtPr>
    <w:sdtContent>
      <w:p w:rsidR="009D1597" w:rsidRDefault="009D1597">
        <w:pPr>
          <w:pStyle w:val="Encabezado"/>
          <w:jc w:val="center"/>
        </w:pPr>
      </w:p>
      <w:p w:rsidR="009D1597" w:rsidRDefault="009D1597">
        <w:pPr>
          <w:pStyle w:val="Encabezado"/>
          <w:jc w:val="center"/>
        </w:pPr>
      </w:p>
      <w:p w:rsidR="009D1597" w:rsidRDefault="00FC5FE3">
        <w:pPr>
          <w:pStyle w:val="Encabezado"/>
          <w:jc w:val="center"/>
        </w:pPr>
        <w:r>
          <w:rPr>
            <w:noProof/>
          </w:rPr>
          <w:fldChar w:fldCharType="begin"/>
        </w:r>
        <w:r w:rsidR="009D1597">
          <w:rPr>
            <w:noProof/>
          </w:rPr>
          <w:instrText xml:space="preserve"> PAGE   \* MERGEFORMAT </w:instrText>
        </w:r>
        <w:r>
          <w:rPr>
            <w:noProof/>
          </w:rPr>
          <w:fldChar w:fldCharType="separate"/>
        </w:r>
        <w:r w:rsidR="0067444D">
          <w:rPr>
            <w:noProof/>
          </w:rPr>
          <w:t>10</w:t>
        </w:r>
        <w:r>
          <w:rPr>
            <w:noProof/>
          </w:rPr>
          <w:fldChar w:fldCharType="end"/>
        </w:r>
      </w:p>
    </w:sdtContent>
  </w:sdt>
  <w:p w:rsidR="009D1597" w:rsidRDefault="009D1597" w:rsidP="00CD4564">
    <w:pPr>
      <w:pStyle w:val="Encabezado"/>
      <w:tabs>
        <w:tab w:val="left" w:pos="5954"/>
      </w:tabs>
    </w:pPr>
  </w:p>
  <w:p w:rsidR="009D1597" w:rsidRPr="009109A9" w:rsidRDefault="009D1597" w:rsidP="00CD4564">
    <w:pPr>
      <w:pStyle w:val="Encabezado"/>
      <w:tabs>
        <w:tab w:val="left" w:pos="5954"/>
      </w:tabs>
      <w:jc w:val="right"/>
      <w:rPr>
        <w:rFonts w:ascii="Arial" w:hAnsi="Arial" w:cs="Arial"/>
        <w:sz w:val="20"/>
        <w:szCs w:val="20"/>
      </w:rPr>
    </w:pPr>
    <w:r w:rsidRPr="009109A9">
      <w:rPr>
        <w:rFonts w:ascii="Arial" w:hAnsi="Arial" w:cs="Arial"/>
        <w:sz w:val="20"/>
        <w:szCs w:val="20"/>
      </w:rPr>
      <w:t xml:space="preserve">RECURSO DE REVISIÓN </w:t>
    </w:r>
  </w:p>
  <w:p w:rsidR="009D1597" w:rsidRPr="009109A9" w:rsidRDefault="009D1597" w:rsidP="00CD4564">
    <w:pPr>
      <w:pStyle w:val="Encabezado"/>
      <w:tabs>
        <w:tab w:val="left" w:pos="5954"/>
      </w:tabs>
      <w:jc w:val="right"/>
      <w:rPr>
        <w:rFonts w:ascii="Arial" w:hAnsi="Arial" w:cs="Arial"/>
        <w:sz w:val="20"/>
        <w:szCs w:val="20"/>
      </w:rPr>
    </w:pPr>
    <w:r>
      <w:rPr>
        <w:rFonts w:ascii="Arial" w:hAnsi="Arial" w:cs="Arial"/>
        <w:sz w:val="20"/>
        <w:szCs w:val="20"/>
      </w:rPr>
      <w:t>013</w:t>
    </w:r>
    <w:r w:rsidRPr="009109A9">
      <w:rPr>
        <w:rFonts w:ascii="Arial" w:hAnsi="Arial" w:cs="Arial"/>
        <w:sz w:val="20"/>
        <w:szCs w:val="20"/>
      </w:rPr>
      <w:t>/2022-3</w:t>
    </w:r>
    <w:r>
      <w:rPr>
        <w:rFonts w:ascii="Arial" w:hAnsi="Arial" w:cs="Arial"/>
        <w:sz w:val="20"/>
        <w:szCs w:val="20"/>
      </w:rPr>
      <w:t xml:space="preserve"> OP</w:t>
    </w:r>
  </w:p>
  <w:p w:rsidR="009D1597" w:rsidRDefault="009D1597" w:rsidP="00CD4564">
    <w:pPr>
      <w:pStyle w:val="Encabezado"/>
      <w:tabs>
        <w:tab w:val="left" w:pos="5954"/>
      </w:tabs>
      <w:jc w:val="right"/>
      <w:rPr>
        <w:sz w:val="20"/>
        <w:szCs w:val="20"/>
      </w:rPr>
    </w:pPr>
  </w:p>
  <w:p w:rsidR="009D1597" w:rsidRPr="00845D92" w:rsidRDefault="009D1597" w:rsidP="00CD4564">
    <w:pPr>
      <w:pStyle w:val="Encabezado"/>
      <w:tabs>
        <w:tab w:val="left" w:pos="5954"/>
      </w:tabs>
      <w:jc w:val="right"/>
      <w:rPr>
        <w:sz w:val="20"/>
        <w:szCs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597" w:rsidRDefault="009D1597">
    <w:pPr>
      <w:pStyle w:val="Encabezado"/>
      <w:jc w:val="center"/>
    </w:pPr>
  </w:p>
  <w:p w:rsidR="009D1597" w:rsidRDefault="009D1597">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0337479"/>
    <w:multiLevelType w:val="hybridMultilevel"/>
    <w:tmpl w:val="252088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0F">
      <w:start w:val="1"/>
      <w:numFmt w:val="decimal"/>
      <w:lvlText w:val="%3."/>
      <w:lvlJc w:val="lef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0592EC4"/>
    <w:multiLevelType w:val="multilevel"/>
    <w:tmpl w:val="A6743036"/>
    <w:lvl w:ilvl="0">
      <w:start w:val="3"/>
      <w:numFmt w:val="lowerRoman"/>
      <w:lvlText w:val="%1."/>
      <w:lvlJc w:val="right"/>
      <w:pPr>
        <w:ind w:left="108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nsid w:val="22B36432"/>
    <w:multiLevelType w:val="hybridMultilevel"/>
    <w:tmpl w:val="5D6C61EA"/>
    <w:lvl w:ilvl="0" w:tplc="0C0A000F">
      <w:start w:val="1"/>
      <w:numFmt w:val="decimal"/>
      <w:lvlText w:val="%1."/>
      <w:lvlJc w:val="left"/>
      <w:pPr>
        <w:ind w:left="1854" w:hanging="360"/>
      </w:pPr>
      <w:rPr>
        <w:rFonts w:hint="default"/>
      </w:rPr>
    </w:lvl>
    <w:lvl w:ilvl="1" w:tplc="0C0A0001">
      <w:start w:val="1"/>
      <w:numFmt w:val="bullet"/>
      <w:lvlText w:val=""/>
      <w:lvlJc w:val="left"/>
      <w:pPr>
        <w:ind w:left="2934" w:hanging="720"/>
      </w:pPr>
      <w:rPr>
        <w:rFonts w:ascii="Symbol" w:hAnsi="Symbol" w:hint="default"/>
      </w:rPr>
    </w:lvl>
    <w:lvl w:ilvl="2" w:tplc="A780430C">
      <w:start w:val="1"/>
      <w:numFmt w:val="upperRoman"/>
      <w:lvlText w:val="%3."/>
      <w:lvlJc w:val="left"/>
      <w:pPr>
        <w:ind w:left="3654" w:hanging="720"/>
      </w:pPr>
      <w:rPr>
        <w:rFont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4">
    <w:nsid w:val="2A5C3DF4"/>
    <w:multiLevelType w:val="hybridMultilevel"/>
    <w:tmpl w:val="55AC3846"/>
    <w:lvl w:ilvl="0" w:tplc="080A0001">
      <w:start w:val="1"/>
      <w:numFmt w:val="bullet"/>
      <w:lvlText w:val=""/>
      <w:lvlJc w:val="left"/>
      <w:pPr>
        <w:ind w:left="1290" w:hanging="360"/>
      </w:pPr>
      <w:rPr>
        <w:rFonts w:ascii="Symbol" w:hAnsi="Symbol" w:hint="default"/>
      </w:rPr>
    </w:lvl>
    <w:lvl w:ilvl="1" w:tplc="080A0003" w:tentative="1">
      <w:start w:val="1"/>
      <w:numFmt w:val="bullet"/>
      <w:lvlText w:val="o"/>
      <w:lvlJc w:val="left"/>
      <w:pPr>
        <w:ind w:left="2010" w:hanging="360"/>
      </w:pPr>
      <w:rPr>
        <w:rFonts w:ascii="Courier New" w:hAnsi="Courier New" w:cs="Courier New" w:hint="default"/>
      </w:rPr>
    </w:lvl>
    <w:lvl w:ilvl="2" w:tplc="080A0005" w:tentative="1">
      <w:start w:val="1"/>
      <w:numFmt w:val="bullet"/>
      <w:lvlText w:val=""/>
      <w:lvlJc w:val="left"/>
      <w:pPr>
        <w:ind w:left="2730" w:hanging="360"/>
      </w:pPr>
      <w:rPr>
        <w:rFonts w:ascii="Wingdings" w:hAnsi="Wingdings" w:hint="default"/>
      </w:rPr>
    </w:lvl>
    <w:lvl w:ilvl="3" w:tplc="080A0001" w:tentative="1">
      <w:start w:val="1"/>
      <w:numFmt w:val="bullet"/>
      <w:lvlText w:val=""/>
      <w:lvlJc w:val="left"/>
      <w:pPr>
        <w:ind w:left="3450" w:hanging="360"/>
      </w:pPr>
      <w:rPr>
        <w:rFonts w:ascii="Symbol" w:hAnsi="Symbol" w:hint="default"/>
      </w:rPr>
    </w:lvl>
    <w:lvl w:ilvl="4" w:tplc="080A0003" w:tentative="1">
      <w:start w:val="1"/>
      <w:numFmt w:val="bullet"/>
      <w:lvlText w:val="o"/>
      <w:lvlJc w:val="left"/>
      <w:pPr>
        <w:ind w:left="4170" w:hanging="360"/>
      </w:pPr>
      <w:rPr>
        <w:rFonts w:ascii="Courier New" w:hAnsi="Courier New" w:cs="Courier New" w:hint="default"/>
      </w:rPr>
    </w:lvl>
    <w:lvl w:ilvl="5" w:tplc="080A0005" w:tentative="1">
      <w:start w:val="1"/>
      <w:numFmt w:val="bullet"/>
      <w:lvlText w:val=""/>
      <w:lvlJc w:val="left"/>
      <w:pPr>
        <w:ind w:left="4890" w:hanging="360"/>
      </w:pPr>
      <w:rPr>
        <w:rFonts w:ascii="Wingdings" w:hAnsi="Wingdings" w:hint="default"/>
      </w:rPr>
    </w:lvl>
    <w:lvl w:ilvl="6" w:tplc="080A0001" w:tentative="1">
      <w:start w:val="1"/>
      <w:numFmt w:val="bullet"/>
      <w:lvlText w:val=""/>
      <w:lvlJc w:val="left"/>
      <w:pPr>
        <w:ind w:left="5610" w:hanging="360"/>
      </w:pPr>
      <w:rPr>
        <w:rFonts w:ascii="Symbol" w:hAnsi="Symbol" w:hint="default"/>
      </w:rPr>
    </w:lvl>
    <w:lvl w:ilvl="7" w:tplc="080A0003" w:tentative="1">
      <w:start w:val="1"/>
      <w:numFmt w:val="bullet"/>
      <w:lvlText w:val="o"/>
      <w:lvlJc w:val="left"/>
      <w:pPr>
        <w:ind w:left="6330" w:hanging="360"/>
      </w:pPr>
      <w:rPr>
        <w:rFonts w:ascii="Courier New" w:hAnsi="Courier New" w:cs="Courier New" w:hint="default"/>
      </w:rPr>
    </w:lvl>
    <w:lvl w:ilvl="8" w:tplc="080A0005" w:tentative="1">
      <w:start w:val="1"/>
      <w:numFmt w:val="bullet"/>
      <w:lvlText w:val=""/>
      <w:lvlJc w:val="left"/>
      <w:pPr>
        <w:ind w:left="7050" w:hanging="360"/>
      </w:pPr>
      <w:rPr>
        <w:rFonts w:ascii="Wingdings" w:hAnsi="Wingdings" w:hint="default"/>
      </w:rPr>
    </w:lvl>
  </w:abstractNum>
  <w:abstractNum w:abstractNumId="5">
    <w:nsid w:val="2AFE7CDE"/>
    <w:multiLevelType w:val="hybridMultilevel"/>
    <w:tmpl w:val="4FF83320"/>
    <w:lvl w:ilvl="0" w:tplc="0C0A000F">
      <w:start w:val="1"/>
      <w:numFmt w:val="decimal"/>
      <w:lvlText w:val="%1."/>
      <w:lvlJc w:val="left"/>
      <w:pPr>
        <w:ind w:left="1854" w:hanging="360"/>
      </w:pPr>
      <w:rPr>
        <w:rFonts w:hint="default"/>
      </w:rPr>
    </w:lvl>
    <w:lvl w:ilvl="1" w:tplc="0C0A0003">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6">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nsid w:val="587A7F0B"/>
    <w:multiLevelType w:val="hybridMultilevel"/>
    <w:tmpl w:val="3522CE5C"/>
    <w:lvl w:ilvl="0" w:tplc="BABEA608">
      <w:start w:val="1"/>
      <w:numFmt w:val="decimal"/>
      <w:lvlText w:val="%1."/>
      <w:lvlJc w:val="left"/>
      <w:pPr>
        <w:ind w:left="1494" w:hanging="360"/>
      </w:pPr>
      <w:rPr>
        <w:rFonts w:hint="default"/>
        <w:b w:val="0"/>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9">
    <w:nsid w:val="5CEC01BC"/>
    <w:multiLevelType w:val="hybridMultilevel"/>
    <w:tmpl w:val="83B2AE4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nsid w:val="63D82812"/>
    <w:multiLevelType w:val="hybridMultilevel"/>
    <w:tmpl w:val="8B4C651C"/>
    <w:lvl w:ilvl="0" w:tplc="3026A4FA">
      <w:start w:val="2"/>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3F27C41"/>
    <w:multiLevelType w:val="hybridMultilevel"/>
    <w:tmpl w:val="915E6438"/>
    <w:lvl w:ilvl="0" w:tplc="851AB26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7BAB20D5"/>
    <w:multiLevelType w:val="hybridMultilevel"/>
    <w:tmpl w:val="8690E89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0"/>
  </w:num>
  <w:num w:numId="2">
    <w:abstractNumId w:val="6"/>
  </w:num>
  <w:num w:numId="3">
    <w:abstractNumId w:val="12"/>
  </w:num>
  <w:num w:numId="4">
    <w:abstractNumId w:val="11"/>
  </w:num>
  <w:num w:numId="5">
    <w:abstractNumId w:val="10"/>
  </w:num>
  <w:num w:numId="6">
    <w:abstractNumId w:val="5"/>
  </w:num>
  <w:num w:numId="7">
    <w:abstractNumId w:val="3"/>
  </w:num>
  <w:num w:numId="8">
    <w:abstractNumId w:val="1"/>
  </w:num>
  <w:num w:numId="9">
    <w:abstractNumId w:val="2"/>
  </w:num>
  <w:num w:numId="10">
    <w:abstractNumId w:val="7"/>
  </w:num>
  <w:num w:numId="11">
    <w:abstractNumId w:val="4"/>
  </w:num>
  <w:num w:numId="12">
    <w:abstractNumId w:val="8"/>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hdrShapeDefaults>
    <o:shapedefaults v:ext="edit" spidmax="26626"/>
  </w:hdrShapeDefaults>
  <w:footnotePr>
    <w:footnote w:id="-1"/>
    <w:footnote w:id="0"/>
  </w:footnotePr>
  <w:endnotePr>
    <w:endnote w:id="-1"/>
    <w:endnote w:id="0"/>
  </w:endnotePr>
  <w:compat/>
  <w:rsids>
    <w:rsidRoot w:val="00E7576F"/>
    <w:rsid w:val="00022F3A"/>
    <w:rsid w:val="000240C2"/>
    <w:rsid w:val="000248E7"/>
    <w:rsid w:val="000320AD"/>
    <w:rsid w:val="00037B9D"/>
    <w:rsid w:val="000421FC"/>
    <w:rsid w:val="00043889"/>
    <w:rsid w:val="00054FCD"/>
    <w:rsid w:val="00061683"/>
    <w:rsid w:val="00072C6B"/>
    <w:rsid w:val="000D1C1D"/>
    <w:rsid w:val="000D55AE"/>
    <w:rsid w:val="000E6134"/>
    <w:rsid w:val="000E6A5F"/>
    <w:rsid w:val="000F63E9"/>
    <w:rsid w:val="00113674"/>
    <w:rsid w:val="001143D7"/>
    <w:rsid w:val="00115140"/>
    <w:rsid w:val="001211F8"/>
    <w:rsid w:val="00126592"/>
    <w:rsid w:val="00153D5A"/>
    <w:rsid w:val="001D1477"/>
    <w:rsid w:val="001D7D6C"/>
    <w:rsid w:val="001E2DA7"/>
    <w:rsid w:val="001F5E86"/>
    <w:rsid w:val="00204026"/>
    <w:rsid w:val="00204BE9"/>
    <w:rsid w:val="00213CB8"/>
    <w:rsid w:val="00220F8A"/>
    <w:rsid w:val="0022397D"/>
    <w:rsid w:val="00243848"/>
    <w:rsid w:val="002444F5"/>
    <w:rsid w:val="002463E6"/>
    <w:rsid w:val="00257D67"/>
    <w:rsid w:val="002722B2"/>
    <w:rsid w:val="00272903"/>
    <w:rsid w:val="002B55A2"/>
    <w:rsid w:val="002C5E26"/>
    <w:rsid w:val="002D19DD"/>
    <w:rsid w:val="002D201A"/>
    <w:rsid w:val="002F6FCD"/>
    <w:rsid w:val="003111FD"/>
    <w:rsid w:val="003130E2"/>
    <w:rsid w:val="00315C7B"/>
    <w:rsid w:val="00322E71"/>
    <w:rsid w:val="0038130E"/>
    <w:rsid w:val="00383060"/>
    <w:rsid w:val="003838DB"/>
    <w:rsid w:val="003B4356"/>
    <w:rsid w:val="003C6368"/>
    <w:rsid w:val="003E4BEA"/>
    <w:rsid w:val="003E76A3"/>
    <w:rsid w:val="00400A6C"/>
    <w:rsid w:val="00403962"/>
    <w:rsid w:val="004075AF"/>
    <w:rsid w:val="00416A47"/>
    <w:rsid w:val="00445D06"/>
    <w:rsid w:val="004463A3"/>
    <w:rsid w:val="00454FD1"/>
    <w:rsid w:val="004556E4"/>
    <w:rsid w:val="00461621"/>
    <w:rsid w:val="004633A8"/>
    <w:rsid w:val="004635F7"/>
    <w:rsid w:val="0048387B"/>
    <w:rsid w:val="004961A7"/>
    <w:rsid w:val="004C48DE"/>
    <w:rsid w:val="004E7785"/>
    <w:rsid w:val="004F6672"/>
    <w:rsid w:val="0050613C"/>
    <w:rsid w:val="0050721C"/>
    <w:rsid w:val="00526277"/>
    <w:rsid w:val="005275A9"/>
    <w:rsid w:val="00540086"/>
    <w:rsid w:val="00561FC7"/>
    <w:rsid w:val="005701E8"/>
    <w:rsid w:val="00570A30"/>
    <w:rsid w:val="0059193F"/>
    <w:rsid w:val="0059416E"/>
    <w:rsid w:val="005A0715"/>
    <w:rsid w:val="005A24F4"/>
    <w:rsid w:val="005B3EF8"/>
    <w:rsid w:val="005B60C9"/>
    <w:rsid w:val="005D1654"/>
    <w:rsid w:val="005E60CE"/>
    <w:rsid w:val="005F1567"/>
    <w:rsid w:val="005F2591"/>
    <w:rsid w:val="00603A66"/>
    <w:rsid w:val="006178DB"/>
    <w:rsid w:val="00621860"/>
    <w:rsid w:val="006269CC"/>
    <w:rsid w:val="00643924"/>
    <w:rsid w:val="0067444D"/>
    <w:rsid w:val="006A6320"/>
    <w:rsid w:val="006B5FA4"/>
    <w:rsid w:val="006C5346"/>
    <w:rsid w:val="006F3916"/>
    <w:rsid w:val="0071373F"/>
    <w:rsid w:val="00754B90"/>
    <w:rsid w:val="00756CD4"/>
    <w:rsid w:val="00763C14"/>
    <w:rsid w:val="007873DD"/>
    <w:rsid w:val="0078773A"/>
    <w:rsid w:val="007A11F2"/>
    <w:rsid w:val="007B50B5"/>
    <w:rsid w:val="007E30F2"/>
    <w:rsid w:val="007F2730"/>
    <w:rsid w:val="00833837"/>
    <w:rsid w:val="008412DA"/>
    <w:rsid w:val="00845D92"/>
    <w:rsid w:val="0085715C"/>
    <w:rsid w:val="00892FD1"/>
    <w:rsid w:val="00894B58"/>
    <w:rsid w:val="008B5BF6"/>
    <w:rsid w:val="008C7412"/>
    <w:rsid w:val="008E03AA"/>
    <w:rsid w:val="008E235D"/>
    <w:rsid w:val="008F349D"/>
    <w:rsid w:val="009109A9"/>
    <w:rsid w:val="00930160"/>
    <w:rsid w:val="009474B3"/>
    <w:rsid w:val="009577CD"/>
    <w:rsid w:val="00963EAB"/>
    <w:rsid w:val="00992ED6"/>
    <w:rsid w:val="009A4ECB"/>
    <w:rsid w:val="009A6819"/>
    <w:rsid w:val="009B1B65"/>
    <w:rsid w:val="009D1597"/>
    <w:rsid w:val="009D5637"/>
    <w:rsid w:val="009F1095"/>
    <w:rsid w:val="00A00D46"/>
    <w:rsid w:val="00A036B5"/>
    <w:rsid w:val="00A07913"/>
    <w:rsid w:val="00A3200D"/>
    <w:rsid w:val="00A35032"/>
    <w:rsid w:val="00A36D8C"/>
    <w:rsid w:val="00A37E75"/>
    <w:rsid w:val="00A872FC"/>
    <w:rsid w:val="00A92310"/>
    <w:rsid w:val="00AB7ED0"/>
    <w:rsid w:val="00AC5BE1"/>
    <w:rsid w:val="00AD302C"/>
    <w:rsid w:val="00B003E9"/>
    <w:rsid w:val="00B12181"/>
    <w:rsid w:val="00B3089A"/>
    <w:rsid w:val="00B3169E"/>
    <w:rsid w:val="00B40BC9"/>
    <w:rsid w:val="00B52105"/>
    <w:rsid w:val="00B566DB"/>
    <w:rsid w:val="00B6067E"/>
    <w:rsid w:val="00B9288F"/>
    <w:rsid w:val="00BA100C"/>
    <w:rsid w:val="00BE26B3"/>
    <w:rsid w:val="00BE5C49"/>
    <w:rsid w:val="00C16E81"/>
    <w:rsid w:val="00C2050D"/>
    <w:rsid w:val="00C23AC0"/>
    <w:rsid w:val="00C329D8"/>
    <w:rsid w:val="00C36BF6"/>
    <w:rsid w:val="00C42706"/>
    <w:rsid w:val="00C55AA0"/>
    <w:rsid w:val="00C70EAD"/>
    <w:rsid w:val="00CA3536"/>
    <w:rsid w:val="00CB3307"/>
    <w:rsid w:val="00CC6EB0"/>
    <w:rsid w:val="00CD4564"/>
    <w:rsid w:val="00CF6541"/>
    <w:rsid w:val="00D04616"/>
    <w:rsid w:val="00D65200"/>
    <w:rsid w:val="00DA2E36"/>
    <w:rsid w:val="00DA3D00"/>
    <w:rsid w:val="00DA3F70"/>
    <w:rsid w:val="00DB031E"/>
    <w:rsid w:val="00DB2543"/>
    <w:rsid w:val="00DC0650"/>
    <w:rsid w:val="00DC578E"/>
    <w:rsid w:val="00DC7C75"/>
    <w:rsid w:val="00DD63D7"/>
    <w:rsid w:val="00DE117D"/>
    <w:rsid w:val="00DE59A6"/>
    <w:rsid w:val="00DE7CD7"/>
    <w:rsid w:val="00DF6B6D"/>
    <w:rsid w:val="00E37C1D"/>
    <w:rsid w:val="00E436F8"/>
    <w:rsid w:val="00E7576F"/>
    <w:rsid w:val="00E7675F"/>
    <w:rsid w:val="00E77809"/>
    <w:rsid w:val="00E82748"/>
    <w:rsid w:val="00EA0759"/>
    <w:rsid w:val="00EA1413"/>
    <w:rsid w:val="00EB6BCC"/>
    <w:rsid w:val="00EC26F4"/>
    <w:rsid w:val="00EC5FD1"/>
    <w:rsid w:val="00ED518F"/>
    <w:rsid w:val="00EE0FE9"/>
    <w:rsid w:val="00F02DB6"/>
    <w:rsid w:val="00F035CB"/>
    <w:rsid w:val="00F102E5"/>
    <w:rsid w:val="00F102F0"/>
    <w:rsid w:val="00F13953"/>
    <w:rsid w:val="00F22D75"/>
    <w:rsid w:val="00F3463A"/>
    <w:rsid w:val="00F37E66"/>
    <w:rsid w:val="00F42B53"/>
    <w:rsid w:val="00F43E99"/>
    <w:rsid w:val="00F47351"/>
    <w:rsid w:val="00F648C5"/>
    <w:rsid w:val="00F64B76"/>
    <w:rsid w:val="00F66BAB"/>
    <w:rsid w:val="00F74912"/>
    <w:rsid w:val="00F93675"/>
    <w:rsid w:val="00FB3A23"/>
    <w:rsid w:val="00FC14FB"/>
    <w:rsid w:val="00FC5FE3"/>
    <w:rsid w:val="00FE3F60"/>
    <w:rsid w:val="00FE7407"/>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35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E7576F"/>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E7576F"/>
    <w:pPr>
      <w:tabs>
        <w:tab w:val="center" w:pos="4419"/>
        <w:tab w:val="right" w:pos="8838"/>
      </w:tabs>
      <w:spacing w:after="0" w:line="240" w:lineRule="auto"/>
      <w:jc w:val="both"/>
    </w:pPr>
    <w:rPr>
      <w:rFonts w:eastAsia="Times New Roman" w:cs="Times New Roman"/>
      <w:sz w:val="26"/>
      <w:szCs w:val="24"/>
      <w:lang w:eastAsia="es-ES"/>
    </w:rPr>
  </w:style>
  <w:style w:type="character" w:customStyle="1" w:styleId="EncabezadoCar">
    <w:name w:val="Encabezado Car"/>
    <w:basedOn w:val="Fuentedeprrafopredeter"/>
    <w:link w:val="Encabezado"/>
    <w:uiPriority w:val="99"/>
    <w:rsid w:val="00E7576F"/>
    <w:rPr>
      <w:rFonts w:eastAsia="Times New Roman" w:cs="Times New Roman"/>
      <w:sz w:val="26"/>
      <w:szCs w:val="24"/>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E7576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E7576F"/>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E7576F"/>
    <w:rPr>
      <w:rFonts w:eastAsia="Times New Roman" w:cs="Times New Roman"/>
      <w:sz w:val="20"/>
      <w:szCs w:val="20"/>
      <w:lang w:eastAsia="es-ES"/>
    </w:rPr>
  </w:style>
  <w:style w:type="paragraph" w:styleId="Piedepgina">
    <w:name w:val="footer"/>
    <w:basedOn w:val="Normal"/>
    <w:link w:val="PiedepginaCar"/>
    <w:uiPriority w:val="99"/>
    <w:unhideWhenUsed/>
    <w:rsid w:val="00C23AC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23AC0"/>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CC6EB0"/>
    <w:pPr>
      <w:ind w:left="720"/>
      <w:contextualSpacing/>
    </w:pPr>
  </w:style>
  <w:style w:type="paragraph" w:styleId="Textoindependiente">
    <w:name w:val="Body Text"/>
    <w:basedOn w:val="Normal"/>
    <w:link w:val="TextoindependienteCar"/>
    <w:uiPriority w:val="99"/>
    <w:semiHidden/>
    <w:unhideWhenUsed/>
    <w:rsid w:val="006A6320"/>
    <w:pPr>
      <w:spacing w:after="120"/>
    </w:pPr>
  </w:style>
  <w:style w:type="character" w:customStyle="1" w:styleId="TextoindependienteCar">
    <w:name w:val="Texto independiente Car"/>
    <w:basedOn w:val="Fuentedeprrafopredeter"/>
    <w:link w:val="Textoindependiente"/>
    <w:uiPriority w:val="99"/>
    <w:semiHidden/>
    <w:rsid w:val="006A6320"/>
  </w:style>
  <w:style w:type="paragraph" w:styleId="Textoindependienteprimerasangra">
    <w:name w:val="Body Text First Indent"/>
    <w:basedOn w:val="Textoindependiente"/>
    <w:link w:val="TextoindependienteprimerasangraCar"/>
    <w:rsid w:val="006A6320"/>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6A6320"/>
    <w:rPr>
      <w:rFonts w:eastAsia="Times New Roman" w:cs="Times New Roman"/>
      <w:sz w:val="26"/>
      <w:szCs w:val="24"/>
      <w:lang w:eastAsia="es-ES"/>
    </w:rPr>
  </w:style>
  <w:style w:type="character" w:customStyle="1" w:styleId="corte4fondoCar1">
    <w:name w:val="corte4 fondo Car1"/>
    <w:link w:val="corte4fondo"/>
    <w:locked/>
    <w:rsid w:val="001D1477"/>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1D1477"/>
    <w:pPr>
      <w:spacing w:after="0" w:line="360" w:lineRule="auto"/>
      <w:ind w:firstLine="709"/>
      <w:jc w:val="both"/>
    </w:pPr>
    <w:rPr>
      <w:rFonts w:ascii="Arial" w:eastAsia="Times New Roman" w:hAnsi="Arial" w:cs="Times New Roman"/>
      <w:sz w:val="30"/>
      <w:szCs w:val="20"/>
      <w:lang w:eastAsia="es-MX"/>
    </w:rPr>
  </w:style>
  <w:style w:type="paragraph" w:styleId="NormalWeb">
    <w:name w:val="Normal (Web)"/>
    <w:basedOn w:val="Normal"/>
    <w:uiPriority w:val="99"/>
    <w:semiHidden/>
    <w:unhideWhenUsed/>
    <w:rsid w:val="002438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Default">
    <w:name w:val="Default"/>
    <w:uiPriority w:val="99"/>
    <w:rsid w:val="00243848"/>
    <w:pPr>
      <w:autoSpaceDE w:val="0"/>
      <w:autoSpaceDN w:val="0"/>
      <w:adjustRightInd w:val="0"/>
      <w:spacing w:after="0" w:line="240" w:lineRule="auto"/>
    </w:pPr>
    <w:rPr>
      <w:rFonts w:ascii="Arial" w:eastAsia="Calibri" w:hAnsi="Arial" w:cs="Arial"/>
      <w:color w:val="000000"/>
      <w:sz w:val="24"/>
      <w:szCs w:val="24"/>
      <w:lang w:eastAsia="es-MX"/>
    </w:rPr>
  </w:style>
  <w:style w:type="paragraph" w:styleId="Textodeglobo">
    <w:name w:val="Balloon Text"/>
    <w:basedOn w:val="Normal"/>
    <w:link w:val="TextodegloboCar"/>
    <w:uiPriority w:val="99"/>
    <w:semiHidden/>
    <w:unhideWhenUsed/>
    <w:rsid w:val="0052627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6277"/>
    <w:rPr>
      <w:rFonts w:ascii="Tahoma" w:hAnsi="Tahoma" w:cs="Tahoma"/>
      <w:sz w:val="16"/>
      <w:szCs w:val="16"/>
    </w:rPr>
  </w:style>
  <w:style w:type="character" w:styleId="Hipervnculo">
    <w:name w:val="Hyperlink"/>
    <w:basedOn w:val="Fuentedeprrafopredeter"/>
    <w:uiPriority w:val="99"/>
    <w:unhideWhenUsed/>
    <w:rsid w:val="00383060"/>
    <w:rPr>
      <w:color w:val="0563C1" w:themeColor="hyperlink"/>
      <w:u w:val="single"/>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E37C1D"/>
  </w:style>
  <w:style w:type="character" w:customStyle="1" w:styleId="UnresolvedMention">
    <w:name w:val="Unresolved Mention"/>
    <w:basedOn w:val="Fuentedeprrafopredeter"/>
    <w:uiPriority w:val="99"/>
    <w:semiHidden/>
    <w:unhideWhenUsed/>
    <w:rsid w:val="008E03A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497580463">
      <w:bodyDiv w:val="1"/>
      <w:marLeft w:val="0"/>
      <w:marRight w:val="0"/>
      <w:marTop w:val="0"/>
      <w:marBottom w:val="0"/>
      <w:divBdr>
        <w:top w:val="none" w:sz="0" w:space="0" w:color="auto"/>
        <w:left w:val="none" w:sz="0" w:space="0" w:color="auto"/>
        <w:bottom w:val="none" w:sz="0" w:space="0" w:color="auto"/>
        <w:right w:val="none" w:sz="0" w:space="0" w:color="auto"/>
      </w:divBdr>
      <w:divsChild>
        <w:div w:id="259265410">
          <w:marLeft w:val="-225"/>
          <w:marRight w:val="-225"/>
          <w:marTop w:val="0"/>
          <w:marBottom w:val="0"/>
          <w:divBdr>
            <w:top w:val="none" w:sz="0" w:space="0" w:color="auto"/>
            <w:left w:val="none" w:sz="0" w:space="0" w:color="auto"/>
            <w:bottom w:val="none" w:sz="0" w:space="0" w:color="auto"/>
            <w:right w:val="none" w:sz="0" w:space="0" w:color="auto"/>
          </w:divBdr>
          <w:divsChild>
            <w:div w:id="6030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556575">
      <w:bodyDiv w:val="1"/>
      <w:marLeft w:val="0"/>
      <w:marRight w:val="0"/>
      <w:marTop w:val="0"/>
      <w:marBottom w:val="0"/>
      <w:divBdr>
        <w:top w:val="none" w:sz="0" w:space="0" w:color="auto"/>
        <w:left w:val="none" w:sz="0" w:space="0" w:color="auto"/>
        <w:bottom w:val="none" w:sz="0" w:space="0" w:color="auto"/>
        <w:right w:val="none" w:sz="0" w:space="0" w:color="auto"/>
      </w:divBdr>
    </w:div>
    <w:div w:id="1028137398">
      <w:bodyDiv w:val="1"/>
      <w:marLeft w:val="0"/>
      <w:marRight w:val="0"/>
      <w:marTop w:val="0"/>
      <w:marBottom w:val="0"/>
      <w:divBdr>
        <w:top w:val="none" w:sz="0" w:space="0" w:color="auto"/>
        <w:left w:val="none" w:sz="0" w:space="0" w:color="auto"/>
        <w:bottom w:val="none" w:sz="0" w:space="0" w:color="auto"/>
        <w:right w:val="none" w:sz="0" w:space="0" w:color="auto"/>
      </w:divBdr>
    </w:div>
    <w:div w:id="1059086998">
      <w:bodyDiv w:val="1"/>
      <w:marLeft w:val="0"/>
      <w:marRight w:val="0"/>
      <w:marTop w:val="0"/>
      <w:marBottom w:val="0"/>
      <w:divBdr>
        <w:top w:val="none" w:sz="0" w:space="0" w:color="auto"/>
        <w:left w:val="none" w:sz="0" w:space="0" w:color="auto"/>
        <w:bottom w:val="none" w:sz="0" w:space="0" w:color="auto"/>
        <w:right w:val="none" w:sz="0" w:space="0" w:color="auto"/>
      </w:divBdr>
    </w:div>
    <w:div w:id="1822232398">
      <w:bodyDiv w:val="1"/>
      <w:marLeft w:val="0"/>
      <w:marRight w:val="0"/>
      <w:marTop w:val="0"/>
      <w:marBottom w:val="0"/>
      <w:divBdr>
        <w:top w:val="none" w:sz="0" w:space="0" w:color="auto"/>
        <w:left w:val="none" w:sz="0" w:space="0" w:color="auto"/>
        <w:bottom w:val="none" w:sz="0" w:space="0" w:color="auto"/>
        <w:right w:val="none" w:sz="0" w:space="0" w:color="auto"/>
      </w:divBdr>
    </w:div>
    <w:div w:id="210665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611690-99DA-4971-94E4-90B88830A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626</TotalTime>
  <Pages>10</Pages>
  <Words>2737</Words>
  <Characters>15059</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WIN10 USER</dc:creator>
  <cp:lastModifiedBy>FATIMA</cp:lastModifiedBy>
  <cp:revision>19</cp:revision>
  <cp:lastPrinted>2022-08-25T15:50:00Z</cp:lastPrinted>
  <dcterms:created xsi:type="dcterms:W3CDTF">2022-08-10T20:03:00Z</dcterms:created>
  <dcterms:modified xsi:type="dcterms:W3CDTF">2022-08-25T15:52:00Z</dcterms:modified>
</cp:coreProperties>
</file>