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text" w:horzAnchor="margin" w:tblpY="189"/>
        <w:tblW w:w="8364" w:type="dxa"/>
        <w:tblLayout w:type="fixed"/>
        <w:tblCellMar>
          <w:left w:w="40" w:type="dxa"/>
          <w:right w:w="40" w:type="dxa"/>
        </w:tblCellMar>
        <w:tblLook w:val="0000" w:firstRow="0" w:lastRow="0" w:firstColumn="0" w:lastColumn="0" w:noHBand="0" w:noVBand="0"/>
      </w:tblPr>
      <w:tblGrid>
        <w:gridCol w:w="8364"/>
      </w:tblGrid>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TRIBUNAL</w:t>
            </w:r>
            <w:r>
              <w:rPr>
                <w:rFonts w:ascii="Arial" w:eastAsia="Times New Roman" w:hAnsi="Arial" w:cs="Arial"/>
                <w:b/>
                <w:bCs/>
                <w:color w:val="000000"/>
                <w:sz w:val="24"/>
                <w:szCs w:val="24"/>
                <w:lang w:eastAsia="es-ES"/>
              </w:rPr>
              <w:t xml:space="preserve"> ESTATAL DE JUSTICIA ADMINISTRATIVA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 xml:space="preserve">EXP. </w:t>
            </w:r>
            <w:r w:rsidR="009F4632">
              <w:rPr>
                <w:rFonts w:ascii="Arial" w:eastAsia="Times New Roman" w:hAnsi="Arial" w:cs="Arial"/>
                <w:bCs/>
                <w:color w:val="000000"/>
                <w:sz w:val="24"/>
                <w:szCs w:val="24"/>
                <w:lang w:eastAsia="es-ES"/>
              </w:rPr>
              <w:t>7</w:t>
            </w:r>
            <w:r w:rsidR="00F65940">
              <w:rPr>
                <w:rFonts w:ascii="Arial" w:eastAsia="Times New Roman" w:hAnsi="Arial" w:cs="Arial"/>
                <w:bCs/>
                <w:color w:val="000000"/>
                <w:sz w:val="24"/>
                <w:szCs w:val="24"/>
                <w:lang w:eastAsia="es-ES"/>
              </w:rPr>
              <w:t>33</w:t>
            </w:r>
            <w:r w:rsidR="00D04803">
              <w:rPr>
                <w:rFonts w:ascii="Arial" w:eastAsia="Times New Roman" w:hAnsi="Arial" w:cs="Arial"/>
                <w:color w:val="000000"/>
                <w:sz w:val="24"/>
                <w:szCs w:val="24"/>
                <w:lang w:eastAsia="es-ES"/>
              </w:rPr>
              <w:t>/20</w:t>
            </w:r>
            <w:r w:rsidR="005569C9">
              <w:rPr>
                <w:rFonts w:ascii="Arial" w:eastAsia="Times New Roman" w:hAnsi="Arial" w:cs="Arial"/>
                <w:color w:val="000000"/>
                <w:sz w:val="24"/>
                <w:szCs w:val="24"/>
                <w:lang w:eastAsia="es-ES"/>
              </w:rPr>
              <w:t>21</w:t>
            </w:r>
            <w:r w:rsidR="009F4632">
              <w:rPr>
                <w:rFonts w:ascii="Arial" w:eastAsia="Times New Roman" w:hAnsi="Arial" w:cs="Arial"/>
                <w:color w:val="000000"/>
                <w:sz w:val="24"/>
                <w:szCs w:val="24"/>
                <w:lang w:eastAsia="es-ES"/>
              </w:rPr>
              <w:t>/2</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r w:rsidRPr="00BD01CE">
              <w:rPr>
                <w:rFonts w:ascii="Arial" w:eastAsia="Times New Roman" w:hAnsi="Arial" w:cs="Arial"/>
                <w:b/>
                <w:bCs/>
                <w:color w:val="000000"/>
                <w:sz w:val="24"/>
                <w:szCs w:val="24"/>
                <w:lang w:eastAsia="es-ES"/>
              </w:rPr>
              <w:t>SENTENCIA DEFINITIVA</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6C205D">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ACTOR:</w:t>
            </w:r>
            <w:r w:rsidR="006608C3">
              <w:rPr>
                <w:rFonts w:ascii="Arial" w:eastAsia="Times New Roman" w:hAnsi="Arial" w:cs="Arial"/>
                <w:b/>
                <w:bCs/>
                <w:color w:val="000000"/>
                <w:sz w:val="24"/>
                <w:szCs w:val="24"/>
                <w:lang w:eastAsia="es-ES"/>
              </w:rPr>
              <w:t xml:space="preserve"> </w:t>
            </w:r>
            <w:r w:rsidR="00FD2EA8">
              <w:rPr>
                <w:rFonts w:ascii="Arial" w:eastAsia="Times New Roman" w:hAnsi="Arial" w:cs="Arial"/>
                <w:color w:val="FF0000"/>
                <w:sz w:val="24"/>
                <w:szCs w:val="24"/>
                <w:lang w:eastAsia="es-ES"/>
              </w:rPr>
              <w:t>**********</w:t>
            </w:r>
            <w:r w:rsidR="006C205D" w:rsidRPr="00BD01CE">
              <w:rPr>
                <w:rFonts w:ascii="Arial" w:eastAsia="Times New Roman" w:hAnsi="Arial" w:cs="Arial"/>
                <w:color w:val="000000"/>
                <w:sz w:val="24"/>
                <w:szCs w:val="24"/>
                <w:lang w:eastAsia="es-ES"/>
              </w:rPr>
              <w:t xml:space="preserve"> </w:t>
            </w: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 xml:space="preserve">AUTORIDAD </w:t>
            </w:r>
            <w:r w:rsidRPr="00BD01CE">
              <w:rPr>
                <w:rFonts w:ascii="Arial" w:eastAsia="Times New Roman" w:hAnsi="Arial" w:cs="Arial"/>
                <w:b/>
                <w:bCs/>
                <w:color w:val="000000"/>
                <w:sz w:val="24"/>
                <w:szCs w:val="24"/>
                <w:lang w:eastAsia="es-ES"/>
              </w:rPr>
              <w:t>DEMANDADA:</w:t>
            </w:r>
            <w:r w:rsidRPr="00BD01CE">
              <w:rPr>
                <w:rFonts w:ascii="Arial" w:eastAsia="Times New Roman" w:hAnsi="Arial" w:cs="Arial"/>
                <w:color w:val="000000"/>
                <w:sz w:val="24"/>
                <w:szCs w:val="24"/>
                <w:lang w:eastAsia="es-ES"/>
              </w:rPr>
              <w:t xml:space="preserve"> </w:t>
            </w:r>
            <w:r w:rsidR="009F4632">
              <w:rPr>
                <w:rFonts w:ascii="Arial" w:eastAsia="Times New Roman" w:hAnsi="Arial" w:cs="Arial"/>
                <w:color w:val="000000"/>
                <w:sz w:val="24"/>
                <w:szCs w:val="24"/>
                <w:lang w:eastAsia="es-ES"/>
              </w:rPr>
              <w:t>T</w:t>
            </w:r>
            <w:r w:rsidR="00F65940">
              <w:rPr>
                <w:rFonts w:ascii="Arial" w:eastAsia="Times New Roman" w:hAnsi="Arial" w:cs="Arial"/>
                <w:color w:val="000000"/>
                <w:sz w:val="24"/>
                <w:szCs w:val="24"/>
                <w:lang w:eastAsia="es-ES"/>
              </w:rPr>
              <w:t>ITULAR DE LA SECRETARÍA DE ECOLOGÍA Y GESTIÓN AMBIENTAL DE GOBIERNO DEL ESTADO DE SAN LUIS POTOSÍ; Y TITULAR DE LA DIRECCIÓN DE GEST</w:t>
            </w:r>
            <w:r w:rsidR="00601E34">
              <w:rPr>
                <w:rFonts w:ascii="Arial" w:eastAsia="Times New Roman" w:hAnsi="Arial" w:cs="Arial"/>
                <w:color w:val="000000"/>
                <w:sz w:val="24"/>
                <w:szCs w:val="24"/>
                <w:lang w:eastAsia="es-ES"/>
              </w:rPr>
              <w:t>ION AMBIENTAL DE LA SECRETARÍA DE ECOLOGÍA Y GESTIÓN AMBIENTAL DE GOBIERNO DEL ESTADO DE SAN LUIS POTOSÍ</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CA0A22" w:rsidRPr="00BD01CE" w:rsidTr="00CA0A22">
        <w:tc>
          <w:tcPr>
            <w:tcW w:w="8364" w:type="dxa"/>
            <w:tcBorders>
              <w:top w:val="nil"/>
              <w:left w:val="nil"/>
              <w:bottom w:val="nil"/>
              <w:right w:val="nil"/>
            </w:tcBorders>
          </w:tcPr>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sidRPr="00BD01CE">
              <w:rPr>
                <w:rFonts w:ascii="Arial" w:eastAsia="Times New Roman" w:hAnsi="Arial" w:cs="Arial"/>
                <w:b/>
                <w:bCs/>
                <w:color w:val="000000"/>
                <w:sz w:val="24"/>
                <w:szCs w:val="24"/>
                <w:lang w:eastAsia="es-ES"/>
              </w:rPr>
              <w:t>MAGISTRAD</w:t>
            </w:r>
            <w:r w:rsidR="005569C9">
              <w:rPr>
                <w:rFonts w:ascii="Arial" w:eastAsia="Times New Roman" w:hAnsi="Arial" w:cs="Arial"/>
                <w:b/>
                <w:bCs/>
                <w:color w:val="000000"/>
                <w:sz w:val="24"/>
                <w:szCs w:val="24"/>
                <w:lang w:eastAsia="es-ES"/>
              </w:rPr>
              <w: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sidR="003062C9">
              <w:rPr>
                <w:rFonts w:ascii="Arial" w:eastAsia="Times New Roman" w:hAnsi="Arial" w:cs="Arial"/>
                <w:color w:val="000000"/>
                <w:sz w:val="24"/>
                <w:szCs w:val="24"/>
                <w:lang w:eastAsia="es-ES"/>
              </w:rPr>
              <w:t>MA</w:t>
            </w:r>
            <w:r w:rsidR="005569C9">
              <w:rPr>
                <w:rFonts w:ascii="Arial" w:eastAsia="Times New Roman" w:hAnsi="Arial" w:cs="Arial"/>
                <w:color w:val="000000"/>
                <w:sz w:val="24"/>
                <w:szCs w:val="24"/>
                <w:lang w:eastAsia="es-ES"/>
              </w:rPr>
              <w:t>RIA OLVIDO RODRÍGUEZ VÁZQUEZ</w:t>
            </w:r>
          </w:p>
          <w:p w:rsidR="00CA0A22" w:rsidRPr="00BD01CE" w:rsidRDefault="00CA0A22" w:rsidP="00CA0A22">
            <w:pPr>
              <w:autoSpaceDE w:val="0"/>
              <w:autoSpaceDN w:val="0"/>
              <w:adjustRightInd w:val="0"/>
              <w:spacing w:after="0" w:line="240" w:lineRule="auto"/>
              <w:ind w:left="3362"/>
              <w:jc w:val="both"/>
              <w:rPr>
                <w:rFonts w:ascii="Arial" w:eastAsia="Times New Roman" w:hAnsi="Arial" w:cs="Arial"/>
                <w:color w:val="000000"/>
                <w:sz w:val="24"/>
                <w:szCs w:val="24"/>
                <w:lang w:eastAsia="es-ES"/>
              </w:rPr>
            </w:pPr>
          </w:p>
        </w:tc>
      </w:tr>
      <w:tr w:rsidR="003062C9" w:rsidRPr="00BD01CE" w:rsidTr="00CA0A22">
        <w:tc>
          <w:tcPr>
            <w:tcW w:w="8364" w:type="dxa"/>
            <w:tcBorders>
              <w:top w:val="nil"/>
              <w:left w:val="nil"/>
              <w:bottom w:val="nil"/>
              <w:right w:val="nil"/>
            </w:tcBorders>
          </w:tcPr>
          <w:p w:rsidR="003062C9" w:rsidRPr="00BD01CE" w:rsidRDefault="003062C9" w:rsidP="003062C9">
            <w:pPr>
              <w:autoSpaceDE w:val="0"/>
              <w:autoSpaceDN w:val="0"/>
              <w:adjustRightInd w:val="0"/>
              <w:spacing w:after="0" w:line="240" w:lineRule="auto"/>
              <w:ind w:left="3362"/>
              <w:jc w:val="both"/>
              <w:rPr>
                <w:rFonts w:ascii="Arial" w:eastAsia="Times New Roman" w:hAnsi="Arial" w:cs="Arial"/>
                <w:color w:val="000000"/>
                <w:sz w:val="24"/>
                <w:szCs w:val="24"/>
                <w:lang w:eastAsia="es-ES"/>
              </w:rPr>
            </w:pPr>
            <w:r>
              <w:rPr>
                <w:rFonts w:ascii="Arial" w:eastAsia="Times New Roman" w:hAnsi="Arial" w:cs="Arial"/>
                <w:b/>
                <w:bCs/>
                <w:color w:val="000000"/>
                <w:sz w:val="24"/>
                <w:szCs w:val="24"/>
                <w:lang w:eastAsia="es-ES"/>
              </w:rPr>
              <w:t>SECRETARIO DE ESTUDIO Y CUENTA</w:t>
            </w:r>
            <w:r w:rsidRPr="00BD01CE">
              <w:rPr>
                <w:rFonts w:ascii="Arial" w:eastAsia="Times New Roman" w:hAnsi="Arial" w:cs="Arial"/>
                <w:b/>
                <w:bCs/>
                <w:color w:val="000000"/>
                <w:sz w:val="24"/>
                <w:szCs w:val="24"/>
                <w:lang w:eastAsia="es-ES"/>
              </w:rPr>
              <w:t>:</w:t>
            </w:r>
            <w:r w:rsidRPr="00BD01CE">
              <w:rPr>
                <w:rFonts w:ascii="Arial" w:eastAsia="Times New Roman" w:hAnsi="Arial" w:cs="Arial"/>
                <w:color w:val="000000"/>
                <w:sz w:val="24"/>
                <w:szCs w:val="24"/>
                <w:lang w:eastAsia="es-ES"/>
              </w:rPr>
              <w:t xml:space="preserve"> </w:t>
            </w:r>
            <w:r>
              <w:rPr>
                <w:rFonts w:ascii="Arial" w:eastAsia="Times New Roman" w:hAnsi="Arial" w:cs="Arial"/>
                <w:color w:val="000000"/>
                <w:sz w:val="24"/>
                <w:szCs w:val="24"/>
                <w:lang w:eastAsia="es-ES"/>
              </w:rPr>
              <w:t>OSCAR TORRES HERRERA</w:t>
            </w:r>
          </w:p>
          <w:p w:rsidR="003062C9" w:rsidRPr="00BD01CE" w:rsidRDefault="003062C9" w:rsidP="00CA0A22">
            <w:pPr>
              <w:autoSpaceDE w:val="0"/>
              <w:autoSpaceDN w:val="0"/>
              <w:adjustRightInd w:val="0"/>
              <w:spacing w:after="0" w:line="240" w:lineRule="auto"/>
              <w:ind w:left="3362"/>
              <w:jc w:val="both"/>
              <w:rPr>
                <w:rFonts w:ascii="Arial" w:eastAsia="Times New Roman" w:hAnsi="Arial" w:cs="Arial"/>
                <w:b/>
                <w:bCs/>
                <w:color w:val="000000"/>
                <w:sz w:val="24"/>
                <w:szCs w:val="24"/>
                <w:lang w:eastAsia="es-ES"/>
              </w:rPr>
            </w:pPr>
          </w:p>
        </w:tc>
      </w:tr>
    </w:tbl>
    <w:p w:rsidR="00CA0A22" w:rsidRPr="00C24A01" w:rsidRDefault="00CA0A22" w:rsidP="009014D3">
      <w:pPr>
        <w:autoSpaceDE w:val="0"/>
        <w:autoSpaceDN w:val="0"/>
        <w:adjustRightInd w:val="0"/>
        <w:spacing w:after="0" w:line="360" w:lineRule="auto"/>
        <w:rPr>
          <w:rFonts w:ascii="Arial" w:eastAsia="Times New Roman" w:hAnsi="Arial" w:cs="Arial"/>
          <w:color w:val="000000"/>
          <w:lang w:eastAsia="es-ES"/>
        </w:rPr>
      </w:pPr>
    </w:p>
    <w:p w:rsidR="00BE3A82" w:rsidRDefault="00BE3A82" w:rsidP="009014D3">
      <w:pPr>
        <w:spacing w:after="0" w:line="360" w:lineRule="auto"/>
        <w:ind w:firstLine="708"/>
        <w:jc w:val="both"/>
        <w:rPr>
          <w:rFonts w:ascii="Arial" w:hAnsi="Arial" w:cs="Arial"/>
          <w:sz w:val="28"/>
          <w:szCs w:val="28"/>
        </w:rPr>
      </w:pPr>
    </w:p>
    <w:p w:rsidR="00CA0A22" w:rsidRDefault="00CA0A22" w:rsidP="009014D3">
      <w:pPr>
        <w:spacing w:after="0" w:line="360" w:lineRule="auto"/>
        <w:ind w:firstLine="708"/>
        <w:jc w:val="both"/>
        <w:rPr>
          <w:rFonts w:ascii="Arial" w:hAnsi="Arial" w:cs="Arial"/>
          <w:sz w:val="28"/>
          <w:szCs w:val="28"/>
        </w:rPr>
      </w:pPr>
      <w:r w:rsidRPr="00C9069C">
        <w:rPr>
          <w:rFonts w:ascii="Arial" w:hAnsi="Arial" w:cs="Arial"/>
          <w:sz w:val="28"/>
          <w:szCs w:val="28"/>
        </w:rPr>
        <w:t xml:space="preserve">San Luís Potosí, S. L. P., a </w:t>
      </w:r>
      <w:r w:rsidR="009F4632">
        <w:rPr>
          <w:rFonts w:ascii="Arial" w:hAnsi="Arial" w:cs="Arial"/>
          <w:sz w:val="28"/>
          <w:szCs w:val="28"/>
        </w:rPr>
        <w:t>veinti</w:t>
      </w:r>
      <w:r w:rsidR="00601E34">
        <w:rPr>
          <w:rFonts w:ascii="Arial" w:hAnsi="Arial" w:cs="Arial"/>
          <w:sz w:val="28"/>
          <w:szCs w:val="28"/>
        </w:rPr>
        <w:t xml:space="preserve">cuatro de mayo </w:t>
      </w:r>
      <w:r w:rsidR="005569C9">
        <w:rPr>
          <w:rFonts w:ascii="Arial" w:hAnsi="Arial" w:cs="Arial"/>
          <w:sz w:val="28"/>
          <w:szCs w:val="28"/>
        </w:rPr>
        <w:t>de dos mil veintidós.</w:t>
      </w:r>
    </w:p>
    <w:p w:rsidR="00BE3A82" w:rsidRPr="00C9069C" w:rsidRDefault="00BE3A82" w:rsidP="009014D3">
      <w:pPr>
        <w:spacing w:after="0" w:line="360" w:lineRule="auto"/>
        <w:ind w:firstLine="708"/>
        <w:jc w:val="both"/>
        <w:rPr>
          <w:rFonts w:ascii="Arial" w:hAnsi="Arial" w:cs="Arial"/>
          <w:sz w:val="28"/>
          <w:szCs w:val="28"/>
        </w:rPr>
      </w:pPr>
    </w:p>
    <w:p w:rsidR="00B811A7" w:rsidRPr="00B811A7" w:rsidRDefault="00CA0A22" w:rsidP="009014D3">
      <w:pPr>
        <w:spacing w:after="0" w:line="360" w:lineRule="auto"/>
        <w:ind w:firstLine="708"/>
        <w:jc w:val="both"/>
        <w:rPr>
          <w:rFonts w:ascii="Arial" w:hAnsi="Arial" w:cs="Arial"/>
          <w:sz w:val="28"/>
          <w:szCs w:val="28"/>
        </w:rPr>
      </w:pPr>
      <w:r w:rsidRPr="00BD01CE">
        <w:rPr>
          <w:rFonts w:ascii="Arial" w:hAnsi="Arial" w:cs="Arial"/>
          <w:b/>
          <w:sz w:val="28"/>
          <w:szCs w:val="28"/>
        </w:rPr>
        <w:t>VISTO</w:t>
      </w:r>
      <w:r w:rsidRPr="00C9069C">
        <w:rPr>
          <w:rFonts w:ascii="Arial" w:hAnsi="Arial" w:cs="Arial"/>
          <w:sz w:val="28"/>
          <w:szCs w:val="28"/>
        </w:rPr>
        <w:t xml:space="preserve"> para resolver en definitiva el Juicio Contencioso Administrativo número </w:t>
      </w:r>
      <w:r w:rsidR="009F4632">
        <w:rPr>
          <w:rFonts w:ascii="Arial" w:hAnsi="Arial" w:cs="Arial"/>
          <w:b/>
          <w:sz w:val="28"/>
          <w:szCs w:val="28"/>
        </w:rPr>
        <w:t>7</w:t>
      </w:r>
      <w:r w:rsidR="00601E34">
        <w:rPr>
          <w:rFonts w:ascii="Arial" w:hAnsi="Arial" w:cs="Arial"/>
          <w:b/>
          <w:sz w:val="28"/>
          <w:szCs w:val="28"/>
        </w:rPr>
        <w:t>33</w:t>
      </w:r>
      <w:r w:rsidRPr="00BD01CE">
        <w:rPr>
          <w:rFonts w:ascii="Arial" w:hAnsi="Arial" w:cs="Arial"/>
          <w:b/>
          <w:sz w:val="28"/>
          <w:szCs w:val="28"/>
        </w:rPr>
        <w:t>/20</w:t>
      </w:r>
      <w:r w:rsidR="005569C9">
        <w:rPr>
          <w:rFonts w:ascii="Arial" w:hAnsi="Arial" w:cs="Arial"/>
          <w:b/>
          <w:sz w:val="28"/>
          <w:szCs w:val="28"/>
        </w:rPr>
        <w:t>2</w:t>
      </w:r>
      <w:r w:rsidRPr="00BD01CE">
        <w:rPr>
          <w:rFonts w:ascii="Arial" w:hAnsi="Arial" w:cs="Arial"/>
          <w:b/>
          <w:sz w:val="28"/>
          <w:szCs w:val="28"/>
        </w:rPr>
        <w:t>1</w:t>
      </w:r>
      <w:r w:rsidR="00583C8F">
        <w:rPr>
          <w:rFonts w:ascii="Arial" w:hAnsi="Arial" w:cs="Arial"/>
          <w:b/>
          <w:sz w:val="28"/>
          <w:szCs w:val="28"/>
        </w:rPr>
        <w:t>/2</w:t>
      </w:r>
      <w:r w:rsidRPr="00C9069C">
        <w:rPr>
          <w:rFonts w:ascii="Arial" w:hAnsi="Arial" w:cs="Arial"/>
          <w:sz w:val="28"/>
          <w:szCs w:val="28"/>
        </w:rPr>
        <w:t xml:space="preserve"> promovido por </w:t>
      </w:r>
      <w:r w:rsidR="00601E34">
        <w:rPr>
          <w:rFonts w:ascii="Arial" w:hAnsi="Arial" w:cs="Arial"/>
          <w:sz w:val="28"/>
          <w:szCs w:val="28"/>
        </w:rPr>
        <w:t>e</w:t>
      </w:r>
      <w:r w:rsidR="00F61FED">
        <w:rPr>
          <w:rFonts w:ascii="Arial" w:hAnsi="Arial" w:cs="Arial"/>
          <w:sz w:val="28"/>
          <w:szCs w:val="28"/>
        </w:rPr>
        <w:t xml:space="preserve">l C. </w:t>
      </w:r>
      <w:r w:rsidR="00FD2EA8">
        <w:rPr>
          <w:rFonts w:ascii="Arial" w:hAnsi="Arial" w:cs="Arial"/>
          <w:color w:val="FF0000"/>
          <w:sz w:val="28"/>
          <w:szCs w:val="28"/>
        </w:rPr>
        <w:t>**********</w:t>
      </w:r>
      <w:r w:rsidR="009F4632">
        <w:rPr>
          <w:rFonts w:ascii="Arial" w:hAnsi="Arial" w:cs="Arial"/>
          <w:sz w:val="28"/>
          <w:szCs w:val="28"/>
        </w:rPr>
        <w:t>quien compareció en su carácter de</w:t>
      </w:r>
      <w:r w:rsidR="00601E34">
        <w:rPr>
          <w:rFonts w:ascii="Arial" w:hAnsi="Arial" w:cs="Arial"/>
          <w:sz w:val="28"/>
          <w:szCs w:val="28"/>
        </w:rPr>
        <w:t xml:space="preserve"> Representante Legal de la persona moral denominada </w:t>
      </w:r>
      <w:r w:rsidR="00FD2EA8">
        <w:rPr>
          <w:rFonts w:ascii="Arial" w:hAnsi="Arial" w:cs="Arial"/>
          <w:color w:val="FF0000"/>
          <w:sz w:val="28"/>
          <w:szCs w:val="28"/>
        </w:rPr>
        <w:t>**********</w:t>
      </w:r>
      <w:r w:rsidR="009F4632">
        <w:rPr>
          <w:rFonts w:ascii="Arial" w:hAnsi="Arial" w:cs="Arial"/>
          <w:sz w:val="28"/>
          <w:szCs w:val="28"/>
        </w:rPr>
        <w:t xml:space="preserve">, </w:t>
      </w:r>
      <w:r w:rsidRPr="00C9069C">
        <w:rPr>
          <w:rFonts w:ascii="Arial" w:hAnsi="Arial" w:cs="Arial"/>
          <w:sz w:val="28"/>
          <w:szCs w:val="28"/>
        </w:rPr>
        <w:t xml:space="preserve">contra actos emitidos por </w:t>
      </w:r>
      <w:r w:rsidRPr="00B811A7">
        <w:rPr>
          <w:rFonts w:ascii="Arial" w:hAnsi="Arial" w:cs="Arial"/>
          <w:sz w:val="28"/>
          <w:szCs w:val="28"/>
        </w:rPr>
        <w:t xml:space="preserve">el </w:t>
      </w:r>
      <w:r w:rsidR="009F4632" w:rsidRPr="00B811A7">
        <w:rPr>
          <w:rFonts w:ascii="Arial" w:hAnsi="Arial" w:cs="Arial"/>
          <w:sz w:val="28"/>
          <w:szCs w:val="28"/>
        </w:rPr>
        <w:t>T</w:t>
      </w:r>
      <w:r w:rsidR="00B811A7" w:rsidRPr="00B811A7">
        <w:rPr>
          <w:rFonts w:ascii="Arial" w:hAnsi="Arial" w:cs="Arial"/>
          <w:sz w:val="28"/>
          <w:szCs w:val="28"/>
        </w:rPr>
        <w:t>itular de la Secretaría de Ecología y Gestión Ambiental de Gobierno del Estado de San Luis Potosí; y Titular de la Dirección de Gestión Ambiental de la Secretaría de Ecología y Gestión Ambiental de Gobierno del Estado de San Luis Potosí.</w:t>
      </w:r>
    </w:p>
    <w:p w:rsidR="0076276E" w:rsidRDefault="0076276E" w:rsidP="009014D3">
      <w:pPr>
        <w:spacing w:after="0" w:line="360" w:lineRule="auto"/>
        <w:jc w:val="center"/>
        <w:rPr>
          <w:rFonts w:ascii="Arial" w:hAnsi="Arial" w:cs="Arial"/>
          <w:b/>
          <w:sz w:val="28"/>
          <w:szCs w:val="28"/>
        </w:rPr>
      </w:pPr>
    </w:p>
    <w:p w:rsidR="00CA0A22" w:rsidRDefault="00CA0A22" w:rsidP="009014D3">
      <w:pPr>
        <w:spacing w:after="0" w:line="360" w:lineRule="auto"/>
        <w:jc w:val="center"/>
        <w:rPr>
          <w:rFonts w:ascii="Arial" w:hAnsi="Arial" w:cs="Arial"/>
          <w:b/>
          <w:sz w:val="28"/>
          <w:szCs w:val="28"/>
        </w:rPr>
      </w:pPr>
      <w:r w:rsidRPr="00BD01CE">
        <w:rPr>
          <w:rFonts w:ascii="Arial" w:hAnsi="Arial" w:cs="Arial"/>
          <w:b/>
          <w:sz w:val="28"/>
          <w:szCs w:val="28"/>
        </w:rPr>
        <w:t>RESULTANDO</w:t>
      </w:r>
    </w:p>
    <w:p w:rsidR="00CA0A22" w:rsidRPr="00BD01CE" w:rsidRDefault="00CA0A22" w:rsidP="009014D3">
      <w:pPr>
        <w:spacing w:after="0" w:line="360" w:lineRule="auto"/>
        <w:jc w:val="center"/>
        <w:rPr>
          <w:rFonts w:ascii="Arial" w:hAnsi="Arial" w:cs="Arial"/>
          <w:b/>
          <w:sz w:val="28"/>
          <w:szCs w:val="28"/>
        </w:rPr>
      </w:pPr>
    </w:p>
    <w:p w:rsidR="00CA0A22" w:rsidRDefault="00CA0A22" w:rsidP="009014D3">
      <w:pPr>
        <w:spacing w:after="0" w:line="360" w:lineRule="auto"/>
        <w:ind w:firstLine="708"/>
        <w:jc w:val="both"/>
        <w:rPr>
          <w:rFonts w:ascii="Arial" w:hAnsi="Arial" w:cs="Arial"/>
          <w:sz w:val="28"/>
          <w:szCs w:val="28"/>
        </w:rPr>
      </w:pPr>
      <w:r w:rsidRPr="00EA563E">
        <w:rPr>
          <w:rFonts w:ascii="Arial" w:hAnsi="Arial" w:cs="Arial"/>
          <w:b/>
          <w:sz w:val="28"/>
          <w:szCs w:val="28"/>
        </w:rPr>
        <w:t>I.-</w:t>
      </w:r>
      <w:r w:rsidRPr="00C9069C">
        <w:rPr>
          <w:rFonts w:ascii="Arial" w:hAnsi="Arial" w:cs="Arial"/>
          <w:sz w:val="28"/>
          <w:szCs w:val="28"/>
        </w:rPr>
        <w:t xml:space="preserve"> Por escrito presentado ante este Tribunal el</w:t>
      </w:r>
      <w:r w:rsidR="00B811A7">
        <w:rPr>
          <w:rFonts w:ascii="Arial" w:hAnsi="Arial" w:cs="Arial"/>
          <w:sz w:val="28"/>
          <w:szCs w:val="28"/>
        </w:rPr>
        <w:t xml:space="preserve"> trece de octubre </w:t>
      </w:r>
      <w:r w:rsidR="007071AF">
        <w:rPr>
          <w:rFonts w:ascii="Arial" w:hAnsi="Arial" w:cs="Arial"/>
          <w:sz w:val="28"/>
          <w:szCs w:val="28"/>
        </w:rPr>
        <w:t>de dos mil veintiuno</w:t>
      </w:r>
      <w:r w:rsidRPr="00C9069C">
        <w:rPr>
          <w:rFonts w:ascii="Arial" w:hAnsi="Arial" w:cs="Arial"/>
          <w:sz w:val="28"/>
          <w:szCs w:val="28"/>
        </w:rPr>
        <w:t xml:space="preserve">, </w:t>
      </w:r>
      <w:r w:rsidR="008E3D81">
        <w:rPr>
          <w:rFonts w:ascii="Arial" w:hAnsi="Arial" w:cs="Arial"/>
          <w:sz w:val="28"/>
          <w:szCs w:val="28"/>
        </w:rPr>
        <w:t xml:space="preserve">el C. </w:t>
      </w:r>
      <w:r w:rsidR="00FD2EA8">
        <w:rPr>
          <w:rFonts w:ascii="Arial" w:hAnsi="Arial" w:cs="Arial"/>
          <w:color w:val="FF0000"/>
          <w:sz w:val="28"/>
          <w:szCs w:val="28"/>
        </w:rPr>
        <w:t>**********</w:t>
      </w:r>
      <w:r w:rsidR="008E3D81">
        <w:rPr>
          <w:rFonts w:ascii="Arial" w:hAnsi="Arial" w:cs="Arial"/>
          <w:sz w:val="28"/>
          <w:szCs w:val="28"/>
        </w:rPr>
        <w:t xml:space="preserve">quien compareció en su carácter de Representante Legal de la persona moral denominada </w:t>
      </w:r>
      <w:r w:rsidR="00FD2EA8">
        <w:rPr>
          <w:rFonts w:ascii="Arial" w:hAnsi="Arial" w:cs="Arial"/>
          <w:color w:val="FF0000"/>
          <w:sz w:val="28"/>
          <w:szCs w:val="28"/>
        </w:rPr>
        <w:t>**********</w:t>
      </w:r>
      <w:r w:rsidR="008E3D81">
        <w:rPr>
          <w:rFonts w:ascii="Arial" w:hAnsi="Arial" w:cs="Arial"/>
          <w:sz w:val="28"/>
          <w:szCs w:val="28"/>
        </w:rPr>
        <w:t xml:space="preserve">, </w:t>
      </w:r>
      <w:r w:rsidR="008E3D81" w:rsidRPr="00C9069C">
        <w:rPr>
          <w:rFonts w:ascii="Arial" w:hAnsi="Arial" w:cs="Arial"/>
          <w:sz w:val="28"/>
          <w:szCs w:val="28"/>
        </w:rPr>
        <w:t xml:space="preserve">contra actos emitidos por </w:t>
      </w:r>
      <w:r w:rsidR="008E3D81" w:rsidRPr="00B811A7">
        <w:rPr>
          <w:rFonts w:ascii="Arial" w:hAnsi="Arial" w:cs="Arial"/>
          <w:sz w:val="28"/>
          <w:szCs w:val="28"/>
        </w:rPr>
        <w:t xml:space="preserve">el Titular de la </w:t>
      </w:r>
      <w:r w:rsidR="008E3D81" w:rsidRPr="00B811A7">
        <w:rPr>
          <w:rFonts w:ascii="Arial" w:hAnsi="Arial" w:cs="Arial"/>
          <w:sz w:val="28"/>
          <w:szCs w:val="28"/>
        </w:rPr>
        <w:lastRenderedPageBreak/>
        <w:t xml:space="preserve">Secretaría de Ecología y Gestión Ambiental de Gobierno del Estado de San Luis Potosí; y Titular de la Dirección de Gestión Ambiental de la Secretaría de Ecología y Gestión Ambiental de Gobierno del Estado de San Luis </w:t>
      </w:r>
      <w:r w:rsidR="008E3D81">
        <w:rPr>
          <w:rFonts w:ascii="Arial" w:hAnsi="Arial" w:cs="Arial"/>
          <w:sz w:val="28"/>
          <w:szCs w:val="28"/>
        </w:rPr>
        <w:t>Potosí,</w:t>
      </w:r>
      <w:r w:rsidRPr="00C9069C">
        <w:rPr>
          <w:rFonts w:ascii="Arial" w:hAnsi="Arial" w:cs="Arial"/>
          <w:sz w:val="28"/>
          <w:szCs w:val="28"/>
        </w:rPr>
        <w:t xml:space="preserve"> por los actos que a continuación se precisan:</w:t>
      </w:r>
    </w:p>
    <w:p w:rsidR="00D04803" w:rsidRPr="00C9069C" w:rsidRDefault="00D04803" w:rsidP="009014D3">
      <w:pPr>
        <w:spacing w:after="0" w:line="360" w:lineRule="auto"/>
        <w:ind w:firstLine="708"/>
        <w:jc w:val="both"/>
        <w:rPr>
          <w:rFonts w:ascii="Arial" w:hAnsi="Arial" w:cs="Arial"/>
          <w:sz w:val="28"/>
          <w:szCs w:val="28"/>
        </w:rPr>
      </w:pPr>
    </w:p>
    <w:p w:rsidR="008E3D81" w:rsidRDefault="00113D6F" w:rsidP="009F7B61">
      <w:pPr>
        <w:spacing w:line="240" w:lineRule="auto"/>
        <w:ind w:left="709"/>
        <w:jc w:val="both"/>
        <w:rPr>
          <w:rFonts w:ascii="Arial" w:hAnsi="Arial" w:cs="Arial"/>
          <w:i/>
          <w:sz w:val="24"/>
          <w:szCs w:val="24"/>
        </w:rPr>
      </w:pPr>
      <w:r w:rsidRPr="00113D6F">
        <w:rPr>
          <w:rFonts w:ascii="Arial" w:hAnsi="Arial" w:cs="Arial"/>
          <w:i/>
          <w:sz w:val="24"/>
          <w:szCs w:val="24"/>
        </w:rPr>
        <w:t>“</w:t>
      </w:r>
      <w:r w:rsidR="008E3D81">
        <w:rPr>
          <w:rFonts w:ascii="Arial" w:hAnsi="Arial" w:cs="Arial"/>
          <w:i/>
          <w:sz w:val="24"/>
          <w:szCs w:val="24"/>
        </w:rPr>
        <w:t xml:space="preserve">1) La resolución contenida en el oficio </w:t>
      </w:r>
      <w:r w:rsidR="00FD2EA8">
        <w:rPr>
          <w:rFonts w:ascii="Arial" w:hAnsi="Arial" w:cs="Arial"/>
          <w:i/>
          <w:color w:val="FF0000"/>
          <w:sz w:val="24"/>
          <w:szCs w:val="24"/>
        </w:rPr>
        <w:t>**********</w:t>
      </w:r>
      <w:r w:rsidR="008E3D81">
        <w:rPr>
          <w:rFonts w:ascii="Arial" w:hAnsi="Arial" w:cs="Arial"/>
          <w:i/>
          <w:sz w:val="24"/>
          <w:szCs w:val="24"/>
        </w:rPr>
        <w:t>, emitida el día 30 de agosto de 2021, por la titular de la Secretaría de Ecología y Gestión Ambiental del Gobierno del Estado de San Luis Pot</w:t>
      </w:r>
      <w:r w:rsidR="002B20F1">
        <w:rPr>
          <w:rFonts w:ascii="Arial" w:hAnsi="Arial" w:cs="Arial"/>
          <w:i/>
          <w:sz w:val="24"/>
          <w:szCs w:val="24"/>
        </w:rPr>
        <w:t>o</w:t>
      </w:r>
      <w:r w:rsidR="008E3D81">
        <w:rPr>
          <w:rFonts w:ascii="Arial" w:hAnsi="Arial" w:cs="Arial"/>
          <w:i/>
          <w:sz w:val="24"/>
          <w:szCs w:val="24"/>
        </w:rPr>
        <w:t xml:space="preserve">sí, dentro del expediente </w:t>
      </w:r>
      <w:r w:rsidR="00FD2EA8">
        <w:rPr>
          <w:rFonts w:ascii="Arial" w:hAnsi="Arial" w:cs="Arial"/>
          <w:i/>
          <w:color w:val="FF0000"/>
          <w:sz w:val="24"/>
          <w:szCs w:val="24"/>
        </w:rPr>
        <w:t>**********</w:t>
      </w:r>
      <w:r w:rsidR="008E3D81">
        <w:rPr>
          <w:rFonts w:ascii="Arial" w:hAnsi="Arial" w:cs="Arial"/>
          <w:i/>
          <w:sz w:val="24"/>
          <w:szCs w:val="24"/>
        </w:rPr>
        <w:t xml:space="preserve">, en la que se reconoció la legalidad y validez de la resolución impugnada contenida en el oficio </w:t>
      </w:r>
      <w:r w:rsidR="00FD2EA8">
        <w:rPr>
          <w:rFonts w:ascii="Arial" w:hAnsi="Arial" w:cs="Arial"/>
          <w:i/>
          <w:color w:val="FF0000"/>
          <w:sz w:val="24"/>
          <w:szCs w:val="24"/>
        </w:rPr>
        <w:t>**********</w:t>
      </w:r>
      <w:r w:rsidR="008E3D81">
        <w:rPr>
          <w:rFonts w:ascii="Arial" w:hAnsi="Arial" w:cs="Arial"/>
          <w:i/>
          <w:sz w:val="24"/>
          <w:szCs w:val="24"/>
        </w:rPr>
        <w:t>.</w:t>
      </w:r>
    </w:p>
    <w:p w:rsidR="008E3D81" w:rsidRDefault="008E3D81" w:rsidP="009F7B61">
      <w:pPr>
        <w:spacing w:line="240" w:lineRule="auto"/>
        <w:ind w:left="709"/>
        <w:jc w:val="both"/>
        <w:rPr>
          <w:rFonts w:ascii="Arial" w:hAnsi="Arial" w:cs="Arial"/>
          <w:i/>
          <w:sz w:val="24"/>
          <w:szCs w:val="24"/>
        </w:rPr>
      </w:pPr>
      <w:r>
        <w:rPr>
          <w:rFonts w:ascii="Arial" w:hAnsi="Arial" w:cs="Arial"/>
          <w:i/>
          <w:sz w:val="24"/>
          <w:szCs w:val="24"/>
        </w:rPr>
        <w:t xml:space="preserve">2) La resolución contenida en el oficio </w:t>
      </w:r>
      <w:r w:rsidR="00FD2EA8">
        <w:rPr>
          <w:rFonts w:ascii="Arial" w:hAnsi="Arial" w:cs="Arial"/>
          <w:i/>
          <w:color w:val="FF0000"/>
          <w:sz w:val="24"/>
          <w:szCs w:val="24"/>
        </w:rPr>
        <w:t>**********</w:t>
      </w:r>
      <w:r>
        <w:rPr>
          <w:rFonts w:ascii="Arial" w:hAnsi="Arial" w:cs="Arial"/>
          <w:i/>
          <w:sz w:val="24"/>
          <w:szCs w:val="24"/>
        </w:rPr>
        <w:t xml:space="preserve">, emitida el día 23 de junio de 2020, por la Directora de Gestión Ambiental, de la Secretaría de Ecología y Gestión Ambiental del Gobierno del Estado de San Luis Potosí, en el Expediente </w:t>
      </w:r>
      <w:r w:rsidR="00FD2EA8">
        <w:rPr>
          <w:rFonts w:ascii="Arial" w:hAnsi="Arial" w:cs="Arial"/>
          <w:i/>
          <w:color w:val="FF0000"/>
          <w:sz w:val="24"/>
          <w:szCs w:val="24"/>
        </w:rPr>
        <w:t>**********</w:t>
      </w:r>
      <w:r>
        <w:rPr>
          <w:rFonts w:ascii="Arial" w:hAnsi="Arial" w:cs="Arial"/>
          <w:i/>
          <w:sz w:val="24"/>
          <w:szCs w:val="24"/>
        </w:rPr>
        <w:t xml:space="preserve">, a través de la cual se determinó negar el trámite de informe preventivo del proyecto “Ampliación de producción de planta </w:t>
      </w:r>
      <w:r w:rsidR="00FD2EA8">
        <w:rPr>
          <w:rFonts w:ascii="Arial" w:hAnsi="Arial" w:cs="Arial"/>
          <w:i/>
          <w:color w:val="FF0000"/>
          <w:sz w:val="24"/>
          <w:szCs w:val="24"/>
        </w:rPr>
        <w:t>**********</w:t>
      </w:r>
      <w:r>
        <w:rPr>
          <w:rFonts w:ascii="Arial" w:hAnsi="Arial" w:cs="Arial"/>
          <w:i/>
          <w:sz w:val="24"/>
          <w:szCs w:val="24"/>
        </w:rPr>
        <w:t>”, conforme a lo dispuesto por el segundo párrafo del artículo 217 del Código Procesal Administrativo para el Estado de San Luis Potosí.”</w:t>
      </w:r>
    </w:p>
    <w:p w:rsidR="00703D56" w:rsidRDefault="00703D56" w:rsidP="00D04803">
      <w:pPr>
        <w:spacing w:after="0" w:line="360" w:lineRule="auto"/>
        <w:ind w:left="709"/>
        <w:jc w:val="both"/>
        <w:rPr>
          <w:rFonts w:ascii="Arial" w:hAnsi="Arial" w:cs="Arial"/>
          <w:b/>
          <w:sz w:val="28"/>
          <w:szCs w:val="28"/>
        </w:rPr>
      </w:pPr>
    </w:p>
    <w:p w:rsidR="00CA0A22" w:rsidRDefault="00703D56" w:rsidP="00E9195F">
      <w:pPr>
        <w:spacing w:after="0" w:line="360" w:lineRule="auto"/>
        <w:jc w:val="both"/>
        <w:rPr>
          <w:rFonts w:ascii="Arial" w:hAnsi="Arial" w:cs="Arial"/>
          <w:sz w:val="28"/>
          <w:szCs w:val="28"/>
        </w:rPr>
      </w:pPr>
      <w:r>
        <w:rPr>
          <w:rFonts w:ascii="Arial" w:hAnsi="Arial" w:cs="Arial"/>
          <w:b/>
          <w:sz w:val="28"/>
          <w:szCs w:val="28"/>
        </w:rPr>
        <w:tab/>
        <w:t>II</w:t>
      </w:r>
      <w:r w:rsidRPr="007309DE">
        <w:rPr>
          <w:rFonts w:ascii="Arial" w:hAnsi="Arial" w:cs="Arial"/>
          <w:b/>
          <w:sz w:val="28"/>
          <w:szCs w:val="28"/>
        </w:rPr>
        <w:t>.-</w:t>
      </w:r>
      <w:r>
        <w:rPr>
          <w:rFonts w:ascii="Arial" w:hAnsi="Arial" w:cs="Arial"/>
          <w:b/>
          <w:sz w:val="28"/>
          <w:szCs w:val="28"/>
        </w:rPr>
        <w:t xml:space="preserve"> </w:t>
      </w:r>
      <w:r w:rsidRPr="00C9069C">
        <w:rPr>
          <w:rFonts w:ascii="Arial" w:hAnsi="Arial" w:cs="Arial"/>
          <w:sz w:val="28"/>
          <w:szCs w:val="28"/>
        </w:rPr>
        <w:t>Por auto de</w:t>
      </w:r>
      <w:r w:rsidR="002B20F1">
        <w:rPr>
          <w:rFonts w:ascii="Arial" w:hAnsi="Arial" w:cs="Arial"/>
          <w:sz w:val="28"/>
          <w:szCs w:val="28"/>
        </w:rPr>
        <w:t xml:space="preserve"> quince de octubre de dos mil veintiuno</w:t>
      </w:r>
      <w:r w:rsidR="00E9195F">
        <w:rPr>
          <w:rFonts w:ascii="Arial" w:hAnsi="Arial" w:cs="Arial"/>
          <w:sz w:val="28"/>
          <w:szCs w:val="28"/>
        </w:rPr>
        <w:t xml:space="preserve">, se tuvo por admitida </w:t>
      </w:r>
      <w:r w:rsidR="008D0C5F">
        <w:rPr>
          <w:rFonts w:ascii="Arial" w:hAnsi="Arial" w:cs="Arial"/>
          <w:sz w:val="28"/>
          <w:szCs w:val="28"/>
        </w:rPr>
        <w:t>la demanda</w:t>
      </w:r>
      <w:r w:rsidR="00CA0A22" w:rsidRPr="00F61FED">
        <w:rPr>
          <w:rFonts w:ascii="Arial" w:hAnsi="Arial" w:cs="Arial"/>
          <w:sz w:val="28"/>
          <w:szCs w:val="28"/>
        </w:rPr>
        <w:t xml:space="preserve"> en c</w:t>
      </w:r>
      <w:r w:rsidR="00CA0A22" w:rsidRPr="00C9069C">
        <w:rPr>
          <w:rFonts w:ascii="Arial" w:hAnsi="Arial" w:cs="Arial"/>
          <w:sz w:val="28"/>
          <w:szCs w:val="28"/>
        </w:rPr>
        <w:t>ontra del</w:t>
      </w:r>
      <w:r w:rsidR="008D4D80">
        <w:rPr>
          <w:rFonts w:ascii="Arial" w:hAnsi="Arial" w:cs="Arial"/>
          <w:sz w:val="28"/>
          <w:szCs w:val="28"/>
        </w:rPr>
        <w:t xml:space="preserve"> </w:t>
      </w:r>
      <w:r w:rsidR="00C2181E" w:rsidRPr="00B811A7">
        <w:rPr>
          <w:rFonts w:ascii="Arial" w:hAnsi="Arial" w:cs="Arial"/>
          <w:sz w:val="28"/>
          <w:szCs w:val="28"/>
        </w:rPr>
        <w:t xml:space="preserve">Titular de la Secretaría de Ecología y Gestión Ambiental de Gobierno del Estado de San Luis Potosí; y Titular de la Dirección de Gestión Ambiental de la Secretaría de Ecología y Gestión Ambiental de Gobierno del Estado de San Luis </w:t>
      </w:r>
      <w:r w:rsidR="00C2181E">
        <w:rPr>
          <w:rFonts w:ascii="Arial" w:hAnsi="Arial" w:cs="Arial"/>
          <w:sz w:val="28"/>
          <w:szCs w:val="28"/>
        </w:rPr>
        <w:t>Potosí</w:t>
      </w:r>
      <w:r w:rsidR="00CA0A22" w:rsidRPr="00C9069C">
        <w:rPr>
          <w:rFonts w:ascii="Arial" w:hAnsi="Arial" w:cs="Arial"/>
          <w:sz w:val="28"/>
          <w:szCs w:val="28"/>
        </w:rPr>
        <w:t>; motivo por el cual se ordenó que se corriera traslado a</w:t>
      </w:r>
      <w:r w:rsidR="008A65FE">
        <w:rPr>
          <w:rFonts w:ascii="Arial" w:hAnsi="Arial" w:cs="Arial"/>
          <w:sz w:val="28"/>
          <w:szCs w:val="28"/>
        </w:rPr>
        <w:t xml:space="preserve"> dicha</w:t>
      </w:r>
      <w:r w:rsidR="00C2181E">
        <w:rPr>
          <w:rFonts w:ascii="Arial" w:hAnsi="Arial" w:cs="Arial"/>
          <w:sz w:val="28"/>
          <w:szCs w:val="28"/>
        </w:rPr>
        <w:t>s</w:t>
      </w:r>
      <w:r w:rsidR="008A65FE">
        <w:rPr>
          <w:rFonts w:ascii="Arial" w:hAnsi="Arial" w:cs="Arial"/>
          <w:sz w:val="28"/>
          <w:szCs w:val="28"/>
        </w:rPr>
        <w:t xml:space="preserve"> autoridad</w:t>
      </w:r>
      <w:r w:rsidR="00C2181E">
        <w:rPr>
          <w:rFonts w:ascii="Arial" w:hAnsi="Arial" w:cs="Arial"/>
          <w:sz w:val="28"/>
          <w:szCs w:val="28"/>
        </w:rPr>
        <w:t>es</w:t>
      </w:r>
      <w:r w:rsidR="00CA0A22" w:rsidRPr="00C9069C">
        <w:rPr>
          <w:rFonts w:ascii="Arial" w:hAnsi="Arial" w:cs="Arial"/>
          <w:sz w:val="28"/>
          <w:szCs w:val="28"/>
        </w:rPr>
        <w:t>, emplazándola</w:t>
      </w:r>
      <w:r w:rsidR="00C2181E">
        <w:rPr>
          <w:rFonts w:ascii="Arial" w:hAnsi="Arial" w:cs="Arial"/>
          <w:sz w:val="28"/>
          <w:szCs w:val="28"/>
        </w:rPr>
        <w:t>s</w:t>
      </w:r>
      <w:r w:rsidR="00CA0A22" w:rsidRPr="00C9069C">
        <w:rPr>
          <w:rFonts w:ascii="Arial" w:hAnsi="Arial" w:cs="Arial"/>
          <w:sz w:val="28"/>
          <w:szCs w:val="28"/>
        </w:rPr>
        <w:t xml:space="preserve"> para que dentro del término de diez días manifestara</w:t>
      </w:r>
      <w:r w:rsidR="00C2181E">
        <w:rPr>
          <w:rFonts w:ascii="Arial" w:hAnsi="Arial" w:cs="Arial"/>
          <w:sz w:val="28"/>
          <w:szCs w:val="28"/>
        </w:rPr>
        <w:t>n</w:t>
      </w:r>
      <w:r w:rsidR="00CA0A22" w:rsidRPr="00C9069C">
        <w:rPr>
          <w:rFonts w:ascii="Arial" w:hAnsi="Arial" w:cs="Arial"/>
          <w:sz w:val="28"/>
          <w:szCs w:val="28"/>
        </w:rPr>
        <w:t xml:space="preserve"> lo que a su derecho conviniera, apercibida</w:t>
      </w:r>
      <w:r w:rsidR="00C2181E">
        <w:rPr>
          <w:rFonts w:ascii="Arial" w:hAnsi="Arial" w:cs="Arial"/>
          <w:sz w:val="28"/>
          <w:szCs w:val="28"/>
        </w:rPr>
        <w:t>s</w:t>
      </w:r>
      <w:r w:rsidR="00CA0A22" w:rsidRPr="00C9069C">
        <w:rPr>
          <w:rFonts w:ascii="Arial" w:hAnsi="Arial" w:cs="Arial"/>
          <w:sz w:val="28"/>
          <w:szCs w:val="28"/>
        </w:rPr>
        <w:t xml:space="preserve"> que en caso de no hacerlo, se declararía por </w:t>
      </w:r>
      <w:proofErr w:type="spellStart"/>
      <w:r w:rsidR="00CA0A22" w:rsidRPr="00C9069C">
        <w:rPr>
          <w:rFonts w:ascii="Arial" w:hAnsi="Arial" w:cs="Arial"/>
          <w:sz w:val="28"/>
          <w:szCs w:val="28"/>
        </w:rPr>
        <w:t>precluido</w:t>
      </w:r>
      <w:proofErr w:type="spellEnd"/>
      <w:r w:rsidR="00CA0A22" w:rsidRPr="00C9069C">
        <w:rPr>
          <w:rFonts w:ascii="Arial" w:hAnsi="Arial" w:cs="Arial"/>
          <w:sz w:val="28"/>
          <w:szCs w:val="28"/>
        </w:rPr>
        <w:t xml:space="preserve"> el derecho correspondiente y se le tendría por contestando la demanda en sentido afirmativo, salvo prueba en contrario.</w:t>
      </w:r>
    </w:p>
    <w:p w:rsidR="0076276E" w:rsidRDefault="0076276E" w:rsidP="0076276E">
      <w:pPr>
        <w:spacing w:after="0" w:line="360" w:lineRule="auto"/>
        <w:ind w:firstLine="709"/>
        <w:jc w:val="both"/>
        <w:rPr>
          <w:rFonts w:ascii="Arial" w:hAnsi="Arial" w:cs="Arial"/>
          <w:sz w:val="28"/>
          <w:szCs w:val="28"/>
        </w:rPr>
      </w:pPr>
    </w:p>
    <w:p w:rsidR="000D4425" w:rsidRDefault="000D4425" w:rsidP="00D04803">
      <w:pPr>
        <w:spacing w:after="0" w:line="360" w:lineRule="auto"/>
        <w:ind w:firstLine="708"/>
        <w:jc w:val="both"/>
        <w:rPr>
          <w:rFonts w:ascii="Arial" w:hAnsi="Arial" w:cs="Arial"/>
          <w:color w:val="000000" w:themeColor="text1"/>
          <w:sz w:val="28"/>
          <w:szCs w:val="28"/>
        </w:rPr>
      </w:pPr>
      <w:r w:rsidRPr="00A00EFF">
        <w:rPr>
          <w:rFonts w:ascii="Arial" w:hAnsi="Arial" w:cs="Arial"/>
          <w:b/>
          <w:color w:val="000000" w:themeColor="text1"/>
          <w:sz w:val="28"/>
          <w:szCs w:val="28"/>
        </w:rPr>
        <w:t xml:space="preserve">III.- </w:t>
      </w:r>
      <w:r w:rsidRPr="00A00EFF">
        <w:rPr>
          <w:rFonts w:ascii="Arial" w:hAnsi="Arial" w:cs="Arial"/>
          <w:color w:val="000000" w:themeColor="text1"/>
          <w:sz w:val="28"/>
          <w:szCs w:val="28"/>
        </w:rPr>
        <w:t>Por auto de</w:t>
      </w:r>
      <w:r w:rsidR="00C2181E">
        <w:rPr>
          <w:rFonts w:ascii="Arial" w:hAnsi="Arial" w:cs="Arial"/>
          <w:color w:val="000000" w:themeColor="text1"/>
          <w:sz w:val="28"/>
          <w:szCs w:val="28"/>
        </w:rPr>
        <w:t xml:space="preserve"> diecinueve de diciembre de dos mil veintiuno</w:t>
      </w:r>
      <w:r w:rsidRPr="00A00EFF">
        <w:rPr>
          <w:rFonts w:ascii="Arial" w:hAnsi="Arial" w:cs="Arial"/>
          <w:color w:val="000000" w:themeColor="text1"/>
          <w:sz w:val="28"/>
          <w:szCs w:val="28"/>
        </w:rPr>
        <w:t>, se</w:t>
      </w:r>
      <w:r>
        <w:rPr>
          <w:rFonts w:ascii="Arial" w:hAnsi="Arial" w:cs="Arial"/>
          <w:color w:val="000000" w:themeColor="text1"/>
          <w:sz w:val="28"/>
          <w:szCs w:val="28"/>
        </w:rPr>
        <w:t xml:space="preserve"> tuvo a</w:t>
      </w:r>
      <w:r w:rsidR="00C2181E">
        <w:rPr>
          <w:rFonts w:ascii="Arial" w:hAnsi="Arial" w:cs="Arial"/>
          <w:color w:val="000000" w:themeColor="text1"/>
          <w:sz w:val="28"/>
          <w:szCs w:val="28"/>
        </w:rPr>
        <w:t>l Secretario de Ecología y Gestión Ambiental del Gobierno del Estado, y al Director de Gestión Ambiental de la Secretaría de Ecología y Gestión Ambiental del Gobierno del Estado</w:t>
      </w:r>
      <w:r>
        <w:rPr>
          <w:rFonts w:ascii="Arial" w:hAnsi="Arial" w:cs="Arial"/>
          <w:color w:val="000000" w:themeColor="text1"/>
          <w:sz w:val="28"/>
          <w:szCs w:val="28"/>
        </w:rPr>
        <w:t>, por contestando la demanda</w:t>
      </w:r>
      <w:r w:rsidR="009C77D1">
        <w:rPr>
          <w:rFonts w:ascii="Arial" w:hAnsi="Arial" w:cs="Arial"/>
          <w:color w:val="000000" w:themeColor="text1"/>
          <w:sz w:val="28"/>
          <w:szCs w:val="28"/>
        </w:rPr>
        <w:t>,</w:t>
      </w:r>
      <w:r>
        <w:rPr>
          <w:rFonts w:ascii="Arial" w:hAnsi="Arial" w:cs="Arial"/>
          <w:color w:val="000000" w:themeColor="text1"/>
          <w:sz w:val="28"/>
          <w:szCs w:val="28"/>
        </w:rPr>
        <w:t xml:space="preserve"> por lo que se </w:t>
      </w:r>
      <w:r w:rsidR="00AE1726">
        <w:rPr>
          <w:rFonts w:ascii="Arial" w:hAnsi="Arial" w:cs="Arial"/>
          <w:color w:val="000000" w:themeColor="text1"/>
          <w:sz w:val="28"/>
          <w:szCs w:val="28"/>
        </w:rPr>
        <w:t>ordenó</w:t>
      </w:r>
      <w:r>
        <w:rPr>
          <w:rFonts w:ascii="Arial" w:hAnsi="Arial" w:cs="Arial"/>
          <w:color w:val="000000" w:themeColor="text1"/>
          <w:sz w:val="28"/>
          <w:szCs w:val="28"/>
        </w:rPr>
        <w:t xml:space="preserve"> </w:t>
      </w:r>
      <w:r>
        <w:rPr>
          <w:rFonts w:ascii="Arial" w:hAnsi="Arial" w:cs="Arial"/>
          <w:color w:val="000000" w:themeColor="text1"/>
          <w:sz w:val="28"/>
          <w:szCs w:val="28"/>
        </w:rPr>
        <w:lastRenderedPageBreak/>
        <w:t>correrle traslado a la parte actora para los efectos legales que a su derecho correspondiera.</w:t>
      </w:r>
    </w:p>
    <w:p w:rsidR="00895E2E" w:rsidRDefault="00895E2E" w:rsidP="00895E2E">
      <w:pPr>
        <w:spacing w:after="0" w:line="360" w:lineRule="auto"/>
        <w:ind w:firstLine="708"/>
        <w:jc w:val="both"/>
        <w:rPr>
          <w:rFonts w:ascii="Arial" w:hAnsi="Arial" w:cs="Arial"/>
          <w:bCs/>
          <w:color w:val="000000" w:themeColor="text1"/>
          <w:sz w:val="28"/>
          <w:szCs w:val="28"/>
          <w:lang w:val="es-ES"/>
        </w:rPr>
      </w:pP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Pr>
          <w:rFonts w:ascii="Arial" w:hAnsi="Arial" w:cs="Arial"/>
          <w:bCs/>
          <w:color w:val="000000" w:themeColor="text1"/>
          <w:sz w:val="28"/>
          <w:szCs w:val="28"/>
          <w:lang w:val="es-ES"/>
        </w:rPr>
        <w:t>Por otra parte, co</w:t>
      </w:r>
      <w:r w:rsidRPr="00895E2E">
        <w:rPr>
          <w:rFonts w:ascii="Arial" w:hAnsi="Arial" w:cs="Arial"/>
          <w:bCs/>
          <w:color w:val="000000" w:themeColor="text1"/>
          <w:sz w:val="28"/>
          <w:szCs w:val="28"/>
          <w:lang w:val="es-ES"/>
        </w:rPr>
        <w:t xml:space="preserve">n fundamento en lo establecido por </w:t>
      </w:r>
      <w:r w:rsidRPr="00895E2E">
        <w:rPr>
          <w:rFonts w:ascii="Arial" w:hAnsi="Arial" w:cs="Arial"/>
          <w:bCs/>
          <w:color w:val="000000" w:themeColor="text1"/>
          <w:sz w:val="28"/>
          <w:szCs w:val="28"/>
        </w:rPr>
        <w:t xml:space="preserve">los preceptos 69 </w:t>
      </w:r>
      <w:proofErr w:type="gramStart"/>
      <w:r w:rsidRPr="00895E2E">
        <w:rPr>
          <w:rFonts w:ascii="Arial" w:hAnsi="Arial" w:cs="Arial"/>
          <w:bCs/>
          <w:color w:val="000000" w:themeColor="text1"/>
          <w:sz w:val="28"/>
          <w:szCs w:val="28"/>
        </w:rPr>
        <w:t>fracción</w:t>
      </w:r>
      <w:proofErr w:type="gramEnd"/>
      <w:r w:rsidRPr="00895E2E">
        <w:rPr>
          <w:rFonts w:ascii="Arial" w:hAnsi="Arial" w:cs="Arial"/>
          <w:bCs/>
          <w:color w:val="000000" w:themeColor="text1"/>
          <w:sz w:val="28"/>
          <w:szCs w:val="28"/>
        </w:rPr>
        <w:t xml:space="preserve"> II y 70 tercer párrafo del Código Procesal Administrativo para el Estado de San Luis Potosí</w:t>
      </w:r>
      <w:r w:rsidRPr="00895E2E">
        <w:rPr>
          <w:rFonts w:ascii="Arial" w:hAnsi="Arial" w:cs="Arial"/>
          <w:bCs/>
          <w:color w:val="000000" w:themeColor="text1"/>
          <w:sz w:val="28"/>
          <w:szCs w:val="28"/>
          <w:lang w:val="es-ES"/>
        </w:rPr>
        <w:t>, se tiene como pruebas de las partes las siguientes:</w:t>
      </w:r>
    </w:p>
    <w:p w:rsidR="00895E2E" w:rsidRDefault="00895E2E" w:rsidP="00895E2E">
      <w:pPr>
        <w:spacing w:after="0" w:line="360" w:lineRule="auto"/>
        <w:ind w:firstLine="708"/>
        <w:jc w:val="both"/>
        <w:rPr>
          <w:rFonts w:ascii="Arial" w:hAnsi="Arial" w:cs="Arial"/>
          <w:bCs/>
          <w:color w:val="000000" w:themeColor="text1"/>
          <w:sz w:val="28"/>
          <w:szCs w:val="28"/>
          <w:lang w:val="es-ES"/>
        </w:rPr>
      </w:pPr>
    </w:p>
    <w:p w:rsid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
        </w:rPr>
        <w:t>A las autoridades demandadas, se le t</w:t>
      </w:r>
      <w:r>
        <w:rPr>
          <w:rFonts w:ascii="Arial" w:hAnsi="Arial" w:cs="Arial"/>
          <w:bCs/>
          <w:color w:val="000000" w:themeColor="text1"/>
          <w:sz w:val="28"/>
          <w:szCs w:val="28"/>
          <w:lang w:val="es-ES"/>
        </w:rPr>
        <w:t xml:space="preserve">uvieron </w:t>
      </w:r>
      <w:r w:rsidRPr="00895E2E">
        <w:rPr>
          <w:rFonts w:ascii="Arial" w:hAnsi="Arial" w:cs="Arial"/>
          <w:bCs/>
          <w:color w:val="000000" w:themeColor="text1"/>
          <w:sz w:val="28"/>
          <w:szCs w:val="28"/>
          <w:lang w:val="es-ES"/>
        </w:rPr>
        <w:t>por ofrecidas y admitidas las documentales consistentes en:</w:t>
      </w: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
        </w:rPr>
        <w:t>1.- Copia certificada de sus nombramientos expedidos a su favor, de fecha veintiséis de septiembre de dos mil veintiuno.</w:t>
      </w: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
        </w:rPr>
        <w:t xml:space="preserve">2.- Instrumental de actuaciones. </w:t>
      </w: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
        </w:rPr>
        <w:t>3.- Presuncional legal y humana.</w:t>
      </w:r>
    </w:p>
    <w:p w:rsidR="00895E2E" w:rsidRDefault="00895E2E" w:rsidP="00895E2E">
      <w:pPr>
        <w:spacing w:after="0" w:line="360" w:lineRule="auto"/>
        <w:ind w:firstLine="708"/>
        <w:jc w:val="both"/>
        <w:rPr>
          <w:rFonts w:ascii="Arial" w:hAnsi="Arial" w:cs="Arial"/>
          <w:bCs/>
          <w:color w:val="000000" w:themeColor="text1"/>
          <w:sz w:val="28"/>
          <w:szCs w:val="28"/>
        </w:rPr>
      </w:pPr>
      <w:r w:rsidRPr="00895E2E">
        <w:rPr>
          <w:rFonts w:ascii="Arial" w:hAnsi="Arial" w:cs="Arial"/>
          <w:bCs/>
          <w:color w:val="000000" w:themeColor="text1"/>
          <w:sz w:val="28"/>
          <w:szCs w:val="28"/>
          <w:lang w:val="es-ES"/>
        </w:rPr>
        <w:t xml:space="preserve">4.- </w:t>
      </w:r>
      <w:r>
        <w:rPr>
          <w:rFonts w:ascii="Arial" w:hAnsi="Arial" w:cs="Arial"/>
          <w:bCs/>
          <w:color w:val="000000" w:themeColor="text1"/>
          <w:sz w:val="28"/>
          <w:szCs w:val="28"/>
          <w:lang w:val="es-ES"/>
        </w:rPr>
        <w:t xml:space="preserve">Por otra parte, y </w:t>
      </w:r>
      <w:r w:rsidRPr="00895E2E">
        <w:rPr>
          <w:rFonts w:ascii="Arial" w:hAnsi="Arial" w:cs="Arial"/>
          <w:bCs/>
          <w:color w:val="000000" w:themeColor="text1"/>
          <w:sz w:val="28"/>
          <w:szCs w:val="28"/>
          <w:lang w:val="es-ES"/>
        </w:rPr>
        <w:t>en cuanto  a la prueba que ofrec</w:t>
      </w:r>
      <w:r>
        <w:rPr>
          <w:rFonts w:ascii="Arial" w:hAnsi="Arial" w:cs="Arial"/>
          <w:bCs/>
          <w:color w:val="000000" w:themeColor="text1"/>
          <w:sz w:val="28"/>
          <w:szCs w:val="28"/>
          <w:lang w:val="es-ES"/>
        </w:rPr>
        <w:t xml:space="preserve">ió </w:t>
      </w:r>
      <w:r w:rsidRPr="00895E2E">
        <w:rPr>
          <w:rFonts w:ascii="Arial" w:hAnsi="Arial" w:cs="Arial"/>
          <w:bCs/>
          <w:color w:val="000000" w:themeColor="text1"/>
          <w:sz w:val="28"/>
          <w:szCs w:val="28"/>
          <w:lang w:val="es-ES"/>
        </w:rPr>
        <w:t xml:space="preserve">en el punto 2 del capítulo de pruebas de su contestación de demanda; consistente en </w:t>
      </w:r>
      <w:r w:rsidRPr="00895E2E">
        <w:rPr>
          <w:rFonts w:ascii="Arial" w:hAnsi="Arial" w:cs="Arial"/>
          <w:bCs/>
          <w:i/>
          <w:color w:val="000000" w:themeColor="text1"/>
          <w:sz w:val="28"/>
          <w:szCs w:val="28"/>
          <w:lang w:val="es-ES"/>
        </w:rPr>
        <w:t xml:space="preserve">“copia certificada del expediente de Impacto Ambiental No. </w:t>
      </w:r>
      <w:r w:rsidR="00FD2EA8">
        <w:rPr>
          <w:rFonts w:ascii="Arial" w:hAnsi="Arial" w:cs="Arial"/>
          <w:bCs/>
          <w:i/>
          <w:color w:val="FF0000"/>
          <w:sz w:val="28"/>
          <w:szCs w:val="28"/>
          <w:lang w:val="es-ES"/>
        </w:rPr>
        <w:t>**********</w:t>
      </w:r>
      <w:r w:rsidRPr="00895E2E">
        <w:rPr>
          <w:rFonts w:ascii="Arial" w:hAnsi="Arial" w:cs="Arial"/>
          <w:bCs/>
          <w:i/>
          <w:color w:val="000000" w:themeColor="text1"/>
          <w:sz w:val="28"/>
          <w:szCs w:val="28"/>
          <w:lang w:val="es-ES"/>
        </w:rPr>
        <w:t>…</w:t>
      </w:r>
      <w:r w:rsidRPr="00895E2E">
        <w:rPr>
          <w:rFonts w:ascii="Arial" w:hAnsi="Arial" w:cs="Arial"/>
          <w:bCs/>
          <w:color w:val="000000" w:themeColor="text1"/>
          <w:sz w:val="28"/>
          <w:szCs w:val="28"/>
          <w:lang w:val="es-ES"/>
        </w:rPr>
        <w:t>”; en tal virtud, con fundamento en el artículo 71 del Código Procesal Administrativo para el Estado</w:t>
      </w:r>
      <w:r w:rsidRPr="00895E2E">
        <w:rPr>
          <w:rFonts w:ascii="Arial" w:hAnsi="Arial" w:cs="Arial"/>
          <w:bCs/>
          <w:color w:val="000000" w:themeColor="text1"/>
          <w:sz w:val="28"/>
          <w:szCs w:val="28"/>
        </w:rPr>
        <w:t xml:space="preserve"> y para la mejor resolución del presente asunto</w:t>
      </w:r>
      <w:r w:rsidRPr="00895E2E">
        <w:rPr>
          <w:rFonts w:ascii="Arial" w:hAnsi="Arial" w:cs="Arial"/>
          <w:bCs/>
          <w:color w:val="000000" w:themeColor="text1"/>
          <w:sz w:val="28"/>
          <w:szCs w:val="28"/>
          <w:lang w:val="es-ES"/>
        </w:rPr>
        <w:t xml:space="preserve">, toda vez que las autoridades demandadas únicamente exhibieron copia certificada del Acta de Notificación Personal de fecha cuatro de marzo de dos mil veintiuno y de la resolución de fecha veintitrés de junio de dos mil veinte, dictada dentro del expediente </w:t>
      </w:r>
      <w:r w:rsidR="00FD2EA8">
        <w:rPr>
          <w:rFonts w:ascii="Arial" w:hAnsi="Arial" w:cs="Arial"/>
          <w:bCs/>
          <w:color w:val="FF0000"/>
          <w:sz w:val="28"/>
          <w:szCs w:val="28"/>
          <w:lang w:val="es-ES"/>
        </w:rPr>
        <w:t>**********</w:t>
      </w:r>
      <w:r w:rsidRPr="00895E2E">
        <w:rPr>
          <w:rFonts w:ascii="Arial" w:hAnsi="Arial" w:cs="Arial"/>
          <w:bCs/>
          <w:color w:val="000000" w:themeColor="text1"/>
          <w:sz w:val="28"/>
          <w:szCs w:val="28"/>
          <w:lang w:val="es-ES"/>
        </w:rPr>
        <w:t xml:space="preserve">y contenida en el oficio </w:t>
      </w:r>
      <w:r w:rsidR="00FD2EA8">
        <w:rPr>
          <w:rFonts w:ascii="Arial" w:hAnsi="Arial" w:cs="Arial"/>
          <w:bCs/>
          <w:color w:val="FF0000"/>
          <w:sz w:val="28"/>
          <w:szCs w:val="28"/>
          <w:lang w:val="es-ES"/>
        </w:rPr>
        <w:t>**********</w:t>
      </w:r>
      <w:r w:rsidRPr="00895E2E">
        <w:rPr>
          <w:rFonts w:ascii="Arial" w:hAnsi="Arial" w:cs="Arial"/>
          <w:bCs/>
          <w:color w:val="000000" w:themeColor="text1"/>
          <w:sz w:val="28"/>
          <w:szCs w:val="28"/>
          <w:lang w:val="es-ES"/>
        </w:rPr>
        <w:t>, documentales que se admiten como pruebas de su parte;</w:t>
      </w:r>
      <w:r>
        <w:rPr>
          <w:rFonts w:ascii="Arial" w:hAnsi="Arial" w:cs="Arial"/>
          <w:bCs/>
          <w:color w:val="000000" w:themeColor="text1"/>
          <w:sz w:val="28"/>
          <w:szCs w:val="28"/>
          <w:lang w:val="es-ES"/>
        </w:rPr>
        <w:t xml:space="preserve"> se requirió a las autoridades demandadas</w:t>
      </w:r>
      <w:r w:rsidRPr="00895E2E">
        <w:rPr>
          <w:rFonts w:ascii="Arial" w:hAnsi="Arial" w:cs="Arial"/>
          <w:bCs/>
          <w:color w:val="000000" w:themeColor="text1"/>
          <w:sz w:val="28"/>
          <w:szCs w:val="28"/>
          <w:lang w:val="es-ES"/>
        </w:rPr>
        <w:t xml:space="preserve">, para que </w:t>
      </w:r>
      <w:r w:rsidRPr="00895E2E">
        <w:rPr>
          <w:rFonts w:ascii="Arial" w:hAnsi="Arial" w:cs="Arial"/>
          <w:bCs/>
          <w:color w:val="000000" w:themeColor="text1"/>
          <w:sz w:val="28"/>
          <w:szCs w:val="28"/>
        </w:rPr>
        <w:t>en el plazo de cinco días hábiles que establece el artículo 235 del Código Procesal Administrativo para el Estado;</w:t>
      </w:r>
      <w:r w:rsidR="002471CE">
        <w:rPr>
          <w:rFonts w:ascii="Arial" w:hAnsi="Arial" w:cs="Arial"/>
          <w:bCs/>
          <w:color w:val="000000" w:themeColor="text1"/>
          <w:sz w:val="28"/>
          <w:szCs w:val="28"/>
        </w:rPr>
        <w:t xml:space="preserve"> exhibieran copia certificada de la totalidad de las constancias que integran el expediente de impacto ambiental </w:t>
      </w:r>
      <w:r w:rsidRPr="00895E2E">
        <w:rPr>
          <w:rFonts w:ascii="Arial" w:hAnsi="Arial" w:cs="Arial"/>
          <w:bCs/>
          <w:color w:val="000000" w:themeColor="text1"/>
          <w:sz w:val="28"/>
          <w:szCs w:val="28"/>
        </w:rPr>
        <w:t>N</w:t>
      </w:r>
      <w:r w:rsidR="002471CE">
        <w:rPr>
          <w:rFonts w:ascii="Arial" w:hAnsi="Arial" w:cs="Arial"/>
          <w:bCs/>
          <w:color w:val="000000" w:themeColor="text1"/>
          <w:sz w:val="28"/>
          <w:szCs w:val="28"/>
        </w:rPr>
        <w:t>o</w:t>
      </w:r>
      <w:r w:rsidRPr="00895E2E">
        <w:rPr>
          <w:rFonts w:ascii="Arial" w:hAnsi="Arial" w:cs="Arial"/>
          <w:bCs/>
          <w:color w:val="000000" w:themeColor="text1"/>
          <w:sz w:val="28"/>
          <w:szCs w:val="28"/>
        </w:rPr>
        <w:t xml:space="preserve">. </w:t>
      </w:r>
      <w:r w:rsidR="00FD2EA8">
        <w:rPr>
          <w:rFonts w:ascii="Arial" w:hAnsi="Arial" w:cs="Arial"/>
          <w:bCs/>
          <w:color w:val="FF0000"/>
          <w:sz w:val="28"/>
          <w:szCs w:val="28"/>
        </w:rPr>
        <w:t>**********</w:t>
      </w:r>
      <w:r w:rsidRPr="00895E2E">
        <w:rPr>
          <w:rFonts w:ascii="Arial" w:hAnsi="Arial" w:cs="Arial"/>
          <w:bCs/>
          <w:color w:val="000000" w:themeColor="text1"/>
          <w:sz w:val="28"/>
          <w:szCs w:val="28"/>
        </w:rPr>
        <w:t>,</w:t>
      </w:r>
      <w:r w:rsidR="002471CE">
        <w:rPr>
          <w:rFonts w:ascii="Arial" w:hAnsi="Arial" w:cs="Arial"/>
          <w:bCs/>
          <w:color w:val="000000" w:themeColor="text1"/>
          <w:sz w:val="28"/>
          <w:szCs w:val="28"/>
        </w:rPr>
        <w:t xml:space="preserve"> y de donde </w:t>
      </w:r>
      <w:r w:rsidR="002471CE">
        <w:rPr>
          <w:rFonts w:ascii="Arial" w:hAnsi="Arial" w:cs="Arial"/>
          <w:bCs/>
          <w:color w:val="000000" w:themeColor="text1"/>
          <w:sz w:val="28"/>
          <w:szCs w:val="28"/>
        </w:rPr>
        <w:lastRenderedPageBreak/>
        <w:t>emanan los actos impugnados ene l presente asunto, apercibidos</w:t>
      </w:r>
      <w:r w:rsidRPr="00895E2E">
        <w:rPr>
          <w:rFonts w:ascii="Arial" w:hAnsi="Arial" w:cs="Arial"/>
          <w:bCs/>
          <w:color w:val="000000" w:themeColor="text1"/>
          <w:sz w:val="28"/>
          <w:szCs w:val="28"/>
        </w:rPr>
        <w:t xml:space="preserve"> que de no hacerlo, se les podr</w:t>
      </w:r>
      <w:r w:rsidR="002471CE">
        <w:rPr>
          <w:rFonts w:ascii="Arial" w:hAnsi="Arial" w:cs="Arial"/>
          <w:bCs/>
          <w:color w:val="000000" w:themeColor="text1"/>
          <w:sz w:val="28"/>
          <w:szCs w:val="28"/>
        </w:rPr>
        <w:t xml:space="preserve">ía </w:t>
      </w:r>
      <w:r w:rsidRPr="00895E2E">
        <w:rPr>
          <w:rFonts w:ascii="Arial" w:hAnsi="Arial" w:cs="Arial"/>
          <w:bCs/>
          <w:color w:val="000000" w:themeColor="text1"/>
          <w:sz w:val="28"/>
          <w:szCs w:val="28"/>
        </w:rPr>
        <w:t xml:space="preserve"> aplicar en su perjuicio las medidas de apremio a que </w:t>
      </w:r>
      <w:r w:rsidR="00BD58F2">
        <w:rPr>
          <w:rFonts w:ascii="Arial" w:hAnsi="Arial" w:cs="Arial"/>
          <w:bCs/>
          <w:color w:val="000000" w:themeColor="text1"/>
          <w:sz w:val="28"/>
          <w:szCs w:val="28"/>
        </w:rPr>
        <w:t xml:space="preserve">se </w:t>
      </w:r>
      <w:r w:rsidRPr="00895E2E">
        <w:rPr>
          <w:rFonts w:ascii="Arial" w:hAnsi="Arial" w:cs="Arial"/>
          <w:bCs/>
          <w:color w:val="000000" w:themeColor="text1"/>
          <w:sz w:val="28"/>
          <w:szCs w:val="28"/>
        </w:rPr>
        <w:t>refiere el artículo 127 del Código Procesal Administrativo para el Estado, atendiendo a la gravedad del desacato a las órdenes de este Tribunal; de conformidad con lo dispuesto en el artículo 35, fracciones VII y XIII, de la Ley Orgánica de este Tribunal.</w:t>
      </w:r>
    </w:p>
    <w:p w:rsidR="00895E2E" w:rsidRDefault="00895E2E" w:rsidP="00895E2E">
      <w:pPr>
        <w:spacing w:after="0" w:line="360" w:lineRule="auto"/>
        <w:ind w:firstLine="708"/>
        <w:jc w:val="both"/>
        <w:rPr>
          <w:rFonts w:ascii="Arial" w:hAnsi="Arial" w:cs="Arial"/>
          <w:bCs/>
          <w:color w:val="000000" w:themeColor="text1"/>
          <w:sz w:val="28"/>
          <w:szCs w:val="28"/>
        </w:rPr>
      </w:pPr>
    </w:p>
    <w:p w:rsidR="00895E2E" w:rsidRPr="00895E2E" w:rsidRDefault="00895E2E" w:rsidP="00895E2E">
      <w:pPr>
        <w:spacing w:after="0" w:line="360" w:lineRule="auto"/>
        <w:ind w:firstLine="708"/>
        <w:jc w:val="both"/>
        <w:rPr>
          <w:rFonts w:ascii="Arial" w:hAnsi="Arial" w:cs="Arial"/>
          <w:bCs/>
          <w:color w:val="000000" w:themeColor="text1"/>
          <w:sz w:val="28"/>
          <w:szCs w:val="28"/>
        </w:rPr>
      </w:pPr>
      <w:r w:rsidRPr="00895E2E">
        <w:rPr>
          <w:rFonts w:ascii="Arial" w:hAnsi="Arial" w:cs="Arial"/>
          <w:bCs/>
          <w:color w:val="000000" w:themeColor="text1"/>
          <w:sz w:val="28"/>
          <w:szCs w:val="28"/>
        </w:rPr>
        <w:t xml:space="preserve"> </w:t>
      </w:r>
    </w:p>
    <w:p w:rsidR="00895E2E" w:rsidRDefault="00895E2E" w:rsidP="00895E2E">
      <w:pPr>
        <w:spacing w:after="0" w:line="360" w:lineRule="auto"/>
        <w:ind w:firstLine="708"/>
        <w:jc w:val="both"/>
        <w:rPr>
          <w:rFonts w:ascii="Arial" w:hAnsi="Arial" w:cs="Arial"/>
          <w:bCs/>
          <w:color w:val="000000" w:themeColor="text1"/>
          <w:sz w:val="28"/>
          <w:szCs w:val="28"/>
          <w:lang w:val="es-ES"/>
        </w:rPr>
      </w:pPr>
      <w:r w:rsidRPr="00BD58F2">
        <w:rPr>
          <w:rFonts w:ascii="Arial" w:hAnsi="Arial" w:cs="Arial"/>
          <w:bCs/>
          <w:color w:val="000000" w:themeColor="text1"/>
          <w:sz w:val="28"/>
          <w:szCs w:val="28"/>
          <w:lang w:val="es-ES"/>
        </w:rPr>
        <w:t xml:space="preserve"> A</w:t>
      </w:r>
      <w:r w:rsidR="00BD58F2" w:rsidRPr="00BD58F2">
        <w:rPr>
          <w:rFonts w:ascii="Arial" w:hAnsi="Arial" w:cs="Arial"/>
          <w:bCs/>
          <w:color w:val="000000" w:themeColor="text1"/>
          <w:sz w:val="28"/>
          <w:szCs w:val="28"/>
          <w:lang w:val="es-ES"/>
        </w:rPr>
        <w:t xml:space="preserve"> la parte actora</w:t>
      </w:r>
      <w:r w:rsidRPr="00BD58F2">
        <w:rPr>
          <w:rFonts w:ascii="Arial" w:hAnsi="Arial" w:cs="Arial"/>
          <w:bCs/>
          <w:color w:val="000000" w:themeColor="text1"/>
          <w:sz w:val="28"/>
          <w:szCs w:val="28"/>
          <w:lang w:val="es-ES"/>
        </w:rPr>
        <w:t>,</w:t>
      </w:r>
      <w:r w:rsidRPr="00895E2E">
        <w:rPr>
          <w:rFonts w:ascii="Arial" w:hAnsi="Arial" w:cs="Arial"/>
          <w:bCs/>
          <w:color w:val="000000" w:themeColor="text1"/>
          <w:sz w:val="28"/>
          <w:szCs w:val="28"/>
          <w:lang w:val="es-ES"/>
        </w:rPr>
        <w:t xml:space="preserve"> se le t</w:t>
      </w:r>
      <w:r w:rsidR="00BD58F2">
        <w:rPr>
          <w:rFonts w:ascii="Arial" w:hAnsi="Arial" w:cs="Arial"/>
          <w:bCs/>
          <w:color w:val="000000" w:themeColor="text1"/>
          <w:sz w:val="28"/>
          <w:szCs w:val="28"/>
          <w:lang w:val="es-ES"/>
        </w:rPr>
        <w:t>uvo</w:t>
      </w:r>
      <w:r w:rsidRPr="00895E2E">
        <w:rPr>
          <w:rFonts w:ascii="Arial" w:hAnsi="Arial" w:cs="Arial"/>
          <w:bCs/>
          <w:color w:val="000000" w:themeColor="text1"/>
          <w:sz w:val="28"/>
          <w:szCs w:val="28"/>
          <w:lang w:val="es-ES"/>
        </w:rPr>
        <w:t xml:space="preserve"> por ofrecidas y admitidas la</w:t>
      </w:r>
      <w:r w:rsidR="00BD58F2">
        <w:rPr>
          <w:rFonts w:ascii="Arial" w:hAnsi="Arial" w:cs="Arial"/>
          <w:bCs/>
          <w:color w:val="000000" w:themeColor="text1"/>
          <w:sz w:val="28"/>
          <w:szCs w:val="28"/>
          <w:lang w:val="es-ES"/>
        </w:rPr>
        <w:t>s</w:t>
      </w:r>
      <w:r w:rsidRPr="00895E2E">
        <w:rPr>
          <w:rFonts w:ascii="Arial" w:hAnsi="Arial" w:cs="Arial"/>
          <w:bCs/>
          <w:color w:val="000000" w:themeColor="text1"/>
          <w:sz w:val="28"/>
          <w:szCs w:val="28"/>
          <w:lang w:val="es-ES"/>
        </w:rPr>
        <w:t xml:space="preserve"> documental</w:t>
      </w:r>
      <w:r w:rsidR="00BD58F2">
        <w:rPr>
          <w:rFonts w:ascii="Arial" w:hAnsi="Arial" w:cs="Arial"/>
          <w:bCs/>
          <w:color w:val="000000" w:themeColor="text1"/>
          <w:sz w:val="28"/>
          <w:szCs w:val="28"/>
          <w:lang w:val="es-ES"/>
        </w:rPr>
        <w:t>es</w:t>
      </w:r>
      <w:r w:rsidRPr="00895E2E">
        <w:rPr>
          <w:rFonts w:ascii="Arial" w:hAnsi="Arial" w:cs="Arial"/>
          <w:bCs/>
          <w:color w:val="000000" w:themeColor="text1"/>
          <w:sz w:val="28"/>
          <w:szCs w:val="28"/>
          <w:lang w:val="es-ES"/>
        </w:rPr>
        <w:t xml:space="preserve"> siguiente</w:t>
      </w:r>
      <w:r w:rsidR="00BD58F2">
        <w:rPr>
          <w:rFonts w:ascii="Arial" w:hAnsi="Arial" w:cs="Arial"/>
          <w:bCs/>
          <w:color w:val="000000" w:themeColor="text1"/>
          <w:sz w:val="28"/>
          <w:szCs w:val="28"/>
          <w:lang w:val="es-ES"/>
        </w:rPr>
        <w:t>s</w:t>
      </w:r>
      <w:r w:rsidRPr="00895E2E">
        <w:rPr>
          <w:rFonts w:ascii="Arial" w:hAnsi="Arial" w:cs="Arial"/>
          <w:bCs/>
          <w:color w:val="000000" w:themeColor="text1"/>
          <w:sz w:val="28"/>
          <w:szCs w:val="28"/>
          <w:lang w:val="es-ES"/>
        </w:rPr>
        <w:t>:</w:t>
      </w:r>
    </w:p>
    <w:p w:rsidR="00BD58F2" w:rsidRPr="00895E2E" w:rsidRDefault="00BD58F2" w:rsidP="00895E2E">
      <w:pPr>
        <w:spacing w:after="0" w:line="360" w:lineRule="auto"/>
        <w:ind w:firstLine="708"/>
        <w:jc w:val="both"/>
        <w:rPr>
          <w:rFonts w:ascii="Arial" w:hAnsi="Arial" w:cs="Arial"/>
          <w:bCs/>
          <w:color w:val="000000" w:themeColor="text1"/>
          <w:sz w:val="28"/>
          <w:szCs w:val="28"/>
          <w:lang w:val="es-ES"/>
        </w:rPr>
      </w:pP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
        </w:rPr>
        <w:t xml:space="preserve">1.- Copia certificada del instrumento notarial </w:t>
      </w:r>
      <w:r w:rsidR="00FD2EA8">
        <w:rPr>
          <w:rFonts w:ascii="Arial" w:hAnsi="Arial" w:cs="Arial"/>
          <w:bCs/>
          <w:color w:val="FF0000"/>
          <w:sz w:val="28"/>
          <w:szCs w:val="28"/>
          <w:lang w:val="es-ES"/>
        </w:rPr>
        <w:t>**********</w:t>
      </w:r>
      <w:r w:rsidRPr="00895E2E">
        <w:rPr>
          <w:rFonts w:ascii="Arial" w:hAnsi="Arial" w:cs="Arial"/>
          <w:bCs/>
          <w:color w:val="000000" w:themeColor="text1"/>
          <w:sz w:val="28"/>
          <w:szCs w:val="28"/>
        </w:rPr>
        <w:t xml:space="preserve">, del libro </w:t>
      </w:r>
      <w:r w:rsidR="00FD2EA8">
        <w:rPr>
          <w:rFonts w:ascii="Arial" w:hAnsi="Arial" w:cs="Arial"/>
          <w:bCs/>
          <w:color w:val="FF0000"/>
          <w:sz w:val="28"/>
          <w:szCs w:val="28"/>
        </w:rPr>
        <w:t>**********</w:t>
      </w:r>
      <w:r w:rsidRPr="00895E2E">
        <w:rPr>
          <w:rFonts w:ascii="Arial" w:hAnsi="Arial" w:cs="Arial"/>
          <w:bCs/>
          <w:color w:val="000000" w:themeColor="text1"/>
          <w:sz w:val="28"/>
          <w:szCs w:val="28"/>
        </w:rPr>
        <w:t xml:space="preserve">, del protocolo del Notario Público número </w:t>
      </w:r>
      <w:r w:rsidR="00FD2EA8">
        <w:rPr>
          <w:rFonts w:ascii="Arial" w:hAnsi="Arial" w:cs="Arial"/>
          <w:bCs/>
          <w:color w:val="FF0000"/>
          <w:sz w:val="28"/>
          <w:szCs w:val="28"/>
        </w:rPr>
        <w:t>**********</w:t>
      </w:r>
      <w:r w:rsidRPr="00895E2E">
        <w:rPr>
          <w:rFonts w:ascii="Arial" w:hAnsi="Arial" w:cs="Arial"/>
          <w:bCs/>
          <w:color w:val="000000" w:themeColor="text1"/>
          <w:sz w:val="28"/>
          <w:szCs w:val="28"/>
        </w:rPr>
        <w:t>, con ejercicio en la Ciudad de México</w:t>
      </w:r>
      <w:r w:rsidRPr="00895E2E">
        <w:rPr>
          <w:rFonts w:ascii="Arial" w:hAnsi="Arial" w:cs="Arial"/>
          <w:bCs/>
          <w:color w:val="000000" w:themeColor="text1"/>
          <w:sz w:val="28"/>
          <w:szCs w:val="28"/>
          <w:lang w:val="es-ES"/>
        </w:rPr>
        <w:t>.</w:t>
      </w: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
        </w:rPr>
        <w:t xml:space="preserve">2.- Resolución de veintitrés de junio de dos mil veinte, dictada en el Expediente </w:t>
      </w:r>
      <w:r w:rsidR="00FD2EA8">
        <w:rPr>
          <w:rFonts w:ascii="Arial" w:hAnsi="Arial" w:cs="Arial"/>
          <w:bCs/>
          <w:color w:val="FF0000"/>
          <w:sz w:val="28"/>
          <w:szCs w:val="28"/>
          <w:lang w:val="es-ES"/>
        </w:rPr>
        <w:t>**********</w:t>
      </w:r>
      <w:r w:rsidRPr="00895E2E">
        <w:rPr>
          <w:rFonts w:ascii="Arial" w:hAnsi="Arial" w:cs="Arial"/>
          <w:bCs/>
          <w:color w:val="000000" w:themeColor="text1"/>
          <w:sz w:val="28"/>
          <w:szCs w:val="28"/>
          <w:lang w:val="es-ES"/>
        </w:rPr>
        <w:t xml:space="preserve">, contenida en el oficio </w:t>
      </w:r>
      <w:r w:rsidR="00FD2EA8">
        <w:rPr>
          <w:rFonts w:ascii="Arial" w:hAnsi="Arial" w:cs="Arial"/>
          <w:bCs/>
          <w:color w:val="FF0000"/>
          <w:sz w:val="28"/>
          <w:szCs w:val="28"/>
          <w:lang w:val="es-ES"/>
        </w:rPr>
        <w:t>**********</w:t>
      </w:r>
      <w:r w:rsidRPr="00895E2E">
        <w:rPr>
          <w:rFonts w:ascii="Arial" w:hAnsi="Arial" w:cs="Arial"/>
          <w:bCs/>
          <w:color w:val="000000" w:themeColor="text1"/>
          <w:sz w:val="28"/>
          <w:szCs w:val="28"/>
          <w:lang w:val="es-ES"/>
        </w:rPr>
        <w:t xml:space="preserve">, dictada por </w:t>
      </w:r>
      <w:r w:rsidR="00FD2EA8">
        <w:rPr>
          <w:rFonts w:ascii="Arial" w:hAnsi="Arial" w:cs="Arial"/>
          <w:bCs/>
          <w:color w:val="FF0000"/>
          <w:sz w:val="28"/>
          <w:szCs w:val="28"/>
          <w:lang w:val="es-ES"/>
        </w:rPr>
        <w:t>**********</w:t>
      </w:r>
      <w:r w:rsidRPr="00895E2E">
        <w:rPr>
          <w:rFonts w:ascii="Arial" w:hAnsi="Arial" w:cs="Arial"/>
          <w:bCs/>
          <w:color w:val="000000" w:themeColor="text1"/>
          <w:sz w:val="28"/>
          <w:szCs w:val="28"/>
          <w:lang w:val="es-ES"/>
        </w:rPr>
        <w:t>, en su carácter de Directora de Gestión Ambiental de la Secretaría de Ecología y Gestión Ambiental.</w:t>
      </w: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
        </w:rPr>
        <w:t xml:space="preserve">3.- Resolución de treinta de agosto de dos mil veintiuno, dictada dentro del Recurso de Revisión interpuesto en el Expediente </w:t>
      </w:r>
      <w:r w:rsidR="00FD2EA8">
        <w:rPr>
          <w:rFonts w:ascii="Arial" w:hAnsi="Arial" w:cs="Arial"/>
          <w:bCs/>
          <w:color w:val="FF0000"/>
          <w:sz w:val="28"/>
          <w:szCs w:val="28"/>
          <w:lang w:val="es-ES"/>
        </w:rPr>
        <w:t>**********</w:t>
      </w:r>
      <w:r w:rsidRPr="00895E2E">
        <w:rPr>
          <w:rFonts w:ascii="Arial" w:hAnsi="Arial" w:cs="Arial"/>
          <w:bCs/>
          <w:color w:val="000000" w:themeColor="text1"/>
          <w:sz w:val="28"/>
          <w:szCs w:val="28"/>
          <w:lang w:val="es-ES"/>
        </w:rPr>
        <w:t xml:space="preserve">, y contenida en el oficio </w:t>
      </w:r>
      <w:r w:rsidR="00FD2EA8">
        <w:rPr>
          <w:rFonts w:ascii="Arial" w:hAnsi="Arial" w:cs="Arial"/>
          <w:bCs/>
          <w:color w:val="FF0000"/>
          <w:sz w:val="28"/>
          <w:szCs w:val="28"/>
          <w:lang w:val="es-ES"/>
        </w:rPr>
        <w:t>**********</w:t>
      </w:r>
      <w:r w:rsidRPr="00895E2E">
        <w:rPr>
          <w:rFonts w:ascii="Arial" w:hAnsi="Arial" w:cs="Arial"/>
          <w:bCs/>
          <w:color w:val="000000" w:themeColor="text1"/>
          <w:sz w:val="28"/>
          <w:szCs w:val="28"/>
          <w:lang w:val="es-ES"/>
        </w:rPr>
        <w:t xml:space="preserve">, dictada por </w:t>
      </w:r>
      <w:r w:rsidR="00FD2EA8">
        <w:rPr>
          <w:rFonts w:ascii="Arial" w:hAnsi="Arial" w:cs="Arial"/>
          <w:bCs/>
          <w:color w:val="FF0000"/>
          <w:sz w:val="28"/>
          <w:szCs w:val="28"/>
          <w:lang w:val="es-ES"/>
        </w:rPr>
        <w:t>**********</w:t>
      </w:r>
      <w:r w:rsidRPr="00895E2E">
        <w:rPr>
          <w:rFonts w:ascii="Arial" w:hAnsi="Arial" w:cs="Arial"/>
          <w:bCs/>
          <w:color w:val="000000" w:themeColor="text1"/>
          <w:sz w:val="28"/>
          <w:szCs w:val="28"/>
          <w:lang w:val="es-ES"/>
        </w:rPr>
        <w:t>, en su carácter de Secretaría de Ecología y Gestión Ambiental del Estado de San Luis Potosí; así como la cédula de notificación de fecha tres de septiembre de dos mil veintiuno.</w:t>
      </w: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_tradnl"/>
        </w:rPr>
        <w:t>4.-</w:t>
      </w:r>
      <w:r w:rsidRPr="00895E2E">
        <w:rPr>
          <w:rFonts w:ascii="Arial" w:hAnsi="Arial" w:cs="Arial"/>
          <w:bCs/>
          <w:i/>
          <w:color w:val="000000" w:themeColor="text1"/>
          <w:sz w:val="28"/>
          <w:szCs w:val="28"/>
          <w:lang w:val="es-ES_tradnl"/>
        </w:rPr>
        <w:t xml:space="preserve"> </w:t>
      </w:r>
      <w:r w:rsidR="00BD58F2">
        <w:rPr>
          <w:rFonts w:ascii="Arial" w:hAnsi="Arial" w:cs="Arial"/>
          <w:bCs/>
          <w:i/>
          <w:color w:val="000000" w:themeColor="text1"/>
          <w:sz w:val="28"/>
          <w:szCs w:val="28"/>
          <w:lang w:val="es-ES_tradnl"/>
        </w:rPr>
        <w:t>E</w:t>
      </w:r>
      <w:r w:rsidRPr="00895E2E">
        <w:rPr>
          <w:rFonts w:ascii="Arial" w:hAnsi="Arial" w:cs="Arial"/>
          <w:bCs/>
          <w:color w:val="000000" w:themeColor="text1"/>
          <w:sz w:val="28"/>
          <w:szCs w:val="28"/>
          <w:lang w:val="es-ES"/>
        </w:rPr>
        <w:t xml:space="preserve">n cuanto a la prueba que </w:t>
      </w:r>
      <w:r w:rsidR="00BD58F2" w:rsidRPr="00895E2E">
        <w:rPr>
          <w:rFonts w:ascii="Arial" w:hAnsi="Arial" w:cs="Arial"/>
          <w:bCs/>
          <w:color w:val="000000" w:themeColor="text1"/>
          <w:sz w:val="28"/>
          <w:szCs w:val="28"/>
          <w:lang w:val="es-ES"/>
        </w:rPr>
        <w:t>ofrec</w:t>
      </w:r>
      <w:r w:rsidR="00BD58F2">
        <w:rPr>
          <w:rFonts w:ascii="Arial" w:hAnsi="Arial" w:cs="Arial"/>
          <w:bCs/>
          <w:color w:val="000000" w:themeColor="text1"/>
          <w:sz w:val="28"/>
          <w:szCs w:val="28"/>
          <w:lang w:val="es-ES"/>
        </w:rPr>
        <w:t xml:space="preserve">ió </w:t>
      </w:r>
      <w:r w:rsidRPr="00895E2E">
        <w:rPr>
          <w:rFonts w:ascii="Arial" w:hAnsi="Arial" w:cs="Arial"/>
          <w:bCs/>
          <w:color w:val="000000" w:themeColor="text1"/>
          <w:sz w:val="28"/>
          <w:szCs w:val="28"/>
          <w:lang w:val="es-ES"/>
        </w:rPr>
        <w:t xml:space="preserve">en el punto 4 del capítulo de pruebas, consistente en todo lo actuado dentro del expediente administrativo de donde emanan los actos impugnados, </w:t>
      </w:r>
      <w:r w:rsidR="00BD58F2">
        <w:rPr>
          <w:rFonts w:ascii="Arial" w:hAnsi="Arial" w:cs="Arial"/>
          <w:bCs/>
          <w:color w:val="000000" w:themeColor="text1"/>
          <w:sz w:val="28"/>
          <w:szCs w:val="28"/>
          <w:lang w:val="es-ES"/>
        </w:rPr>
        <w:t xml:space="preserve"> se le dijo </w:t>
      </w:r>
      <w:r w:rsidRPr="00895E2E">
        <w:rPr>
          <w:rFonts w:ascii="Arial" w:hAnsi="Arial" w:cs="Arial"/>
          <w:bCs/>
          <w:color w:val="000000" w:themeColor="text1"/>
          <w:sz w:val="28"/>
          <w:szCs w:val="28"/>
          <w:lang w:val="es-ES"/>
        </w:rPr>
        <w:t>que una vez que transcurr</w:t>
      </w:r>
      <w:r w:rsidR="00BD58F2">
        <w:rPr>
          <w:rFonts w:ascii="Arial" w:hAnsi="Arial" w:cs="Arial"/>
          <w:bCs/>
          <w:color w:val="000000" w:themeColor="text1"/>
          <w:sz w:val="28"/>
          <w:szCs w:val="28"/>
          <w:lang w:val="es-ES"/>
        </w:rPr>
        <w:t xml:space="preserve">iera </w:t>
      </w:r>
      <w:r w:rsidRPr="00895E2E">
        <w:rPr>
          <w:rFonts w:ascii="Arial" w:hAnsi="Arial" w:cs="Arial"/>
          <w:bCs/>
          <w:color w:val="000000" w:themeColor="text1"/>
          <w:sz w:val="28"/>
          <w:szCs w:val="28"/>
          <w:lang w:val="es-ES"/>
        </w:rPr>
        <w:t xml:space="preserve">el término otorgado a las autoridades demandadas en el punto 4. </w:t>
      </w:r>
      <w:proofErr w:type="gramStart"/>
      <w:r w:rsidRPr="00895E2E">
        <w:rPr>
          <w:rFonts w:ascii="Arial" w:hAnsi="Arial" w:cs="Arial"/>
          <w:bCs/>
          <w:color w:val="000000" w:themeColor="text1"/>
          <w:sz w:val="28"/>
          <w:szCs w:val="28"/>
          <w:lang w:val="es-ES"/>
        </w:rPr>
        <w:t>que</w:t>
      </w:r>
      <w:proofErr w:type="gramEnd"/>
      <w:r w:rsidRPr="00895E2E">
        <w:rPr>
          <w:rFonts w:ascii="Arial" w:hAnsi="Arial" w:cs="Arial"/>
          <w:bCs/>
          <w:color w:val="000000" w:themeColor="text1"/>
          <w:sz w:val="28"/>
          <w:szCs w:val="28"/>
          <w:lang w:val="es-ES"/>
        </w:rPr>
        <w:t xml:space="preserve"> antecede, se </w:t>
      </w:r>
      <w:r w:rsidR="00BD58F2">
        <w:rPr>
          <w:rFonts w:ascii="Arial" w:hAnsi="Arial" w:cs="Arial"/>
          <w:bCs/>
          <w:color w:val="000000" w:themeColor="text1"/>
          <w:sz w:val="28"/>
          <w:szCs w:val="28"/>
          <w:lang w:val="es-ES"/>
        </w:rPr>
        <w:t xml:space="preserve">acordaría </w:t>
      </w:r>
      <w:r w:rsidRPr="00895E2E">
        <w:rPr>
          <w:rFonts w:ascii="Arial" w:hAnsi="Arial" w:cs="Arial"/>
          <w:bCs/>
          <w:color w:val="000000" w:themeColor="text1"/>
          <w:sz w:val="28"/>
          <w:szCs w:val="28"/>
          <w:lang w:val="es-ES"/>
        </w:rPr>
        <w:t>lo que en derecho conv</w:t>
      </w:r>
      <w:r w:rsidR="00BD58F2">
        <w:rPr>
          <w:rFonts w:ascii="Arial" w:hAnsi="Arial" w:cs="Arial"/>
          <w:bCs/>
          <w:color w:val="000000" w:themeColor="text1"/>
          <w:sz w:val="28"/>
          <w:szCs w:val="28"/>
          <w:lang w:val="es-ES"/>
        </w:rPr>
        <w:t>i</w:t>
      </w:r>
      <w:r w:rsidRPr="00895E2E">
        <w:rPr>
          <w:rFonts w:ascii="Arial" w:hAnsi="Arial" w:cs="Arial"/>
          <w:bCs/>
          <w:color w:val="000000" w:themeColor="text1"/>
          <w:sz w:val="28"/>
          <w:szCs w:val="28"/>
          <w:lang w:val="es-ES"/>
        </w:rPr>
        <w:t>n</w:t>
      </w:r>
      <w:r w:rsidR="00BD58F2">
        <w:rPr>
          <w:rFonts w:ascii="Arial" w:hAnsi="Arial" w:cs="Arial"/>
          <w:bCs/>
          <w:color w:val="000000" w:themeColor="text1"/>
          <w:sz w:val="28"/>
          <w:szCs w:val="28"/>
          <w:lang w:val="es-ES"/>
        </w:rPr>
        <w:t>iere</w:t>
      </w:r>
      <w:r w:rsidRPr="00895E2E">
        <w:rPr>
          <w:rFonts w:ascii="Arial" w:hAnsi="Arial" w:cs="Arial"/>
          <w:bCs/>
          <w:color w:val="000000" w:themeColor="text1"/>
          <w:sz w:val="28"/>
          <w:szCs w:val="28"/>
          <w:lang w:val="es-ES"/>
        </w:rPr>
        <w:t>.</w:t>
      </w: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_tradnl"/>
        </w:rPr>
        <w:t>5.- I</w:t>
      </w:r>
      <w:proofErr w:type="spellStart"/>
      <w:r w:rsidRPr="00895E2E">
        <w:rPr>
          <w:rFonts w:ascii="Arial" w:hAnsi="Arial" w:cs="Arial"/>
          <w:bCs/>
          <w:color w:val="000000" w:themeColor="text1"/>
          <w:sz w:val="28"/>
          <w:szCs w:val="28"/>
          <w:lang w:val="es-ES"/>
        </w:rPr>
        <w:t>nstrumental</w:t>
      </w:r>
      <w:proofErr w:type="spellEnd"/>
      <w:r w:rsidRPr="00895E2E">
        <w:rPr>
          <w:rFonts w:ascii="Arial" w:hAnsi="Arial" w:cs="Arial"/>
          <w:bCs/>
          <w:color w:val="000000" w:themeColor="text1"/>
          <w:sz w:val="28"/>
          <w:szCs w:val="28"/>
          <w:lang w:val="es-ES"/>
        </w:rPr>
        <w:t xml:space="preserve"> de actuaciones. </w:t>
      </w:r>
    </w:p>
    <w:p w:rsidR="00895E2E" w:rsidRPr="00895E2E" w:rsidRDefault="00895E2E" w:rsidP="00895E2E">
      <w:pPr>
        <w:spacing w:after="0" w:line="360" w:lineRule="auto"/>
        <w:ind w:firstLine="708"/>
        <w:jc w:val="both"/>
        <w:rPr>
          <w:rFonts w:ascii="Arial" w:hAnsi="Arial" w:cs="Arial"/>
          <w:bCs/>
          <w:color w:val="000000" w:themeColor="text1"/>
          <w:sz w:val="28"/>
          <w:szCs w:val="28"/>
          <w:lang w:val="es-ES"/>
        </w:rPr>
      </w:pPr>
      <w:r w:rsidRPr="00895E2E">
        <w:rPr>
          <w:rFonts w:ascii="Arial" w:hAnsi="Arial" w:cs="Arial"/>
          <w:bCs/>
          <w:color w:val="000000" w:themeColor="text1"/>
          <w:sz w:val="28"/>
          <w:szCs w:val="28"/>
          <w:lang w:val="es-ES"/>
        </w:rPr>
        <w:t>6.- Presuncional legal y humana.</w:t>
      </w:r>
    </w:p>
    <w:p w:rsidR="00860B6A" w:rsidRPr="00895E2E" w:rsidRDefault="00860B6A" w:rsidP="00860B6A">
      <w:pPr>
        <w:spacing w:after="0" w:line="360" w:lineRule="auto"/>
        <w:ind w:firstLine="708"/>
        <w:jc w:val="both"/>
        <w:rPr>
          <w:rFonts w:ascii="Arial" w:hAnsi="Arial" w:cs="Arial"/>
          <w:bCs/>
          <w:color w:val="000000" w:themeColor="text1"/>
          <w:sz w:val="28"/>
          <w:szCs w:val="28"/>
          <w:lang w:val="es-ES"/>
        </w:rPr>
      </w:pPr>
    </w:p>
    <w:p w:rsidR="008758FE" w:rsidRDefault="009F013D" w:rsidP="00860B6A">
      <w:pPr>
        <w:spacing w:after="0" w:line="360" w:lineRule="auto"/>
        <w:ind w:firstLine="708"/>
        <w:jc w:val="both"/>
        <w:rPr>
          <w:rFonts w:ascii="Arial" w:hAnsi="Arial" w:cs="Arial"/>
          <w:color w:val="000000" w:themeColor="text1"/>
          <w:sz w:val="28"/>
          <w:szCs w:val="28"/>
        </w:rPr>
      </w:pPr>
      <w:r>
        <w:rPr>
          <w:rFonts w:ascii="Arial" w:hAnsi="Arial" w:cs="Arial"/>
          <w:b/>
          <w:color w:val="000000" w:themeColor="text1"/>
          <w:sz w:val="28"/>
          <w:szCs w:val="28"/>
        </w:rPr>
        <w:lastRenderedPageBreak/>
        <w:t xml:space="preserve">IV.- </w:t>
      </w:r>
      <w:r>
        <w:rPr>
          <w:rFonts w:ascii="Arial" w:hAnsi="Arial" w:cs="Arial"/>
          <w:color w:val="000000" w:themeColor="text1"/>
          <w:sz w:val="28"/>
          <w:szCs w:val="28"/>
        </w:rPr>
        <w:t xml:space="preserve">Por auto de </w:t>
      </w:r>
      <w:r w:rsidR="008758FE">
        <w:rPr>
          <w:rFonts w:ascii="Arial" w:hAnsi="Arial" w:cs="Arial"/>
          <w:color w:val="000000" w:themeColor="text1"/>
          <w:sz w:val="28"/>
          <w:szCs w:val="28"/>
        </w:rPr>
        <w:t xml:space="preserve">nueve de febrero de dos mil veintidós, se advirtió que el Secretario de Ecología y Gestión Ambiental del Gobierno del Estado y el Director de Gestión Ambiental de la Secretaría de Ecología y Gestión Ambiental del Gobierno del Estado, no exhibieron la documental requerida en el punto 4 del auto de diecinueve de noviembre de dos mi veintiuno, consistente en copia certificada de la totalidad de las constancias que integran el expediente de impacto ambiental no. </w:t>
      </w:r>
      <w:r w:rsidR="00FD2EA8">
        <w:rPr>
          <w:rFonts w:ascii="Arial" w:hAnsi="Arial" w:cs="Arial"/>
          <w:color w:val="FF0000"/>
          <w:sz w:val="28"/>
          <w:szCs w:val="28"/>
        </w:rPr>
        <w:t>**********</w:t>
      </w:r>
      <w:r w:rsidR="008758FE">
        <w:rPr>
          <w:rFonts w:ascii="Arial" w:hAnsi="Arial" w:cs="Arial"/>
          <w:color w:val="000000" w:themeColor="text1"/>
          <w:sz w:val="28"/>
          <w:szCs w:val="28"/>
        </w:rPr>
        <w:t>,</w:t>
      </w:r>
      <w:r w:rsidR="00091EB4">
        <w:rPr>
          <w:rFonts w:ascii="Arial" w:hAnsi="Arial" w:cs="Arial"/>
          <w:color w:val="000000" w:themeColor="text1"/>
          <w:sz w:val="28"/>
          <w:szCs w:val="28"/>
        </w:rPr>
        <w:t xml:space="preserve"> por lo que </w:t>
      </w:r>
      <w:r w:rsidR="008758FE">
        <w:rPr>
          <w:rFonts w:ascii="Arial" w:hAnsi="Arial" w:cs="Arial"/>
          <w:color w:val="000000" w:themeColor="text1"/>
          <w:sz w:val="28"/>
          <w:szCs w:val="28"/>
        </w:rPr>
        <w:t xml:space="preserve"> se les hizo efectivo el apercibimiento precisado en el acuerdo mencionado, </w:t>
      </w:r>
      <w:r w:rsidR="00091EB4">
        <w:rPr>
          <w:rFonts w:ascii="Arial" w:hAnsi="Arial" w:cs="Arial"/>
          <w:color w:val="000000" w:themeColor="text1"/>
          <w:sz w:val="28"/>
          <w:szCs w:val="28"/>
        </w:rPr>
        <w:t xml:space="preserve">amonestando </w:t>
      </w:r>
      <w:r w:rsidR="008758FE">
        <w:rPr>
          <w:rFonts w:ascii="Arial" w:hAnsi="Arial" w:cs="Arial"/>
          <w:color w:val="000000" w:themeColor="text1"/>
          <w:sz w:val="28"/>
          <w:szCs w:val="28"/>
        </w:rPr>
        <w:t>a las citadas autori</w:t>
      </w:r>
      <w:r w:rsidR="00091EB4">
        <w:rPr>
          <w:rFonts w:ascii="Arial" w:hAnsi="Arial" w:cs="Arial"/>
          <w:color w:val="000000" w:themeColor="text1"/>
          <w:sz w:val="28"/>
          <w:szCs w:val="28"/>
        </w:rPr>
        <w:t>dades demandadas.</w:t>
      </w:r>
    </w:p>
    <w:p w:rsidR="008758FE" w:rsidRDefault="008758FE" w:rsidP="00860B6A">
      <w:pPr>
        <w:spacing w:after="0" w:line="360" w:lineRule="auto"/>
        <w:ind w:firstLine="708"/>
        <w:jc w:val="both"/>
        <w:rPr>
          <w:rFonts w:ascii="Arial" w:hAnsi="Arial" w:cs="Arial"/>
          <w:color w:val="000000" w:themeColor="text1"/>
          <w:sz w:val="28"/>
          <w:szCs w:val="28"/>
        </w:rPr>
      </w:pPr>
    </w:p>
    <w:p w:rsidR="009F013D" w:rsidRDefault="008758FE" w:rsidP="00860B6A">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Por otra parte</w:t>
      </w:r>
      <w:r w:rsidR="00091EB4">
        <w:rPr>
          <w:rFonts w:ascii="Arial" w:hAnsi="Arial" w:cs="Arial"/>
          <w:color w:val="000000" w:themeColor="text1"/>
          <w:sz w:val="28"/>
          <w:szCs w:val="28"/>
        </w:rPr>
        <w:t>,</w:t>
      </w:r>
      <w:r>
        <w:rPr>
          <w:rFonts w:ascii="Arial" w:hAnsi="Arial" w:cs="Arial"/>
          <w:color w:val="000000" w:themeColor="text1"/>
          <w:sz w:val="28"/>
          <w:szCs w:val="28"/>
        </w:rPr>
        <w:t xml:space="preserve"> se </w:t>
      </w:r>
      <w:r w:rsidR="00091EB4">
        <w:rPr>
          <w:rFonts w:ascii="Arial" w:hAnsi="Arial" w:cs="Arial"/>
          <w:color w:val="000000" w:themeColor="text1"/>
          <w:sz w:val="28"/>
          <w:szCs w:val="28"/>
        </w:rPr>
        <w:t>requirió</w:t>
      </w:r>
      <w:r>
        <w:rPr>
          <w:rFonts w:ascii="Arial" w:hAnsi="Arial" w:cs="Arial"/>
          <w:color w:val="000000" w:themeColor="text1"/>
          <w:sz w:val="28"/>
          <w:szCs w:val="28"/>
        </w:rPr>
        <w:t xml:space="preserve"> de nueva cuenta al Secretario de Ecología y Gestión </w:t>
      </w:r>
      <w:r w:rsidR="00091EB4">
        <w:rPr>
          <w:rFonts w:ascii="Arial" w:hAnsi="Arial" w:cs="Arial"/>
          <w:color w:val="000000" w:themeColor="text1"/>
          <w:sz w:val="28"/>
          <w:szCs w:val="28"/>
        </w:rPr>
        <w:t>A</w:t>
      </w:r>
      <w:r>
        <w:rPr>
          <w:rFonts w:ascii="Arial" w:hAnsi="Arial" w:cs="Arial"/>
          <w:color w:val="000000" w:themeColor="text1"/>
          <w:sz w:val="28"/>
          <w:szCs w:val="28"/>
        </w:rPr>
        <w:t>mbiental del Gobierno del Estado</w:t>
      </w:r>
      <w:r w:rsidR="00091EB4">
        <w:rPr>
          <w:rFonts w:ascii="Arial" w:hAnsi="Arial" w:cs="Arial"/>
          <w:color w:val="000000" w:themeColor="text1"/>
          <w:sz w:val="28"/>
          <w:szCs w:val="28"/>
        </w:rPr>
        <w:t>,</w:t>
      </w:r>
      <w:r>
        <w:rPr>
          <w:rFonts w:ascii="Arial" w:hAnsi="Arial" w:cs="Arial"/>
          <w:color w:val="000000" w:themeColor="text1"/>
          <w:sz w:val="28"/>
          <w:szCs w:val="28"/>
        </w:rPr>
        <w:t xml:space="preserve"> y el Director de</w:t>
      </w:r>
      <w:r w:rsidR="00091EB4">
        <w:rPr>
          <w:rFonts w:ascii="Arial" w:hAnsi="Arial" w:cs="Arial"/>
          <w:color w:val="000000" w:themeColor="text1"/>
          <w:sz w:val="28"/>
          <w:szCs w:val="28"/>
        </w:rPr>
        <w:t xml:space="preserve"> Gestión</w:t>
      </w:r>
      <w:r>
        <w:rPr>
          <w:rFonts w:ascii="Arial" w:hAnsi="Arial" w:cs="Arial"/>
          <w:color w:val="000000" w:themeColor="text1"/>
          <w:sz w:val="28"/>
          <w:szCs w:val="28"/>
        </w:rPr>
        <w:t xml:space="preserve"> Ambiental de la Secretaría</w:t>
      </w:r>
      <w:r w:rsidR="00091EB4">
        <w:rPr>
          <w:rFonts w:ascii="Arial" w:hAnsi="Arial" w:cs="Arial"/>
          <w:color w:val="000000" w:themeColor="text1"/>
          <w:sz w:val="28"/>
          <w:szCs w:val="28"/>
        </w:rPr>
        <w:t xml:space="preserve"> </w:t>
      </w:r>
      <w:r>
        <w:rPr>
          <w:rFonts w:ascii="Arial" w:hAnsi="Arial" w:cs="Arial"/>
          <w:color w:val="000000" w:themeColor="text1"/>
          <w:sz w:val="28"/>
          <w:szCs w:val="28"/>
        </w:rPr>
        <w:t>de Ecología y Gestión Ambiental del Gobierno del Estado, para que en el plazo de cinco días exhibiera las cons</w:t>
      </w:r>
      <w:r w:rsidR="00091EB4">
        <w:rPr>
          <w:rFonts w:ascii="Arial" w:hAnsi="Arial" w:cs="Arial"/>
          <w:color w:val="000000" w:themeColor="text1"/>
          <w:sz w:val="28"/>
          <w:szCs w:val="28"/>
        </w:rPr>
        <w:t>t</w:t>
      </w:r>
      <w:r>
        <w:rPr>
          <w:rFonts w:ascii="Arial" w:hAnsi="Arial" w:cs="Arial"/>
          <w:color w:val="000000" w:themeColor="text1"/>
          <w:sz w:val="28"/>
          <w:szCs w:val="28"/>
        </w:rPr>
        <w:t>a</w:t>
      </w:r>
      <w:r w:rsidR="00091EB4">
        <w:rPr>
          <w:rFonts w:ascii="Arial" w:hAnsi="Arial" w:cs="Arial"/>
          <w:color w:val="000000" w:themeColor="text1"/>
          <w:sz w:val="28"/>
          <w:szCs w:val="28"/>
        </w:rPr>
        <w:t>n</w:t>
      </w:r>
      <w:r>
        <w:rPr>
          <w:rFonts w:ascii="Arial" w:hAnsi="Arial" w:cs="Arial"/>
          <w:color w:val="000000" w:themeColor="text1"/>
          <w:sz w:val="28"/>
          <w:szCs w:val="28"/>
        </w:rPr>
        <w:t xml:space="preserve">cias que integran el expediente de impacto ambiental no. </w:t>
      </w:r>
      <w:r w:rsidR="00FD2EA8">
        <w:rPr>
          <w:rFonts w:ascii="Arial" w:hAnsi="Arial" w:cs="Arial"/>
          <w:color w:val="FF0000"/>
          <w:sz w:val="28"/>
          <w:szCs w:val="28"/>
        </w:rPr>
        <w:t>**********</w:t>
      </w:r>
      <w:r>
        <w:rPr>
          <w:rFonts w:ascii="Arial" w:hAnsi="Arial" w:cs="Arial"/>
          <w:color w:val="000000" w:themeColor="text1"/>
          <w:sz w:val="28"/>
          <w:szCs w:val="28"/>
        </w:rPr>
        <w:t>, y de donde emanan los actos impugnados en el presente asunto, apercib</w:t>
      </w:r>
      <w:r w:rsidR="00091EB4">
        <w:rPr>
          <w:rFonts w:ascii="Arial" w:hAnsi="Arial" w:cs="Arial"/>
          <w:color w:val="000000" w:themeColor="text1"/>
          <w:sz w:val="28"/>
          <w:szCs w:val="28"/>
        </w:rPr>
        <w:t>i</w:t>
      </w:r>
      <w:r>
        <w:rPr>
          <w:rFonts w:ascii="Arial" w:hAnsi="Arial" w:cs="Arial"/>
          <w:color w:val="000000" w:themeColor="text1"/>
          <w:sz w:val="28"/>
          <w:szCs w:val="28"/>
        </w:rPr>
        <w:t xml:space="preserve">das que de no hacerlo se les podría aplicar los </w:t>
      </w:r>
      <w:r w:rsidR="00091EB4">
        <w:rPr>
          <w:rFonts w:ascii="Arial" w:hAnsi="Arial" w:cs="Arial"/>
          <w:color w:val="000000" w:themeColor="text1"/>
          <w:sz w:val="28"/>
          <w:szCs w:val="28"/>
        </w:rPr>
        <w:t>demás</w:t>
      </w:r>
      <w:r>
        <w:rPr>
          <w:rFonts w:ascii="Arial" w:hAnsi="Arial" w:cs="Arial"/>
          <w:color w:val="000000" w:themeColor="text1"/>
          <w:sz w:val="28"/>
          <w:szCs w:val="28"/>
        </w:rPr>
        <w:t xml:space="preserve"> medios de apremio que establece el artículo 127 fracción II del Código Procesal Administrativo para el Estado.</w:t>
      </w:r>
    </w:p>
    <w:p w:rsidR="00091EB4" w:rsidRDefault="00091EB4" w:rsidP="00860B6A">
      <w:pPr>
        <w:spacing w:after="0" w:line="360" w:lineRule="auto"/>
        <w:ind w:firstLine="708"/>
        <w:jc w:val="both"/>
        <w:rPr>
          <w:rFonts w:ascii="Arial" w:hAnsi="Arial" w:cs="Arial"/>
          <w:sz w:val="28"/>
          <w:szCs w:val="28"/>
        </w:rPr>
      </w:pPr>
      <w:r>
        <w:rPr>
          <w:rFonts w:ascii="Arial" w:hAnsi="Arial" w:cs="Arial"/>
          <w:b/>
          <w:color w:val="000000" w:themeColor="text1"/>
          <w:sz w:val="28"/>
          <w:szCs w:val="28"/>
        </w:rPr>
        <w:t xml:space="preserve">V.- </w:t>
      </w:r>
      <w:r>
        <w:rPr>
          <w:rFonts w:ascii="Arial" w:hAnsi="Arial" w:cs="Arial"/>
          <w:color w:val="000000" w:themeColor="text1"/>
          <w:sz w:val="28"/>
          <w:szCs w:val="28"/>
        </w:rPr>
        <w:t xml:space="preserve">Por auto nueve de marzo de dos mil veintidós, se hizo efectivo el apercibimiento formulado a las autoridades demandadas, toda vez que no exhibieron las constancias que integran el expediente de impacto ambiental no. </w:t>
      </w:r>
      <w:r w:rsidR="00FD2EA8">
        <w:rPr>
          <w:rFonts w:ascii="Arial" w:hAnsi="Arial" w:cs="Arial"/>
          <w:color w:val="FF0000"/>
          <w:sz w:val="28"/>
          <w:szCs w:val="28"/>
        </w:rPr>
        <w:t>**********</w:t>
      </w:r>
      <w:r>
        <w:rPr>
          <w:rFonts w:ascii="Arial" w:hAnsi="Arial" w:cs="Arial"/>
          <w:sz w:val="28"/>
          <w:szCs w:val="28"/>
        </w:rPr>
        <w:t>, por lo que se le impuso una multa de cincuenta veces el valor diario de la unidad de medida y actualización.</w:t>
      </w:r>
    </w:p>
    <w:p w:rsidR="00091EB4" w:rsidRDefault="00091EB4" w:rsidP="00860B6A">
      <w:pPr>
        <w:spacing w:after="0" w:line="360" w:lineRule="auto"/>
        <w:ind w:firstLine="708"/>
        <w:jc w:val="both"/>
        <w:rPr>
          <w:rFonts w:ascii="Arial" w:hAnsi="Arial" w:cs="Arial"/>
          <w:sz w:val="28"/>
          <w:szCs w:val="28"/>
        </w:rPr>
      </w:pPr>
    </w:p>
    <w:p w:rsidR="00091EB4" w:rsidRDefault="00091EB4" w:rsidP="00860B6A">
      <w:pPr>
        <w:spacing w:after="0" w:line="360" w:lineRule="auto"/>
        <w:ind w:firstLine="708"/>
        <w:jc w:val="both"/>
        <w:rPr>
          <w:rFonts w:ascii="Arial" w:hAnsi="Arial" w:cs="Arial"/>
          <w:color w:val="000000" w:themeColor="text1"/>
          <w:sz w:val="28"/>
          <w:szCs w:val="28"/>
        </w:rPr>
      </w:pPr>
      <w:r>
        <w:rPr>
          <w:rFonts w:ascii="Arial" w:hAnsi="Arial" w:cs="Arial"/>
          <w:sz w:val="28"/>
          <w:szCs w:val="28"/>
        </w:rPr>
        <w:t xml:space="preserve">Por otra parte, se requirió de nueva cuenta al Secretario de Ecología y Gestión Ambiental del Gobierno del Estado y el </w:t>
      </w:r>
      <w:r>
        <w:rPr>
          <w:rFonts w:ascii="Arial" w:hAnsi="Arial" w:cs="Arial"/>
          <w:sz w:val="28"/>
          <w:szCs w:val="28"/>
        </w:rPr>
        <w:lastRenderedPageBreak/>
        <w:t xml:space="preserve">Director de Gestión Ambiental de la Secretaría de Ecología y Gestión Ambiental del Gobierno del Estado, para </w:t>
      </w:r>
      <w:r w:rsidR="00967B37">
        <w:rPr>
          <w:rFonts w:ascii="Arial" w:hAnsi="Arial" w:cs="Arial"/>
          <w:sz w:val="28"/>
          <w:szCs w:val="28"/>
        </w:rPr>
        <w:t xml:space="preserve">que </w:t>
      </w:r>
      <w:r w:rsidR="00967B37">
        <w:rPr>
          <w:rFonts w:ascii="Arial" w:hAnsi="Arial" w:cs="Arial"/>
          <w:color w:val="000000" w:themeColor="text1"/>
          <w:sz w:val="28"/>
          <w:szCs w:val="28"/>
        </w:rPr>
        <w:t xml:space="preserve">exhibieran las constancias que integran el expediente de impacto ambiental no. </w:t>
      </w:r>
      <w:r w:rsidR="00FD2EA8">
        <w:rPr>
          <w:rFonts w:ascii="Arial" w:hAnsi="Arial" w:cs="Arial"/>
          <w:color w:val="FF0000"/>
          <w:sz w:val="28"/>
          <w:szCs w:val="28"/>
        </w:rPr>
        <w:t>**********</w:t>
      </w:r>
      <w:r w:rsidR="00967B37">
        <w:rPr>
          <w:rFonts w:ascii="Arial" w:hAnsi="Arial" w:cs="Arial"/>
          <w:color w:val="000000" w:themeColor="text1"/>
          <w:sz w:val="28"/>
          <w:szCs w:val="28"/>
        </w:rPr>
        <w:t>, apercibidos que de no hacerlo, se derivarían las presunciones legales a que hubiere lugar.</w:t>
      </w:r>
    </w:p>
    <w:p w:rsidR="00967B37" w:rsidRDefault="00967B37" w:rsidP="00860B6A">
      <w:pPr>
        <w:spacing w:after="0" w:line="360" w:lineRule="auto"/>
        <w:ind w:firstLine="708"/>
        <w:jc w:val="both"/>
        <w:rPr>
          <w:rFonts w:ascii="Arial" w:hAnsi="Arial" w:cs="Arial"/>
          <w:color w:val="000000" w:themeColor="text1"/>
          <w:sz w:val="28"/>
          <w:szCs w:val="28"/>
        </w:rPr>
      </w:pPr>
    </w:p>
    <w:p w:rsidR="00967B37" w:rsidRDefault="00967B37" w:rsidP="00860B6A">
      <w:pPr>
        <w:spacing w:after="0" w:line="360" w:lineRule="auto"/>
        <w:ind w:firstLine="708"/>
        <w:jc w:val="both"/>
        <w:rPr>
          <w:rFonts w:ascii="Arial" w:hAnsi="Arial" w:cs="Arial"/>
          <w:color w:val="000000" w:themeColor="text1"/>
          <w:sz w:val="28"/>
          <w:szCs w:val="28"/>
        </w:rPr>
      </w:pPr>
      <w:r>
        <w:rPr>
          <w:rFonts w:ascii="Arial" w:hAnsi="Arial" w:cs="Arial"/>
          <w:b/>
          <w:color w:val="000000" w:themeColor="text1"/>
          <w:sz w:val="28"/>
          <w:szCs w:val="28"/>
        </w:rPr>
        <w:t xml:space="preserve">VI.- </w:t>
      </w:r>
      <w:r>
        <w:rPr>
          <w:rFonts w:ascii="Arial" w:hAnsi="Arial" w:cs="Arial"/>
          <w:color w:val="000000" w:themeColor="text1"/>
          <w:sz w:val="28"/>
          <w:szCs w:val="28"/>
        </w:rPr>
        <w:t>Por auto de veintinueve de marzo de dos mil veintidós, se tuvo al Director de Normatividad de la Secretaría de Ecología y Gestión Ambiental del Gobierno del Estado, por contestando el requerimiento que se les formuló a las autoridades demandadas en el acuerdo dictado el nueve de marzo de dos mil veintidós</w:t>
      </w:r>
      <w:r w:rsidR="00D874C2">
        <w:rPr>
          <w:rFonts w:ascii="Arial" w:hAnsi="Arial" w:cs="Arial"/>
          <w:color w:val="000000" w:themeColor="text1"/>
          <w:sz w:val="28"/>
          <w:szCs w:val="28"/>
        </w:rPr>
        <w:t xml:space="preserve">, por lo que exhibe las constancias que integran el expediente de impacto ambiental no. </w:t>
      </w:r>
      <w:r w:rsidR="00FD2EA8">
        <w:rPr>
          <w:rFonts w:ascii="Arial" w:hAnsi="Arial" w:cs="Arial"/>
          <w:color w:val="FF0000"/>
          <w:sz w:val="28"/>
          <w:szCs w:val="28"/>
        </w:rPr>
        <w:t>**********</w:t>
      </w:r>
      <w:r w:rsidR="00D874C2">
        <w:rPr>
          <w:rFonts w:ascii="Arial" w:hAnsi="Arial" w:cs="Arial"/>
          <w:color w:val="000000" w:themeColor="text1"/>
          <w:sz w:val="28"/>
          <w:szCs w:val="28"/>
        </w:rPr>
        <w:t xml:space="preserve">, correspondiente al proyecto “Ampliación de Producción de la planta </w:t>
      </w:r>
      <w:r w:rsidR="00FD2EA8">
        <w:rPr>
          <w:rFonts w:ascii="Arial" w:hAnsi="Arial" w:cs="Arial"/>
          <w:color w:val="FF0000"/>
          <w:sz w:val="28"/>
          <w:szCs w:val="28"/>
        </w:rPr>
        <w:t>**********</w:t>
      </w:r>
      <w:proofErr w:type="gramStart"/>
      <w:r w:rsidR="00D874C2">
        <w:rPr>
          <w:rFonts w:ascii="Arial" w:hAnsi="Arial" w:cs="Arial"/>
          <w:color w:val="000000" w:themeColor="text1"/>
          <w:sz w:val="28"/>
          <w:szCs w:val="28"/>
        </w:rPr>
        <w:t xml:space="preserve"> …</w:t>
      </w:r>
      <w:proofErr w:type="gramEnd"/>
      <w:r w:rsidR="00D874C2">
        <w:rPr>
          <w:rFonts w:ascii="Arial" w:hAnsi="Arial" w:cs="Arial"/>
          <w:color w:val="000000" w:themeColor="text1"/>
          <w:sz w:val="28"/>
          <w:szCs w:val="28"/>
        </w:rPr>
        <w:t>”; por lo que se dejó sin efectos el apercibimiento formulado a las autoridades demandadas pertenecientes a la Secretaría de Ecología y Gestión Ambiental del Gobierno del Estado en el acuerdo de fecha nueve de marzo de dos mil veintidós, por lo que tuvo como prueba de la parte actora el expediente anteriormente mencionado.</w:t>
      </w:r>
    </w:p>
    <w:p w:rsidR="00D874C2" w:rsidRDefault="00D874C2" w:rsidP="00860B6A">
      <w:pPr>
        <w:spacing w:after="0" w:line="360" w:lineRule="auto"/>
        <w:ind w:firstLine="708"/>
        <w:jc w:val="both"/>
        <w:rPr>
          <w:rFonts w:ascii="Arial" w:hAnsi="Arial" w:cs="Arial"/>
          <w:color w:val="000000" w:themeColor="text1"/>
          <w:sz w:val="28"/>
          <w:szCs w:val="28"/>
        </w:rPr>
      </w:pPr>
    </w:p>
    <w:p w:rsidR="00AD505D" w:rsidRDefault="00D874C2" w:rsidP="00AD505D">
      <w:pPr>
        <w:spacing w:after="0" w:line="360" w:lineRule="auto"/>
        <w:ind w:firstLine="708"/>
        <w:jc w:val="both"/>
        <w:rPr>
          <w:rFonts w:ascii="Arial" w:hAnsi="Arial" w:cs="Arial"/>
          <w:color w:val="000000" w:themeColor="text1"/>
          <w:sz w:val="28"/>
          <w:szCs w:val="28"/>
        </w:rPr>
      </w:pPr>
      <w:r>
        <w:rPr>
          <w:rFonts w:ascii="Arial" w:hAnsi="Arial" w:cs="Arial"/>
          <w:color w:val="000000" w:themeColor="text1"/>
          <w:sz w:val="28"/>
          <w:szCs w:val="28"/>
        </w:rPr>
        <w:t xml:space="preserve">Por otra parte, </w:t>
      </w:r>
      <w:r w:rsidR="00AD505D">
        <w:rPr>
          <w:rFonts w:ascii="Arial" w:hAnsi="Arial" w:cs="Arial"/>
          <w:color w:val="000000" w:themeColor="text1"/>
          <w:sz w:val="28"/>
          <w:szCs w:val="28"/>
        </w:rPr>
        <w:t xml:space="preserve">se señalaron las diez horas del </w:t>
      </w:r>
      <w:r>
        <w:rPr>
          <w:rFonts w:ascii="Arial" w:hAnsi="Arial" w:cs="Arial"/>
          <w:color w:val="000000" w:themeColor="text1"/>
          <w:sz w:val="28"/>
          <w:szCs w:val="28"/>
        </w:rPr>
        <w:t xml:space="preserve">veinte de abril </w:t>
      </w:r>
      <w:r w:rsidR="00AD505D">
        <w:rPr>
          <w:rFonts w:ascii="Arial" w:hAnsi="Arial" w:cs="Arial"/>
          <w:color w:val="000000" w:themeColor="text1"/>
          <w:sz w:val="28"/>
          <w:szCs w:val="28"/>
        </w:rPr>
        <w:t>del dos mil veintidós, para que tuviera verificativo la audiencia a que se refiere el artículo 246 del Código Procesal Administrativo para el Estado.</w:t>
      </w:r>
    </w:p>
    <w:p w:rsidR="009115B0" w:rsidRDefault="009115B0" w:rsidP="00860B6A">
      <w:pPr>
        <w:spacing w:after="0" w:line="360" w:lineRule="auto"/>
        <w:ind w:firstLine="708"/>
        <w:jc w:val="both"/>
        <w:rPr>
          <w:rFonts w:ascii="Arial" w:hAnsi="Arial" w:cs="Arial"/>
          <w:color w:val="000000" w:themeColor="text1"/>
          <w:sz w:val="28"/>
          <w:szCs w:val="28"/>
          <w:lang w:val="es-ES"/>
        </w:rPr>
      </w:pPr>
    </w:p>
    <w:p w:rsidR="00AF65F4" w:rsidRPr="00C9069C" w:rsidRDefault="00832CBB" w:rsidP="00D874C2">
      <w:pPr>
        <w:autoSpaceDE w:val="0"/>
        <w:autoSpaceDN w:val="0"/>
        <w:adjustRightInd w:val="0"/>
        <w:spacing w:after="0" w:line="360" w:lineRule="auto"/>
        <w:ind w:firstLine="708"/>
        <w:jc w:val="both"/>
        <w:rPr>
          <w:rFonts w:ascii="Arial" w:hAnsi="Arial" w:cs="Arial"/>
          <w:sz w:val="28"/>
          <w:szCs w:val="28"/>
        </w:rPr>
      </w:pPr>
      <w:r w:rsidRPr="00AF65F4">
        <w:rPr>
          <w:rFonts w:ascii="Arial" w:hAnsi="Arial" w:cs="Arial"/>
          <w:b/>
          <w:sz w:val="28"/>
          <w:szCs w:val="28"/>
        </w:rPr>
        <w:t>V</w:t>
      </w:r>
      <w:r w:rsidR="00D874C2">
        <w:rPr>
          <w:rFonts w:ascii="Arial" w:hAnsi="Arial" w:cs="Arial"/>
          <w:b/>
          <w:sz w:val="28"/>
          <w:szCs w:val="28"/>
        </w:rPr>
        <w:t>I</w:t>
      </w:r>
      <w:r w:rsidR="0036356F" w:rsidRPr="00AF65F4">
        <w:rPr>
          <w:rFonts w:ascii="Arial" w:hAnsi="Arial" w:cs="Arial"/>
          <w:b/>
          <w:sz w:val="28"/>
          <w:szCs w:val="28"/>
        </w:rPr>
        <w:t>I</w:t>
      </w:r>
      <w:r w:rsidR="00CA0A22" w:rsidRPr="00AF65F4">
        <w:rPr>
          <w:rFonts w:ascii="Arial" w:hAnsi="Arial" w:cs="Arial"/>
          <w:b/>
          <w:sz w:val="28"/>
          <w:szCs w:val="28"/>
        </w:rPr>
        <w:t>.-</w:t>
      </w:r>
      <w:r w:rsidR="00CA0A22" w:rsidRPr="00AF65F4">
        <w:rPr>
          <w:rFonts w:ascii="Arial" w:hAnsi="Arial" w:cs="Arial"/>
          <w:sz w:val="28"/>
          <w:szCs w:val="28"/>
        </w:rPr>
        <w:tab/>
        <w:t>En la fecha y hora señaladas, se llevó a cabo la</w:t>
      </w:r>
      <w:r w:rsidR="00CA0A22" w:rsidRPr="00C9069C">
        <w:rPr>
          <w:rFonts w:ascii="Arial" w:hAnsi="Arial" w:cs="Arial"/>
          <w:sz w:val="28"/>
          <w:szCs w:val="28"/>
        </w:rPr>
        <w:t xml:space="preserve"> audiencia final, </w:t>
      </w:r>
      <w:r w:rsidR="009A743E">
        <w:rPr>
          <w:rFonts w:ascii="Arial" w:hAnsi="Arial" w:cs="Arial"/>
          <w:sz w:val="28"/>
          <w:szCs w:val="28"/>
        </w:rPr>
        <w:t>sin</w:t>
      </w:r>
      <w:r w:rsidR="00F66B14">
        <w:rPr>
          <w:rFonts w:ascii="Arial" w:hAnsi="Arial" w:cs="Arial"/>
          <w:sz w:val="28"/>
          <w:szCs w:val="28"/>
        </w:rPr>
        <w:t xml:space="preserve"> la asistencia de</w:t>
      </w:r>
      <w:r w:rsidR="00C44A80">
        <w:rPr>
          <w:rFonts w:ascii="Arial" w:hAnsi="Arial" w:cs="Arial"/>
          <w:sz w:val="28"/>
          <w:szCs w:val="28"/>
        </w:rPr>
        <w:t xml:space="preserve"> </w:t>
      </w:r>
      <w:r w:rsidR="00F66B14">
        <w:rPr>
          <w:rFonts w:ascii="Arial" w:hAnsi="Arial" w:cs="Arial"/>
          <w:sz w:val="28"/>
          <w:szCs w:val="28"/>
        </w:rPr>
        <w:t>l</w:t>
      </w:r>
      <w:r w:rsidR="00C44A80">
        <w:rPr>
          <w:rFonts w:ascii="Arial" w:hAnsi="Arial" w:cs="Arial"/>
          <w:sz w:val="28"/>
          <w:szCs w:val="28"/>
        </w:rPr>
        <w:t>as partes</w:t>
      </w:r>
      <w:r w:rsidR="00CA0A22" w:rsidRPr="00C9069C">
        <w:rPr>
          <w:rFonts w:ascii="Arial" w:hAnsi="Arial" w:cs="Arial"/>
          <w:sz w:val="28"/>
          <w:szCs w:val="28"/>
        </w:rPr>
        <w:t>; en el desarrollo de la misma se dio cuenta de las constancias de autos; en la etapa de pruebas</w:t>
      </w:r>
      <w:r w:rsidR="002212AE">
        <w:rPr>
          <w:rFonts w:ascii="Arial" w:hAnsi="Arial" w:cs="Arial"/>
          <w:sz w:val="28"/>
          <w:szCs w:val="28"/>
        </w:rPr>
        <w:t xml:space="preserve">, </w:t>
      </w:r>
      <w:r w:rsidR="00CA0A22" w:rsidRPr="00C9069C">
        <w:rPr>
          <w:rFonts w:ascii="Arial" w:hAnsi="Arial" w:cs="Arial"/>
          <w:sz w:val="28"/>
          <w:szCs w:val="28"/>
        </w:rPr>
        <w:t xml:space="preserve">se tuvieron por desahogadas las que así lo ameritaron; acto seguido se hizo constar que no quedaron pruebas pendientes de desahogo; en la etapa de alegatos </w:t>
      </w:r>
      <w:r w:rsidR="002C71E2">
        <w:rPr>
          <w:rFonts w:ascii="Arial" w:hAnsi="Arial" w:cs="Arial"/>
          <w:sz w:val="28"/>
          <w:szCs w:val="28"/>
        </w:rPr>
        <w:t xml:space="preserve">el secretario dio cuenta </w:t>
      </w:r>
      <w:r w:rsidR="009A743E">
        <w:rPr>
          <w:rFonts w:ascii="Arial" w:hAnsi="Arial" w:cs="Arial"/>
          <w:sz w:val="28"/>
          <w:szCs w:val="28"/>
        </w:rPr>
        <w:t xml:space="preserve">que </w:t>
      </w:r>
      <w:r w:rsidR="00D874C2">
        <w:rPr>
          <w:rFonts w:ascii="Arial" w:hAnsi="Arial" w:cs="Arial"/>
          <w:sz w:val="28"/>
          <w:szCs w:val="28"/>
        </w:rPr>
        <w:t>no fueron formulados por ninguna de las partes; por último se citó para resolver el presente asunto.</w:t>
      </w:r>
      <w:r w:rsidR="00AF65F4">
        <w:rPr>
          <w:rFonts w:ascii="Arial" w:hAnsi="Arial" w:cs="Arial"/>
          <w:sz w:val="28"/>
          <w:szCs w:val="28"/>
        </w:rPr>
        <w:t xml:space="preserve"> </w:t>
      </w:r>
    </w:p>
    <w:p w:rsidR="009F7B61" w:rsidRDefault="009F7B61" w:rsidP="00D04803">
      <w:pPr>
        <w:spacing w:after="0" w:line="360" w:lineRule="auto"/>
        <w:jc w:val="center"/>
        <w:rPr>
          <w:rFonts w:ascii="Arial" w:hAnsi="Arial" w:cs="Arial"/>
          <w:b/>
          <w:sz w:val="28"/>
          <w:szCs w:val="28"/>
        </w:rPr>
      </w:pPr>
    </w:p>
    <w:p w:rsidR="00CA0A22" w:rsidRPr="007309DE" w:rsidRDefault="00CA0A22" w:rsidP="00D04803">
      <w:pPr>
        <w:spacing w:after="0" w:line="360" w:lineRule="auto"/>
        <w:jc w:val="center"/>
        <w:rPr>
          <w:rFonts w:ascii="Arial" w:hAnsi="Arial" w:cs="Arial"/>
          <w:b/>
          <w:sz w:val="28"/>
          <w:szCs w:val="28"/>
        </w:rPr>
      </w:pPr>
      <w:r w:rsidRPr="007309DE">
        <w:rPr>
          <w:rFonts w:ascii="Arial" w:hAnsi="Arial" w:cs="Arial"/>
          <w:b/>
          <w:sz w:val="28"/>
          <w:szCs w:val="28"/>
        </w:rPr>
        <w:lastRenderedPageBreak/>
        <w:t>CONSIDERANDO</w:t>
      </w:r>
    </w:p>
    <w:p w:rsidR="00CA0A22" w:rsidRDefault="00CA0A22" w:rsidP="00D04803">
      <w:pPr>
        <w:spacing w:after="0" w:line="360" w:lineRule="auto"/>
        <w:ind w:firstLine="708"/>
        <w:jc w:val="both"/>
        <w:rPr>
          <w:rFonts w:ascii="Arial" w:hAnsi="Arial" w:cs="Arial"/>
          <w:b/>
          <w:sz w:val="28"/>
          <w:szCs w:val="28"/>
        </w:rPr>
      </w:pPr>
    </w:p>
    <w:p w:rsidR="00365676" w:rsidRPr="00365676" w:rsidRDefault="00CA0A22" w:rsidP="00365676">
      <w:pPr>
        <w:spacing w:after="0" w:line="360" w:lineRule="auto"/>
        <w:ind w:firstLine="709"/>
        <w:jc w:val="both"/>
        <w:rPr>
          <w:rFonts w:ascii="Arial" w:hAnsi="Arial" w:cs="Arial"/>
          <w:sz w:val="28"/>
          <w:szCs w:val="28"/>
          <w:lang w:val="es-ES"/>
        </w:rPr>
      </w:pPr>
      <w:r w:rsidRPr="001A53F3">
        <w:rPr>
          <w:rFonts w:ascii="Arial" w:hAnsi="Arial" w:cs="Arial"/>
          <w:b/>
          <w:bCs/>
          <w:sz w:val="28"/>
          <w:szCs w:val="28"/>
        </w:rPr>
        <w:t xml:space="preserve">PRIMERO.- </w:t>
      </w:r>
      <w:r w:rsidRPr="00564BC5">
        <w:rPr>
          <w:rFonts w:ascii="Arial" w:hAnsi="Arial" w:cs="Arial"/>
          <w:sz w:val="28"/>
          <w:szCs w:val="28"/>
        </w:rPr>
        <w:t>Esta Segunda Sala Unitaria del Tribunal Estatal de Justicia Administrativa es competente para conocer, substanciar y resolver el presente Juicio Contencioso Administrativo, de conformidad con los artículos 123 de la Constitución Política del Estado de San Luis Potosí, artículos 1, 7 fracci</w:t>
      </w:r>
      <w:r w:rsidR="00105C3D">
        <w:rPr>
          <w:rFonts w:ascii="Arial" w:hAnsi="Arial" w:cs="Arial"/>
          <w:sz w:val="28"/>
          <w:szCs w:val="28"/>
        </w:rPr>
        <w:t>ón</w:t>
      </w:r>
      <w:r w:rsidRPr="00564BC5">
        <w:rPr>
          <w:rFonts w:ascii="Arial" w:hAnsi="Arial" w:cs="Arial"/>
          <w:sz w:val="28"/>
          <w:szCs w:val="28"/>
        </w:rPr>
        <w:t xml:space="preserve"> I, 9 fracción III</w:t>
      </w:r>
      <w:r w:rsidR="00424C5A">
        <w:rPr>
          <w:rFonts w:ascii="Arial" w:hAnsi="Arial" w:cs="Arial"/>
          <w:sz w:val="28"/>
          <w:szCs w:val="28"/>
        </w:rPr>
        <w:t xml:space="preserve">, 24, 33, 34, y 35 fracción VIII </w:t>
      </w:r>
      <w:r w:rsidRPr="00564BC5">
        <w:rPr>
          <w:rFonts w:ascii="Arial" w:hAnsi="Arial" w:cs="Arial"/>
          <w:sz w:val="28"/>
          <w:szCs w:val="28"/>
        </w:rPr>
        <w:t xml:space="preserve">de la Ley Orgánica del Tribunal Estatal de Justicia Administrativa, artículos 1, 2, 217, 248 y 249 del Código Procesal Administrativo para el Estado de San Luis Potosí, por tratarse de una controversia de carácter </w:t>
      </w:r>
      <w:r w:rsidR="00AF65F4">
        <w:rPr>
          <w:rFonts w:ascii="Arial" w:hAnsi="Arial" w:cs="Arial"/>
          <w:sz w:val="28"/>
          <w:szCs w:val="28"/>
        </w:rPr>
        <w:t>administrativa</w:t>
      </w:r>
      <w:r w:rsidRPr="00564BC5">
        <w:rPr>
          <w:rFonts w:ascii="Arial" w:hAnsi="Arial" w:cs="Arial"/>
          <w:sz w:val="28"/>
          <w:szCs w:val="28"/>
        </w:rPr>
        <w:t xml:space="preserve"> suscitada entre un particular </w:t>
      </w:r>
      <w:r w:rsidR="00365676" w:rsidRPr="00365676">
        <w:rPr>
          <w:rFonts w:ascii="Arial" w:hAnsi="Arial" w:cs="Arial"/>
          <w:sz w:val="28"/>
          <w:szCs w:val="28"/>
          <w:lang w:val="es-ES"/>
        </w:rPr>
        <w:t>y una autoridad estatal de esta entidad donde se ejerce jurisdicción.</w:t>
      </w:r>
    </w:p>
    <w:p w:rsidR="00CA0A22" w:rsidRDefault="00CA0A22" w:rsidP="00D04803">
      <w:pPr>
        <w:spacing w:after="0" w:line="360" w:lineRule="auto"/>
        <w:ind w:firstLine="709"/>
        <w:jc w:val="both"/>
        <w:rPr>
          <w:rFonts w:ascii="Arial" w:hAnsi="Arial" w:cs="Arial"/>
          <w:sz w:val="28"/>
          <w:szCs w:val="28"/>
        </w:rPr>
      </w:pPr>
    </w:p>
    <w:p w:rsidR="00365676" w:rsidRPr="00365676" w:rsidRDefault="00CA0A22" w:rsidP="00365676">
      <w:pPr>
        <w:spacing w:after="0" w:line="360" w:lineRule="auto"/>
        <w:ind w:firstLine="708"/>
        <w:jc w:val="both"/>
        <w:rPr>
          <w:rFonts w:ascii="Arial" w:hAnsi="Arial" w:cs="Arial"/>
          <w:sz w:val="28"/>
          <w:szCs w:val="28"/>
        </w:rPr>
      </w:pPr>
      <w:r w:rsidRPr="00EA563E">
        <w:rPr>
          <w:rFonts w:ascii="Arial" w:eastAsia="Times New Roman" w:hAnsi="Arial" w:cs="Arial"/>
          <w:b/>
          <w:bCs/>
          <w:color w:val="000000"/>
          <w:sz w:val="28"/>
          <w:szCs w:val="28"/>
          <w:lang w:eastAsia="es-ES"/>
        </w:rPr>
        <w:t xml:space="preserve">SEGUNDO.- </w:t>
      </w:r>
      <w:r w:rsidR="00365676" w:rsidRPr="00365676">
        <w:rPr>
          <w:rFonts w:ascii="Arial" w:hAnsi="Arial" w:cs="Arial"/>
          <w:sz w:val="28"/>
          <w:szCs w:val="28"/>
        </w:rPr>
        <w:t>De acuerdo con lo que precisa el artículo 221 del Código Procesal Administrativo para el Estado de San Luis Potosí, esta Sala Unitaria procede a analizar la legitimación de los comparecientes en este juicio.</w:t>
      </w:r>
    </w:p>
    <w:p w:rsidR="00365676" w:rsidRDefault="00365676" w:rsidP="00365676">
      <w:pPr>
        <w:spacing w:after="0" w:line="360" w:lineRule="auto"/>
        <w:ind w:firstLine="708"/>
        <w:jc w:val="both"/>
        <w:rPr>
          <w:rFonts w:ascii="Arial" w:hAnsi="Arial" w:cs="Arial"/>
          <w:sz w:val="28"/>
          <w:szCs w:val="28"/>
        </w:rPr>
      </w:pPr>
    </w:p>
    <w:p w:rsidR="00105C3D" w:rsidRPr="00105C3D" w:rsidRDefault="00105C3D" w:rsidP="00105C3D">
      <w:pPr>
        <w:spacing w:before="120" w:after="120" w:line="360" w:lineRule="auto"/>
        <w:ind w:firstLine="708"/>
        <w:jc w:val="both"/>
        <w:rPr>
          <w:rFonts w:ascii="Arial" w:eastAsia="Times New Roman" w:hAnsi="Arial" w:cs="Arial"/>
          <w:bCs/>
          <w:sz w:val="28"/>
          <w:szCs w:val="28"/>
          <w:lang w:val="es-ES" w:eastAsia="es-ES"/>
        </w:rPr>
      </w:pPr>
      <w:r>
        <w:rPr>
          <w:rFonts w:ascii="Arial" w:eastAsia="Times New Roman" w:hAnsi="Arial" w:cs="Arial"/>
          <w:sz w:val="28"/>
          <w:szCs w:val="28"/>
          <w:lang w:val="es-ES" w:eastAsia="es-ES"/>
        </w:rPr>
        <w:t xml:space="preserve">En cuanto a </w:t>
      </w:r>
      <w:r w:rsidRPr="00105C3D">
        <w:rPr>
          <w:rFonts w:ascii="Arial" w:eastAsia="Times New Roman" w:hAnsi="Arial" w:cs="Arial"/>
          <w:sz w:val="28"/>
          <w:szCs w:val="28"/>
          <w:lang w:val="es-ES" w:eastAsia="es-ES"/>
        </w:rPr>
        <w:t>la personalidad del C.</w:t>
      </w:r>
      <w:r w:rsidR="00FD2EA8">
        <w:rPr>
          <w:rFonts w:ascii="Arial" w:eastAsia="Times New Roman" w:hAnsi="Arial" w:cs="Arial"/>
          <w:color w:val="C00000"/>
          <w:sz w:val="28"/>
          <w:szCs w:val="28"/>
          <w:lang w:val="es-ES" w:eastAsia="es-ES"/>
        </w:rPr>
        <w:t>********************</w:t>
      </w:r>
      <w:r w:rsidRPr="00105C3D">
        <w:rPr>
          <w:rFonts w:ascii="Arial" w:eastAsia="Times New Roman" w:hAnsi="Arial" w:cs="Arial"/>
          <w:sz w:val="28"/>
          <w:szCs w:val="28"/>
          <w:lang w:val="es-ES" w:eastAsia="es-ES"/>
        </w:rPr>
        <w:t xml:space="preserve">, comparece como </w:t>
      </w:r>
      <w:r>
        <w:rPr>
          <w:rFonts w:ascii="Arial" w:eastAsia="Times New Roman" w:hAnsi="Arial" w:cs="Arial"/>
          <w:sz w:val="28"/>
          <w:szCs w:val="28"/>
          <w:lang w:val="es-ES" w:eastAsia="es-ES"/>
        </w:rPr>
        <w:t>representante legal de la persona moral denominada</w:t>
      </w:r>
      <w:r w:rsidRPr="00105C3D">
        <w:rPr>
          <w:rFonts w:ascii="Arial" w:eastAsia="Times New Roman" w:hAnsi="Arial" w:cs="Arial"/>
          <w:sz w:val="28"/>
          <w:szCs w:val="28"/>
          <w:lang w:val="es-ES" w:eastAsia="es-ES"/>
        </w:rPr>
        <w:t xml:space="preserve"> </w:t>
      </w:r>
      <w:r>
        <w:rPr>
          <w:rFonts w:ascii="Arial" w:eastAsia="Times New Roman" w:hAnsi="Arial" w:cs="Arial"/>
          <w:sz w:val="28"/>
          <w:szCs w:val="28"/>
          <w:lang w:val="es-ES" w:eastAsia="es-ES"/>
        </w:rPr>
        <w:t>“</w:t>
      </w:r>
      <w:r w:rsidR="00FD2EA8">
        <w:rPr>
          <w:rFonts w:ascii="Arial" w:eastAsia="Times New Roman" w:hAnsi="Arial" w:cs="Arial"/>
          <w:color w:val="FF0000"/>
          <w:sz w:val="28"/>
          <w:szCs w:val="28"/>
          <w:lang w:val="es-ES" w:eastAsia="es-ES"/>
        </w:rPr>
        <w:t>**********</w:t>
      </w:r>
      <w:r>
        <w:rPr>
          <w:rFonts w:ascii="Arial" w:eastAsia="Times New Roman" w:hAnsi="Arial" w:cs="Arial"/>
          <w:sz w:val="28"/>
          <w:szCs w:val="28"/>
          <w:lang w:val="es-ES" w:eastAsia="es-ES"/>
        </w:rPr>
        <w:t>”</w:t>
      </w:r>
      <w:r w:rsidRPr="00105C3D">
        <w:rPr>
          <w:rFonts w:ascii="Arial" w:eastAsia="Times New Roman" w:hAnsi="Arial" w:cs="Arial"/>
          <w:sz w:val="28"/>
          <w:szCs w:val="28"/>
          <w:lang w:val="es-ES" w:eastAsia="es-ES"/>
        </w:rPr>
        <w:t xml:space="preserve">, se encuentra plenamente acreditada con la documental consistente en el Instrumento Notarial número </w:t>
      </w:r>
      <w:r w:rsidR="00FD2EA8">
        <w:rPr>
          <w:rFonts w:ascii="Arial" w:eastAsia="Times New Roman" w:hAnsi="Arial" w:cs="Arial"/>
          <w:color w:val="C00000"/>
          <w:sz w:val="28"/>
          <w:szCs w:val="28"/>
          <w:lang w:val="es-ES" w:eastAsia="es-ES"/>
        </w:rPr>
        <w:t>**********</w:t>
      </w:r>
      <w:r w:rsidRPr="00105C3D">
        <w:rPr>
          <w:rFonts w:ascii="Arial" w:eastAsia="Times New Roman" w:hAnsi="Arial" w:cs="Arial"/>
          <w:sz w:val="28"/>
          <w:szCs w:val="28"/>
          <w:lang w:val="es-ES" w:eastAsia="es-ES"/>
        </w:rPr>
        <w:t xml:space="preserve">del protocolo </w:t>
      </w:r>
      <w:r>
        <w:rPr>
          <w:rFonts w:ascii="Arial" w:eastAsia="Times New Roman" w:hAnsi="Arial" w:cs="Arial"/>
          <w:sz w:val="28"/>
          <w:szCs w:val="28"/>
          <w:lang w:val="es-ES" w:eastAsia="es-ES"/>
        </w:rPr>
        <w:t xml:space="preserve">de la Notaria Pública número </w:t>
      </w:r>
      <w:r w:rsidR="00FD2EA8">
        <w:rPr>
          <w:rFonts w:ascii="Arial" w:eastAsia="Times New Roman" w:hAnsi="Arial" w:cs="Arial"/>
          <w:color w:val="FF0000"/>
          <w:sz w:val="28"/>
          <w:szCs w:val="28"/>
          <w:lang w:val="es-ES" w:eastAsia="es-ES"/>
        </w:rPr>
        <w:t>**********</w:t>
      </w:r>
      <w:r>
        <w:rPr>
          <w:rFonts w:ascii="Arial" w:eastAsia="Times New Roman" w:hAnsi="Arial" w:cs="Arial"/>
          <w:sz w:val="28"/>
          <w:szCs w:val="28"/>
          <w:lang w:val="es-ES" w:eastAsia="es-ES"/>
        </w:rPr>
        <w:t>, con ejercicio en la ciudad de México</w:t>
      </w:r>
      <w:r w:rsidRPr="00105C3D">
        <w:rPr>
          <w:rFonts w:ascii="Arial" w:eastAsia="Times New Roman" w:hAnsi="Arial" w:cs="Arial"/>
          <w:sz w:val="28"/>
          <w:szCs w:val="28"/>
          <w:lang w:val="es-ES" w:eastAsia="es-ES"/>
        </w:rPr>
        <w:t xml:space="preserve">; documental visible de la foja </w:t>
      </w:r>
      <w:r>
        <w:rPr>
          <w:rFonts w:ascii="Arial" w:eastAsia="Times New Roman" w:hAnsi="Arial" w:cs="Arial"/>
          <w:sz w:val="28"/>
          <w:szCs w:val="28"/>
          <w:lang w:val="es-ES" w:eastAsia="es-ES"/>
        </w:rPr>
        <w:t>60</w:t>
      </w:r>
      <w:r w:rsidRPr="00105C3D">
        <w:rPr>
          <w:rFonts w:ascii="Arial" w:eastAsia="Times New Roman" w:hAnsi="Arial" w:cs="Arial"/>
          <w:sz w:val="28"/>
          <w:szCs w:val="28"/>
          <w:lang w:val="es-ES" w:eastAsia="es-ES"/>
        </w:rPr>
        <w:t xml:space="preserve"> a la </w:t>
      </w:r>
      <w:r>
        <w:rPr>
          <w:rFonts w:ascii="Arial" w:eastAsia="Times New Roman" w:hAnsi="Arial" w:cs="Arial"/>
          <w:sz w:val="28"/>
          <w:szCs w:val="28"/>
          <w:lang w:val="es-ES" w:eastAsia="es-ES"/>
        </w:rPr>
        <w:t xml:space="preserve">67 </w:t>
      </w:r>
      <w:r w:rsidRPr="00105C3D">
        <w:rPr>
          <w:rFonts w:ascii="Arial" w:eastAsia="Times New Roman" w:hAnsi="Arial" w:cs="Arial"/>
          <w:sz w:val="28"/>
          <w:szCs w:val="28"/>
          <w:lang w:val="es-ES" w:eastAsia="es-ES"/>
        </w:rPr>
        <w:t>del expediente en que se actúa</w:t>
      </w:r>
      <w:r w:rsidRPr="00105C3D">
        <w:rPr>
          <w:rFonts w:ascii="Arial" w:eastAsia="Times New Roman" w:hAnsi="Arial" w:cs="Arial"/>
          <w:bCs/>
          <w:sz w:val="28"/>
          <w:szCs w:val="28"/>
          <w:lang w:val="es-ES" w:eastAsia="es-ES"/>
        </w:rPr>
        <w:t>.</w:t>
      </w:r>
    </w:p>
    <w:p w:rsidR="00105C3D" w:rsidRDefault="00105C3D" w:rsidP="00105C3D">
      <w:pPr>
        <w:spacing w:before="120" w:after="120" w:line="360" w:lineRule="auto"/>
        <w:ind w:firstLine="708"/>
        <w:jc w:val="both"/>
        <w:rPr>
          <w:rFonts w:ascii="Arial" w:eastAsia="Times New Roman" w:hAnsi="Arial" w:cs="Arial"/>
          <w:sz w:val="28"/>
          <w:szCs w:val="28"/>
          <w:lang w:val="es-ES" w:eastAsia="es-ES"/>
        </w:rPr>
      </w:pPr>
      <w:r w:rsidRPr="00105C3D">
        <w:rPr>
          <w:rFonts w:ascii="Arial" w:eastAsia="Times New Roman" w:hAnsi="Arial" w:cs="Arial"/>
          <w:bCs/>
          <w:sz w:val="28"/>
          <w:szCs w:val="28"/>
          <w:lang w:val="es-ES" w:eastAsia="es-ES"/>
        </w:rPr>
        <w:t xml:space="preserve">Por su parte, </w:t>
      </w:r>
      <w:r w:rsidRPr="00105C3D">
        <w:rPr>
          <w:rFonts w:ascii="Arial" w:eastAsia="Times New Roman" w:hAnsi="Arial" w:cs="Arial"/>
          <w:sz w:val="28"/>
          <w:szCs w:val="28"/>
          <w:lang w:val="es-ES" w:eastAsia="es-ES"/>
        </w:rPr>
        <w:t>l</w:t>
      </w:r>
      <w:r>
        <w:rPr>
          <w:rFonts w:ascii="Arial" w:eastAsia="Times New Roman" w:hAnsi="Arial" w:cs="Arial"/>
          <w:sz w:val="28"/>
          <w:szCs w:val="28"/>
          <w:lang w:val="es-ES" w:eastAsia="es-ES"/>
        </w:rPr>
        <w:t>os C</w:t>
      </w:r>
      <w:r w:rsidRPr="00105C3D">
        <w:rPr>
          <w:rFonts w:ascii="Arial" w:eastAsia="Times New Roman" w:hAnsi="Arial" w:cs="Arial"/>
          <w:sz w:val="28"/>
          <w:szCs w:val="28"/>
          <w:lang w:val="es-ES" w:eastAsia="es-ES"/>
        </w:rPr>
        <w:t>C.</w:t>
      </w:r>
      <w:r>
        <w:rPr>
          <w:rFonts w:ascii="Arial" w:eastAsia="Times New Roman" w:hAnsi="Arial" w:cs="Arial"/>
          <w:sz w:val="28"/>
          <w:szCs w:val="28"/>
          <w:lang w:val="es-ES" w:eastAsia="es-ES"/>
        </w:rPr>
        <w:t xml:space="preserve"> </w:t>
      </w:r>
      <w:r w:rsidR="00FD2EA8">
        <w:rPr>
          <w:rFonts w:ascii="Arial" w:eastAsia="Times New Roman" w:hAnsi="Arial" w:cs="Arial"/>
          <w:color w:val="C00000"/>
          <w:sz w:val="28"/>
          <w:szCs w:val="28"/>
          <w:lang w:val="es-ES" w:eastAsia="es-ES"/>
        </w:rPr>
        <w:t>**********</w:t>
      </w:r>
      <w:r w:rsidRPr="00105C3D">
        <w:rPr>
          <w:rFonts w:ascii="Arial" w:eastAsia="Times New Roman" w:hAnsi="Arial" w:cs="Arial"/>
          <w:sz w:val="28"/>
          <w:szCs w:val="28"/>
          <w:lang w:val="es-ES" w:eastAsia="es-ES"/>
        </w:rPr>
        <w:t>, justifi</w:t>
      </w:r>
      <w:r>
        <w:rPr>
          <w:rFonts w:ascii="Arial" w:eastAsia="Times New Roman" w:hAnsi="Arial" w:cs="Arial"/>
          <w:sz w:val="28"/>
          <w:szCs w:val="28"/>
          <w:lang w:val="es-ES" w:eastAsia="es-ES"/>
        </w:rPr>
        <w:t xml:space="preserve">caron </w:t>
      </w:r>
      <w:r w:rsidRPr="00105C3D">
        <w:rPr>
          <w:rFonts w:ascii="Arial" w:eastAsia="Times New Roman" w:hAnsi="Arial" w:cs="Arial"/>
          <w:sz w:val="28"/>
          <w:szCs w:val="28"/>
          <w:lang w:val="es-ES" w:eastAsia="es-ES"/>
        </w:rPr>
        <w:t xml:space="preserve">su carácter </w:t>
      </w:r>
      <w:r>
        <w:rPr>
          <w:rFonts w:ascii="Arial" w:eastAsia="Times New Roman" w:hAnsi="Arial" w:cs="Arial"/>
          <w:sz w:val="28"/>
          <w:szCs w:val="28"/>
          <w:lang w:val="es-ES" w:eastAsia="es-ES"/>
        </w:rPr>
        <w:t xml:space="preserve">el primero de ellos de Secretario de Ecología y </w:t>
      </w:r>
      <w:r w:rsidR="00C8685D">
        <w:rPr>
          <w:rFonts w:ascii="Arial" w:eastAsia="Times New Roman" w:hAnsi="Arial" w:cs="Arial"/>
          <w:sz w:val="28"/>
          <w:szCs w:val="28"/>
          <w:lang w:val="es-ES" w:eastAsia="es-ES"/>
        </w:rPr>
        <w:t>Gestión</w:t>
      </w:r>
      <w:r>
        <w:rPr>
          <w:rFonts w:ascii="Arial" w:eastAsia="Times New Roman" w:hAnsi="Arial" w:cs="Arial"/>
          <w:sz w:val="28"/>
          <w:szCs w:val="28"/>
          <w:lang w:val="es-ES" w:eastAsia="es-ES"/>
        </w:rPr>
        <w:t xml:space="preserve"> Ambiental del </w:t>
      </w:r>
      <w:r w:rsidR="00C8685D">
        <w:rPr>
          <w:rFonts w:ascii="Arial" w:eastAsia="Times New Roman" w:hAnsi="Arial" w:cs="Arial"/>
          <w:sz w:val="28"/>
          <w:szCs w:val="28"/>
          <w:lang w:val="es-ES" w:eastAsia="es-ES"/>
        </w:rPr>
        <w:t>E</w:t>
      </w:r>
      <w:r>
        <w:rPr>
          <w:rFonts w:ascii="Arial" w:eastAsia="Times New Roman" w:hAnsi="Arial" w:cs="Arial"/>
          <w:sz w:val="28"/>
          <w:szCs w:val="28"/>
          <w:lang w:val="es-ES" w:eastAsia="es-ES"/>
        </w:rPr>
        <w:t>stado de San Luis Potosí</w:t>
      </w:r>
      <w:r w:rsidR="00C8685D">
        <w:rPr>
          <w:rFonts w:ascii="Arial" w:eastAsia="Times New Roman" w:hAnsi="Arial" w:cs="Arial"/>
          <w:sz w:val="28"/>
          <w:szCs w:val="28"/>
          <w:lang w:val="es-ES" w:eastAsia="es-ES"/>
        </w:rPr>
        <w:t>, con el nombramiento expedido a su favor por el Gobernador Constitucional de San Luis Potosí, el cual obra a foja 90 del expediente en el que se actúa;</w:t>
      </w:r>
      <w:r>
        <w:rPr>
          <w:rFonts w:ascii="Arial" w:eastAsia="Times New Roman" w:hAnsi="Arial" w:cs="Arial"/>
          <w:sz w:val="28"/>
          <w:szCs w:val="28"/>
          <w:lang w:val="es-ES" w:eastAsia="es-ES"/>
        </w:rPr>
        <w:t xml:space="preserve"> y el </w:t>
      </w:r>
      <w:r>
        <w:rPr>
          <w:rFonts w:ascii="Arial" w:eastAsia="Times New Roman" w:hAnsi="Arial" w:cs="Arial"/>
          <w:sz w:val="28"/>
          <w:szCs w:val="28"/>
          <w:lang w:val="es-ES" w:eastAsia="es-ES"/>
        </w:rPr>
        <w:lastRenderedPageBreak/>
        <w:t>segundo</w:t>
      </w:r>
      <w:r w:rsidR="00E31B39">
        <w:rPr>
          <w:rFonts w:ascii="Arial" w:eastAsia="Times New Roman" w:hAnsi="Arial" w:cs="Arial"/>
          <w:sz w:val="28"/>
          <w:szCs w:val="28"/>
          <w:lang w:val="es-ES" w:eastAsia="es-ES"/>
        </w:rPr>
        <w:t>,</w:t>
      </w:r>
      <w:r>
        <w:rPr>
          <w:rFonts w:ascii="Arial" w:eastAsia="Times New Roman" w:hAnsi="Arial" w:cs="Arial"/>
          <w:sz w:val="28"/>
          <w:szCs w:val="28"/>
          <w:lang w:val="es-ES" w:eastAsia="es-ES"/>
        </w:rPr>
        <w:t xml:space="preserve"> en su carácter de Director de Gestión Ambiental de la Secretaría de Ecología y Gestión Ambiental del Estado de San Luis Potosí</w:t>
      </w:r>
      <w:r w:rsidR="00E31B39">
        <w:rPr>
          <w:rFonts w:ascii="Arial" w:eastAsia="Times New Roman" w:hAnsi="Arial" w:cs="Arial"/>
          <w:sz w:val="28"/>
          <w:szCs w:val="28"/>
          <w:lang w:val="es-ES" w:eastAsia="es-ES"/>
        </w:rPr>
        <w:t>, con el nombramiento expedido a su favor por el Oficial Mayor del Poder Ejecutivo, documental que obra a fojas114 del expediente en el que se actúa</w:t>
      </w:r>
      <w:r w:rsidRPr="00105C3D">
        <w:rPr>
          <w:rFonts w:ascii="Arial" w:eastAsia="Times New Roman" w:hAnsi="Arial" w:cs="Arial"/>
          <w:sz w:val="28"/>
          <w:szCs w:val="28"/>
          <w:lang w:val="es-ES" w:eastAsia="es-ES"/>
        </w:rPr>
        <w:t>.</w:t>
      </w:r>
    </w:p>
    <w:p w:rsidR="00E31B39" w:rsidRPr="00105C3D" w:rsidRDefault="00E31B39" w:rsidP="00105C3D">
      <w:pPr>
        <w:spacing w:before="120" w:after="120" w:line="360" w:lineRule="auto"/>
        <w:ind w:firstLine="708"/>
        <w:jc w:val="both"/>
        <w:rPr>
          <w:rFonts w:ascii="Arial" w:eastAsia="Times New Roman" w:hAnsi="Arial" w:cs="Arial"/>
          <w:sz w:val="28"/>
          <w:szCs w:val="28"/>
          <w:lang w:val="es-ES" w:eastAsia="es-ES"/>
        </w:rPr>
      </w:pPr>
    </w:p>
    <w:p w:rsidR="00105C3D" w:rsidRPr="00105C3D" w:rsidRDefault="00105C3D" w:rsidP="00105C3D">
      <w:pPr>
        <w:spacing w:before="120" w:after="120" w:line="360" w:lineRule="auto"/>
        <w:ind w:firstLine="709"/>
        <w:jc w:val="both"/>
        <w:rPr>
          <w:rFonts w:ascii="Arial" w:eastAsia="Times New Roman" w:hAnsi="Arial" w:cs="Arial"/>
          <w:sz w:val="28"/>
          <w:szCs w:val="28"/>
          <w:lang w:val="es-ES" w:eastAsia="es-ES"/>
        </w:rPr>
      </w:pPr>
      <w:r w:rsidRPr="00105C3D">
        <w:rPr>
          <w:rFonts w:ascii="Arial" w:eastAsia="Times New Roman" w:hAnsi="Arial" w:cs="Arial"/>
          <w:sz w:val="28"/>
          <w:szCs w:val="28"/>
          <w:lang w:val="es-ES" w:eastAsia="es-ES"/>
        </w:rPr>
        <w:t>A las referidas documentales se les otorga valor probatorio pleno, con apoyo legal en los artículos 72 fracción I del Código Procesal Administrativo para el Estado de San Luis Potosí, en relación con los artículos 388 y 392 del Código de Procedimientos Civiles, de aplicación supletoria en el Juicio Contencioso Administrativo, según lo que dispone el artículo 217 párrafo segundo del citado Código Procesal Administrativo.</w:t>
      </w:r>
    </w:p>
    <w:p w:rsidR="00105C3D" w:rsidRDefault="00105C3D" w:rsidP="00365676">
      <w:pPr>
        <w:spacing w:after="0" w:line="360" w:lineRule="auto"/>
        <w:ind w:firstLine="708"/>
        <w:jc w:val="both"/>
        <w:rPr>
          <w:rFonts w:ascii="Arial" w:hAnsi="Arial" w:cs="Arial"/>
          <w:sz w:val="28"/>
          <w:szCs w:val="28"/>
        </w:rPr>
      </w:pPr>
    </w:p>
    <w:p w:rsidR="00502E38" w:rsidRPr="00502E38" w:rsidRDefault="00E16D87" w:rsidP="00502E38">
      <w:pPr>
        <w:spacing w:before="240" w:after="240" w:line="360" w:lineRule="auto"/>
        <w:ind w:firstLine="708"/>
        <w:jc w:val="both"/>
        <w:rPr>
          <w:rFonts w:ascii="Arial" w:eastAsia="Times New Roman" w:hAnsi="Arial" w:cs="Arial"/>
          <w:sz w:val="28"/>
          <w:szCs w:val="28"/>
          <w:lang w:val="es-ES" w:eastAsia="es-ES"/>
        </w:rPr>
      </w:pPr>
      <w:r w:rsidRPr="00502E38">
        <w:rPr>
          <w:rFonts w:ascii="Arial" w:eastAsia="Times New Roman" w:hAnsi="Arial" w:cs="Arial"/>
          <w:b/>
          <w:sz w:val="28"/>
          <w:szCs w:val="28"/>
          <w:lang w:val="es-ES" w:eastAsia="es-ES"/>
        </w:rPr>
        <w:t>TERCERO.-</w:t>
      </w:r>
      <w:r w:rsidRPr="00502E38">
        <w:rPr>
          <w:rFonts w:ascii="Arial" w:eastAsia="Times New Roman" w:hAnsi="Arial" w:cs="Arial"/>
          <w:sz w:val="28"/>
          <w:szCs w:val="28"/>
          <w:lang w:val="es-ES" w:eastAsia="es-ES"/>
        </w:rPr>
        <w:t xml:space="preserve"> </w:t>
      </w:r>
      <w:r w:rsidR="00502E38" w:rsidRPr="00502E38">
        <w:rPr>
          <w:rFonts w:ascii="Arial" w:eastAsia="Times New Roman" w:hAnsi="Arial" w:cs="Arial"/>
          <w:sz w:val="28"/>
          <w:szCs w:val="28"/>
          <w:lang w:val="es-ES" w:eastAsia="es-ES"/>
        </w:rPr>
        <w:t xml:space="preserve">La </w:t>
      </w:r>
      <w:proofErr w:type="spellStart"/>
      <w:r w:rsidR="00502E38" w:rsidRPr="00502E38">
        <w:rPr>
          <w:rFonts w:ascii="Arial" w:eastAsia="Times New Roman" w:hAnsi="Arial" w:cs="Arial"/>
          <w:sz w:val="28"/>
          <w:szCs w:val="28"/>
          <w:lang w:val="es-ES" w:eastAsia="es-ES"/>
        </w:rPr>
        <w:t>litis</w:t>
      </w:r>
      <w:proofErr w:type="spellEnd"/>
      <w:r w:rsidR="00502E38" w:rsidRPr="00502E38">
        <w:rPr>
          <w:rFonts w:ascii="Arial" w:eastAsia="Times New Roman" w:hAnsi="Arial" w:cs="Arial"/>
          <w:sz w:val="28"/>
          <w:szCs w:val="28"/>
          <w:lang w:val="es-ES" w:eastAsia="es-ES"/>
        </w:rPr>
        <w:t xml:space="preserve"> planteada en este Juicio Contencioso Administrativo es la legalidad o ilegalidad del acto impugnado que la Parte Actora hizo consistir en:</w:t>
      </w:r>
    </w:p>
    <w:p w:rsidR="00502E38" w:rsidRDefault="00502E38" w:rsidP="00E16D87">
      <w:pPr>
        <w:spacing w:before="120" w:after="120" w:line="360" w:lineRule="auto"/>
        <w:ind w:firstLine="708"/>
        <w:jc w:val="both"/>
        <w:rPr>
          <w:rFonts w:ascii="Arial" w:eastAsia="Times New Roman" w:hAnsi="Arial" w:cs="Arial"/>
          <w:sz w:val="28"/>
          <w:szCs w:val="28"/>
          <w:lang w:val="es-ES" w:eastAsia="es-ES"/>
        </w:rPr>
      </w:pPr>
    </w:p>
    <w:p w:rsidR="00DA5EB8" w:rsidRDefault="00DA5EB8" w:rsidP="00DA5EB8">
      <w:pPr>
        <w:spacing w:line="240" w:lineRule="auto"/>
        <w:ind w:left="709"/>
        <w:jc w:val="both"/>
        <w:rPr>
          <w:rFonts w:ascii="Arial" w:hAnsi="Arial" w:cs="Arial"/>
          <w:i/>
          <w:sz w:val="24"/>
          <w:szCs w:val="24"/>
        </w:rPr>
      </w:pPr>
      <w:r w:rsidRPr="00113D6F">
        <w:rPr>
          <w:rFonts w:ascii="Arial" w:hAnsi="Arial" w:cs="Arial"/>
          <w:i/>
          <w:sz w:val="24"/>
          <w:szCs w:val="24"/>
        </w:rPr>
        <w:t>“</w:t>
      </w:r>
      <w:r>
        <w:rPr>
          <w:rFonts w:ascii="Arial" w:hAnsi="Arial" w:cs="Arial"/>
          <w:i/>
          <w:sz w:val="24"/>
          <w:szCs w:val="24"/>
        </w:rPr>
        <w:t xml:space="preserve">1) La resolución contenida en el oficio </w:t>
      </w:r>
      <w:r w:rsidR="00FD2EA8">
        <w:rPr>
          <w:rFonts w:ascii="Arial" w:hAnsi="Arial" w:cs="Arial"/>
          <w:i/>
          <w:color w:val="FF0000"/>
          <w:sz w:val="24"/>
          <w:szCs w:val="24"/>
        </w:rPr>
        <w:t>**********</w:t>
      </w:r>
      <w:r>
        <w:rPr>
          <w:rFonts w:ascii="Arial" w:hAnsi="Arial" w:cs="Arial"/>
          <w:i/>
          <w:sz w:val="24"/>
          <w:szCs w:val="24"/>
        </w:rPr>
        <w:t xml:space="preserve">, emitida el día 30 de agosto de 2021, por la titular de la Secretaría de Ecología y Gestión Ambiental del Gobierno del Estado de San Luis Potosí, dentro del expediente </w:t>
      </w:r>
      <w:r w:rsidR="00FD2EA8">
        <w:rPr>
          <w:rFonts w:ascii="Arial" w:hAnsi="Arial" w:cs="Arial"/>
          <w:i/>
          <w:color w:val="FF0000"/>
          <w:sz w:val="24"/>
          <w:szCs w:val="24"/>
        </w:rPr>
        <w:t>**********</w:t>
      </w:r>
      <w:r>
        <w:rPr>
          <w:rFonts w:ascii="Arial" w:hAnsi="Arial" w:cs="Arial"/>
          <w:i/>
          <w:sz w:val="24"/>
          <w:szCs w:val="24"/>
        </w:rPr>
        <w:t xml:space="preserve">, en la que se reconoció la legalidad y validez de la resolución impugnada contenida en el oficio </w:t>
      </w:r>
      <w:r w:rsidR="00FD2EA8">
        <w:rPr>
          <w:rFonts w:ascii="Arial" w:hAnsi="Arial" w:cs="Arial"/>
          <w:i/>
          <w:color w:val="FF0000"/>
          <w:sz w:val="24"/>
          <w:szCs w:val="24"/>
        </w:rPr>
        <w:t>**********</w:t>
      </w:r>
      <w:r>
        <w:rPr>
          <w:rFonts w:ascii="Arial" w:hAnsi="Arial" w:cs="Arial"/>
          <w:i/>
          <w:sz w:val="24"/>
          <w:szCs w:val="24"/>
        </w:rPr>
        <w:t>.</w:t>
      </w:r>
    </w:p>
    <w:p w:rsidR="00DA5EB8" w:rsidRDefault="00DA5EB8" w:rsidP="00DA5EB8">
      <w:pPr>
        <w:spacing w:line="240" w:lineRule="auto"/>
        <w:ind w:left="709"/>
        <w:jc w:val="both"/>
        <w:rPr>
          <w:rFonts w:ascii="Arial" w:hAnsi="Arial" w:cs="Arial"/>
          <w:i/>
          <w:sz w:val="24"/>
          <w:szCs w:val="24"/>
        </w:rPr>
      </w:pPr>
      <w:r>
        <w:rPr>
          <w:rFonts w:ascii="Arial" w:hAnsi="Arial" w:cs="Arial"/>
          <w:i/>
          <w:sz w:val="24"/>
          <w:szCs w:val="24"/>
        </w:rPr>
        <w:t xml:space="preserve">2) La resolución contenida en el oficio </w:t>
      </w:r>
      <w:r w:rsidR="00FD2EA8">
        <w:rPr>
          <w:rFonts w:ascii="Arial" w:hAnsi="Arial" w:cs="Arial"/>
          <w:i/>
          <w:color w:val="FF0000"/>
          <w:sz w:val="24"/>
          <w:szCs w:val="24"/>
        </w:rPr>
        <w:t>**********</w:t>
      </w:r>
      <w:r>
        <w:rPr>
          <w:rFonts w:ascii="Arial" w:hAnsi="Arial" w:cs="Arial"/>
          <w:i/>
          <w:sz w:val="24"/>
          <w:szCs w:val="24"/>
        </w:rPr>
        <w:t xml:space="preserve">, emitida el día 23 de junio de 2020, por la Directora de Gestión Ambiental, de la Secretaría de Ecología y Gestión Ambiental del Gobierno del Estado de San Luis Potosí, en el Expediente </w:t>
      </w:r>
      <w:r w:rsidR="00FD2EA8">
        <w:rPr>
          <w:rFonts w:ascii="Arial" w:hAnsi="Arial" w:cs="Arial"/>
          <w:i/>
          <w:color w:val="FF0000"/>
          <w:sz w:val="24"/>
          <w:szCs w:val="24"/>
        </w:rPr>
        <w:t>**********</w:t>
      </w:r>
      <w:r>
        <w:rPr>
          <w:rFonts w:ascii="Arial" w:hAnsi="Arial" w:cs="Arial"/>
          <w:i/>
          <w:sz w:val="24"/>
          <w:szCs w:val="24"/>
        </w:rPr>
        <w:t xml:space="preserve">, a través de la cual se determinó negar el trámite de informe preventivo del proyecto “Ampliación de producción de planta </w:t>
      </w:r>
      <w:r w:rsidR="00FD2EA8">
        <w:rPr>
          <w:rFonts w:ascii="Arial" w:hAnsi="Arial" w:cs="Arial"/>
          <w:i/>
          <w:color w:val="FF0000"/>
          <w:sz w:val="24"/>
          <w:szCs w:val="24"/>
        </w:rPr>
        <w:t>**********</w:t>
      </w:r>
      <w:r>
        <w:rPr>
          <w:rFonts w:ascii="Arial" w:hAnsi="Arial" w:cs="Arial"/>
          <w:i/>
          <w:sz w:val="24"/>
          <w:szCs w:val="24"/>
        </w:rPr>
        <w:t>”, conforme a lo dispuesto por el segundo párrafo del artículo 217 del Código Procesal Administrativo para el Estado de San Luis Potosí.”</w:t>
      </w:r>
    </w:p>
    <w:p w:rsidR="00DA5EB8" w:rsidRDefault="00DA5EB8" w:rsidP="00E16D87">
      <w:pPr>
        <w:spacing w:before="120" w:after="120" w:line="360" w:lineRule="auto"/>
        <w:ind w:firstLine="708"/>
        <w:jc w:val="both"/>
        <w:rPr>
          <w:rFonts w:ascii="Arial" w:eastAsia="Times New Roman" w:hAnsi="Arial" w:cs="Arial"/>
          <w:b/>
          <w:sz w:val="28"/>
          <w:szCs w:val="28"/>
          <w:lang w:val="es-ES" w:eastAsia="es-ES"/>
        </w:rPr>
      </w:pPr>
    </w:p>
    <w:p w:rsidR="00E16D87" w:rsidRPr="00E16D87" w:rsidRDefault="00E16D87" w:rsidP="00E16D87">
      <w:pPr>
        <w:spacing w:before="120" w:after="120" w:line="360" w:lineRule="auto"/>
        <w:ind w:firstLine="708"/>
        <w:jc w:val="both"/>
        <w:rPr>
          <w:rFonts w:ascii="Arial" w:eastAsia="Times New Roman" w:hAnsi="Arial" w:cs="Arial"/>
          <w:sz w:val="28"/>
          <w:szCs w:val="28"/>
          <w:lang w:val="es-ES" w:eastAsia="es-ES"/>
        </w:rPr>
      </w:pPr>
      <w:r w:rsidRPr="00E16D87">
        <w:rPr>
          <w:rFonts w:ascii="Arial" w:eastAsia="Times New Roman" w:hAnsi="Arial" w:cs="Arial"/>
          <w:b/>
          <w:sz w:val="28"/>
          <w:szCs w:val="28"/>
          <w:lang w:val="es-ES" w:eastAsia="es-ES"/>
        </w:rPr>
        <w:t xml:space="preserve">CUARTO.- </w:t>
      </w:r>
      <w:r w:rsidRPr="00E16D87">
        <w:rPr>
          <w:rFonts w:ascii="Arial" w:eastAsia="Times New Roman" w:hAnsi="Arial" w:cs="Arial"/>
          <w:sz w:val="28"/>
          <w:szCs w:val="28"/>
          <w:lang w:val="es-ES" w:eastAsia="es-ES"/>
        </w:rPr>
        <w:t xml:space="preserve">Antes de entrar al estudio de los conceptos de impugnación vertidos por la parte Actora en el escrito de demanda, es necesario establecer si en el presente Juicio se actualiza una de las causales de improcedencia o sobreseimiento </w:t>
      </w:r>
      <w:r w:rsidRPr="00E16D87">
        <w:rPr>
          <w:rFonts w:ascii="Arial" w:eastAsia="Times New Roman" w:hAnsi="Arial" w:cs="Arial"/>
          <w:sz w:val="28"/>
          <w:szCs w:val="28"/>
          <w:lang w:val="es-ES" w:eastAsia="es-ES"/>
        </w:rPr>
        <w:lastRenderedPageBreak/>
        <w:t>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4702BC" w:rsidRPr="004702BC" w:rsidRDefault="004702BC" w:rsidP="004702BC">
      <w:pPr>
        <w:spacing w:before="240" w:line="360" w:lineRule="auto"/>
        <w:ind w:firstLine="708"/>
        <w:jc w:val="both"/>
        <w:rPr>
          <w:rFonts w:ascii="Arial" w:hAnsi="Arial" w:cs="Arial"/>
          <w:sz w:val="28"/>
          <w:szCs w:val="28"/>
        </w:rPr>
      </w:pPr>
      <w:r w:rsidRPr="004702BC">
        <w:rPr>
          <w:rFonts w:ascii="Arial" w:hAnsi="Arial" w:cs="Arial"/>
          <w:sz w:val="28"/>
          <w:szCs w:val="28"/>
        </w:rPr>
        <w:t xml:space="preserve">En ese sentido, se debe de hacer mención, que de acuerdo a lo que ordena el artículo 228 último párrafo </w:t>
      </w:r>
      <w:r w:rsidRPr="004702BC">
        <w:rPr>
          <w:rFonts w:ascii="Arial" w:hAnsi="Arial" w:cs="Arial"/>
          <w:sz w:val="28"/>
          <w:szCs w:val="28"/>
          <w:lang w:val="es-ES"/>
        </w:rPr>
        <w:t>del citado Código Procesal Administrativo para el Estado de San Luis Potosí</w:t>
      </w:r>
      <w:r w:rsidRPr="004702BC">
        <w:rPr>
          <w:rFonts w:ascii="Arial" w:hAnsi="Arial" w:cs="Arial"/>
          <w:sz w:val="28"/>
          <w:szCs w:val="28"/>
        </w:rPr>
        <w:t>, esta Sala practicó estudio oficioso de las causales de improcedencia y no advirtió que en la especie se actualice causal de improcedencia alguna, por lo que en seguida se procede al estudio de los conceptos de impugnación.</w:t>
      </w:r>
    </w:p>
    <w:p w:rsidR="004702BC" w:rsidRPr="004702BC" w:rsidRDefault="004702BC" w:rsidP="004702BC">
      <w:pPr>
        <w:spacing w:after="0" w:line="360" w:lineRule="auto"/>
        <w:ind w:firstLine="708"/>
        <w:jc w:val="both"/>
        <w:rPr>
          <w:rFonts w:ascii="Arial" w:hAnsi="Arial" w:cs="Arial"/>
          <w:b/>
          <w:sz w:val="28"/>
          <w:szCs w:val="28"/>
          <w:lang w:eastAsia="es-MX"/>
        </w:rPr>
      </w:pPr>
    </w:p>
    <w:p w:rsidR="00502E38" w:rsidRDefault="00502E38" w:rsidP="00D04803">
      <w:pPr>
        <w:spacing w:after="0" w:line="360" w:lineRule="auto"/>
        <w:ind w:firstLine="709"/>
        <w:jc w:val="both"/>
        <w:rPr>
          <w:rFonts w:ascii="Arial" w:hAnsi="Arial" w:cs="Arial"/>
          <w:b/>
          <w:sz w:val="28"/>
          <w:szCs w:val="28"/>
        </w:rPr>
      </w:pPr>
    </w:p>
    <w:p w:rsidR="00502E38" w:rsidRDefault="00502E38" w:rsidP="00D04803">
      <w:pPr>
        <w:spacing w:after="0" w:line="360" w:lineRule="auto"/>
        <w:ind w:firstLine="709"/>
        <w:jc w:val="both"/>
        <w:rPr>
          <w:rFonts w:ascii="Arial" w:hAnsi="Arial" w:cs="Arial"/>
          <w:b/>
          <w:sz w:val="28"/>
          <w:szCs w:val="28"/>
        </w:rPr>
      </w:pPr>
    </w:p>
    <w:p w:rsidR="00F222A6" w:rsidRPr="00564BC5" w:rsidRDefault="00F222A6" w:rsidP="00D04803">
      <w:pPr>
        <w:spacing w:after="0" w:line="360" w:lineRule="auto"/>
        <w:ind w:firstLine="709"/>
        <w:jc w:val="both"/>
        <w:rPr>
          <w:rFonts w:ascii="Arial" w:hAnsi="Arial" w:cs="Arial"/>
          <w:sz w:val="28"/>
          <w:szCs w:val="28"/>
        </w:rPr>
      </w:pPr>
      <w:r w:rsidRPr="00564BC5">
        <w:rPr>
          <w:rFonts w:ascii="Arial" w:hAnsi="Arial" w:cs="Arial"/>
          <w:b/>
          <w:sz w:val="28"/>
          <w:szCs w:val="28"/>
        </w:rPr>
        <w:t xml:space="preserve">QUINTO.- </w:t>
      </w:r>
      <w:r w:rsidRPr="00564BC5">
        <w:rPr>
          <w:rFonts w:ascii="Arial" w:hAnsi="Arial" w:cs="Arial"/>
          <w:sz w:val="28"/>
          <w:szCs w:val="28"/>
        </w:rPr>
        <w:t>La parte actora hizo valer</w:t>
      </w:r>
      <w:r w:rsidR="00691C6B">
        <w:rPr>
          <w:rFonts w:ascii="Arial" w:hAnsi="Arial" w:cs="Arial"/>
          <w:sz w:val="28"/>
          <w:szCs w:val="28"/>
        </w:rPr>
        <w:t xml:space="preserve"> en su escrito inicial de demanda</w:t>
      </w:r>
      <w:r w:rsidR="00424EA7">
        <w:rPr>
          <w:rFonts w:ascii="Arial" w:hAnsi="Arial" w:cs="Arial"/>
          <w:sz w:val="28"/>
          <w:szCs w:val="28"/>
        </w:rPr>
        <w:t>,</w:t>
      </w:r>
      <w:r w:rsidR="00691C6B">
        <w:rPr>
          <w:rFonts w:ascii="Arial" w:hAnsi="Arial" w:cs="Arial"/>
          <w:sz w:val="28"/>
          <w:szCs w:val="28"/>
        </w:rPr>
        <w:t xml:space="preserve"> </w:t>
      </w:r>
      <w:r w:rsidRPr="00564BC5">
        <w:rPr>
          <w:rFonts w:ascii="Arial" w:hAnsi="Arial" w:cs="Arial"/>
          <w:sz w:val="28"/>
          <w:szCs w:val="28"/>
        </w:rPr>
        <w:t xml:space="preserve">los conceptos de impugnación que se advierte </w:t>
      </w:r>
      <w:r w:rsidR="0014186E">
        <w:rPr>
          <w:rFonts w:ascii="Arial" w:hAnsi="Arial" w:cs="Arial"/>
          <w:sz w:val="28"/>
          <w:szCs w:val="28"/>
        </w:rPr>
        <w:t xml:space="preserve">a </w:t>
      </w:r>
      <w:r w:rsidRPr="00564BC5">
        <w:rPr>
          <w:rFonts w:ascii="Arial" w:hAnsi="Arial" w:cs="Arial"/>
          <w:sz w:val="28"/>
          <w:szCs w:val="28"/>
        </w:rPr>
        <w:t>foja</w:t>
      </w:r>
      <w:r w:rsidR="000805D6">
        <w:rPr>
          <w:rFonts w:ascii="Arial" w:hAnsi="Arial" w:cs="Arial"/>
          <w:sz w:val="28"/>
          <w:szCs w:val="28"/>
        </w:rPr>
        <w:t xml:space="preserve"> de la 0</w:t>
      </w:r>
      <w:r w:rsidR="004702BC">
        <w:rPr>
          <w:rFonts w:ascii="Arial" w:hAnsi="Arial" w:cs="Arial"/>
          <w:sz w:val="28"/>
          <w:szCs w:val="28"/>
        </w:rPr>
        <w:t>6</w:t>
      </w:r>
      <w:r w:rsidR="000805D6">
        <w:rPr>
          <w:rFonts w:ascii="Arial" w:hAnsi="Arial" w:cs="Arial"/>
          <w:sz w:val="28"/>
          <w:szCs w:val="28"/>
        </w:rPr>
        <w:t xml:space="preserve"> a la </w:t>
      </w:r>
      <w:r w:rsidR="004702BC">
        <w:rPr>
          <w:rFonts w:ascii="Arial" w:hAnsi="Arial" w:cs="Arial"/>
          <w:sz w:val="28"/>
          <w:szCs w:val="28"/>
        </w:rPr>
        <w:t>26</w:t>
      </w:r>
      <w:r w:rsidR="00691C6B">
        <w:rPr>
          <w:rFonts w:ascii="Arial" w:hAnsi="Arial" w:cs="Arial"/>
          <w:sz w:val="28"/>
          <w:szCs w:val="28"/>
        </w:rPr>
        <w:t xml:space="preserve"> </w:t>
      </w:r>
      <w:r w:rsidRPr="00564BC5">
        <w:rPr>
          <w:rFonts w:ascii="Arial" w:hAnsi="Arial" w:cs="Arial"/>
          <w:sz w:val="28"/>
          <w:szCs w:val="28"/>
        </w:rPr>
        <w:t>de autos, argumentos que no se transcriben y, por economía procesal, se tienen por reproducidos como si se insertaren a la letra, para que surtan sus efectos legales a que haya lugar.</w:t>
      </w:r>
    </w:p>
    <w:p w:rsidR="009F7B61" w:rsidRDefault="009F7B61" w:rsidP="00D04803">
      <w:pPr>
        <w:spacing w:after="0" w:line="360" w:lineRule="auto"/>
        <w:ind w:firstLine="709"/>
        <w:jc w:val="both"/>
        <w:rPr>
          <w:rFonts w:ascii="Arial" w:hAnsi="Arial" w:cs="Arial"/>
          <w:sz w:val="28"/>
          <w:szCs w:val="28"/>
        </w:rPr>
      </w:pPr>
    </w:p>
    <w:p w:rsidR="00F222A6" w:rsidRDefault="00F222A6" w:rsidP="00D04803">
      <w:pPr>
        <w:spacing w:after="0" w:line="360" w:lineRule="auto"/>
        <w:ind w:firstLine="709"/>
        <w:jc w:val="both"/>
        <w:rPr>
          <w:rFonts w:ascii="Arial" w:hAnsi="Arial" w:cs="Arial"/>
          <w:sz w:val="28"/>
          <w:szCs w:val="28"/>
        </w:rPr>
      </w:pPr>
      <w:r w:rsidRPr="00564BC5">
        <w:rPr>
          <w:rFonts w:ascii="Arial" w:hAnsi="Arial" w:cs="Arial"/>
          <w:sz w:val="28"/>
          <w:szCs w:val="28"/>
        </w:rPr>
        <w:t xml:space="preserve">Al respecto, es aplicable la </w:t>
      </w:r>
      <w:r>
        <w:rPr>
          <w:rFonts w:ascii="Arial" w:hAnsi="Arial" w:cs="Arial"/>
          <w:sz w:val="28"/>
          <w:szCs w:val="28"/>
        </w:rPr>
        <w:t xml:space="preserve">siguiente </w:t>
      </w:r>
      <w:r w:rsidRPr="00564BC5">
        <w:rPr>
          <w:rFonts w:ascii="Arial" w:hAnsi="Arial" w:cs="Arial"/>
          <w:sz w:val="28"/>
          <w:szCs w:val="28"/>
        </w:rPr>
        <w:t>Tesis</w:t>
      </w:r>
      <w:r>
        <w:rPr>
          <w:rFonts w:ascii="Arial" w:hAnsi="Arial" w:cs="Arial"/>
          <w:sz w:val="28"/>
          <w:szCs w:val="28"/>
        </w:rPr>
        <w:t>:</w:t>
      </w:r>
      <w:r w:rsidRPr="00564BC5">
        <w:rPr>
          <w:rFonts w:ascii="Arial" w:hAnsi="Arial" w:cs="Arial"/>
          <w:sz w:val="28"/>
          <w:szCs w:val="28"/>
        </w:rPr>
        <w:t xml:space="preserve"> </w:t>
      </w:r>
    </w:p>
    <w:p w:rsidR="007B3278" w:rsidRDefault="007B3278" w:rsidP="00F222A6">
      <w:pPr>
        <w:spacing w:after="0" w:line="240" w:lineRule="auto"/>
        <w:ind w:left="709"/>
        <w:jc w:val="both"/>
        <w:rPr>
          <w:rFonts w:ascii="Arial" w:hAnsi="Arial" w:cs="Arial"/>
          <w:b/>
          <w:szCs w:val="20"/>
        </w:rPr>
      </w:pPr>
    </w:p>
    <w:p w:rsidR="00F222A6" w:rsidRPr="007C64F5" w:rsidRDefault="00F222A6" w:rsidP="00F222A6">
      <w:pPr>
        <w:spacing w:after="0" w:line="240" w:lineRule="auto"/>
        <w:ind w:left="709"/>
        <w:jc w:val="both"/>
        <w:rPr>
          <w:rFonts w:ascii="Arial" w:hAnsi="Arial" w:cs="Arial"/>
          <w:szCs w:val="20"/>
        </w:rPr>
      </w:pPr>
      <w:r w:rsidRPr="007C64F5">
        <w:rPr>
          <w:rFonts w:ascii="Arial" w:hAnsi="Arial" w:cs="Arial"/>
          <w:b/>
          <w:szCs w:val="20"/>
        </w:rPr>
        <w:t>“CONCEPTOS DE VIOLACIÓN O AGRAVIOS. PARA CUMPLIR CON LOS PRINCIPIOS DE CONGRUENCIA Y EXHAUSTIVIDAD EN LAS SENTENCIAS DE AMPARO ES INNECESARIA SU TRANSCRIPCIÓN.</w:t>
      </w:r>
      <w:r w:rsidRPr="007C64F5">
        <w:rPr>
          <w:rFonts w:ascii="Arial" w:hAnsi="Arial" w:cs="Arial"/>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w:t>
      </w:r>
      <w:r w:rsidRPr="007C64F5">
        <w:rPr>
          <w:rFonts w:ascii="Arial" w:hAnsi="Arial" w:cs="Arial"/>
          <w:szCs w:val="20"/>
        </w:rPr>
        <w:lastRenderedPageBreak/>
        <w:t xml:space="preserve">corresponder a los planteamientos de legalidad o constitucionalidad efectivamente planteados en el pliego correspondiente, sin introducir aspectos distintos a los que conforman la </w:t>
      </w:r>
      <w:proofErr w:type="spellStart"/>
      <w:r w:rsidRPr="007C64F5">
        <w:rPr>
          <w:rFonts w:ascii="Arial" w:hAnsi="Arial" w:cs="Arial"/>
          <w:szCs w:val="20"/>
        </w:rPr>
        <w:t>litis</w:t>
      </w:r>
      <w:proofErr w:type="spellEnd"/>
      <w:r w:rsidRPr="007C64F5">
        <w:rPr>
          <w:rFonts w:ascii="Arial" w:hAnsi="Arial" w:cs="Arial"/>
          <w:szCs w:val="20"/>
        </w:rPr>
        <w:t>. Sin embargo, no existe prohibición para hacer tal transcripción, quedando al prudente arbitrio del juzgador realizarla o no, atendiendo a las características especiales del caso, sin demérito de que para satisfacer los principios de exhaustividad y congruencia se estudien los planteamientos de legalidad o inconstitucionalidad que efectivamente se hayan hecho valer</w:t>
      </w:r>
      <w:proofErr w:type="gramStart"/>
      <w:r w:rsidRPr="007C64F5">
        <w:rPr>
          <w:rFonts w:ascii="Arial" w:hAnsi="Arial" w:cs="Arial"/>
          <w:szCs w:val="20"/>
        </w:rPr>
        <w:t>..</w:t>
      </w:r>
      <w:proofErr w:type="gramEnd"/>
      <w:r w:rsidRPr="007C64F5">
        <w:rPr>
          <w:rFonts w:ascii="Arial" w:hAnsi="Arial" w:cs="Arial"/>
          <w:szCs w:val="20"/>
        </w:rPr>
        <w:t>- Contradicción de tesis 50/2010. Entre las sustentadas por los Tribunales Colegiados Segundo del Noveno Circuito, Primero en Materias Civil y de Trabajo del Décimo Séptimo Circuito y Segundo en Materias Penal y Administrativa del Vigésimo Primer Circuito. 21 de abril de 2010. Unanimidad de cuatro votos. Ausente: Margarita Beatriz Luna Ramos. Ponente: Sergio Salvador Aguirre Anguiano. Secretario: Arnulfo Moreno Flores.”</w:t>
      </w:r>
      <w:r w:rsidRPr="007C64F5">
        <w:rPr>
          <w:rStyle w:val="Refdenotaalpie"/>
          <w:rFonts w:ascii="Arial" w:hAnsi="Arial" w:cs="Arial"/>
          <w:sz w:val="24"/>
          <w:szCs w:val="24"/>
        </w:rPr>
        <w:footnoteReference w:id="1"/>
      </w:r>
    </w:p>
    <w:p w:rsidR="004702BC" w:rsidRDefault="004702BC" w:rsidP="00BB6AB3">
      <w:pPr>
        <w:spacing w:line="360" w:lineRule="auto"/>
        <w:ind w:firstLine="708"/>
        <w:jc w:val="both"/>
        <w:rPr>
          <w:rFonts w:ascii="Arial" w:hAnsi="Arial" w:cs="Arial"/>
          <w:b/>
          <w:sz w:val="28"/>
          <w:szCs w:val="28"/>
        </w:rPr>
      </w:pPr>
    </w:p>
    <w:p w:rsidR="00A12692" w:rsidRDefault="00BB6AB3" w:rsidP="00BB6AB3">
      <w:pPr>
        <w:spacing w:line="360" w:lineRule="auto"/>
        <w:ind w:firstLine="708"/>
        <w:jc w:val="both"/>
        <w:rPr>
          <w:rFonts w:ascii="Arial" w:hAnsi="Arial" w:cs="Arial"/>
          <w:sz w:val="28"/>
          <w:szCs w:val="28"/>
        </w:rPr>
      </w:pPr>
      <w:r w:rsidRPr="00E64E5D">
        <w:rPr>
          <w:rFonts w:ascii="Arial" w:hAnsi="Arial" w:cs="Arial"/>
          <w:b/>
          <w:sz w:val="28"/>
          <w:szCs w:val="28"/>
        </w:rPr>
        <w:t>SEXTO.-</w:t>
      </w:r>
      <w:r w:rsidRPr="00E64E5D">
        <w:rPr>
          <w:rFonts w:ascii="Arial" w:hAnsi="Arial" w:cs="Arial"/>
          <w:sz w:val="28"/>
          <w:szCs w:val="28"/>
        </w:rPr>
        <w:t xml:space="preserve"> </w:t>
      </w:r>
      <w:r w:rsidR="00A12692">
        <w:rPr>
          <w:rFonts w:ascii="Arial" w:hAnsi="Arial" w:cs="Arial"/>
          <w:sz w:val="28"/>
          <w:szCs w:val="28"/>
        </w:rPr>
        <w:t>Esta Segunda Sala Unitaria procede al estudio y análisis de los conceptos de impugnación vertidos por la parte actora de la siguiente manera.</w:t>
      </w:r>
    </w:p>
    <w:p w:rsidR="00F4738E" w:rsidRDefault="00A12692" w:rsidP="00BB6AB3">
      <w:pPr>
        <w:spacing w:line="360" w:lineRule="auto"/>
        <w:ind w:firstLine="708"/>
        <w:jc w:val="both"/>
        <w:rPr>
          <w:rFonts w:ascii="Arial" w:hAnsi="Arial" w:cs="Arial"/>
          <w:sz w:val="28"/>
          <w:szCs w:val="28"/>
        </w:rPr>
      </w:pPr>
      <w:r>
        <w:rPr>
          <w:rFonts w:ascii="Arial" w:hAnsi="Arial" w:cs="Arial"/>
          <w:sz w:val="28"/>
          <w:szCs w:val="28"/>
        </w:rPr>
        <w:t xml:space="preserve">1.- </w:t>
      </w:r>
      <w:r w:rsidR="00BB6AB3" w:rsidRPr="00E64E5D">
        <w:rPr>
          <w:rFonts w:ascii="Arial" w:hAnsi="Arial" w:cs="Arial"/>
          <w:sz w:val="28"/>
          <w:szCs w:val="28"/>
        </w:rPr>
        <w:t>E</w:t>
      </w:r>
      <w:r w:rsidR="00F4738E">
        <w:rPr>
          <w:rFonts w:ascii="Arial" w:hAnsi="Arial" w:cs="Arial"/>
          <w:sz w:val="28"/>
          <w:szCs w:val="28"/>
        </w:rPr>
        <w:t>n</w:t>
      </w:r>
      <w:r w:rsidR="00DB3F94">
        <w:rPr>
          <w:rFonts w:ascii="Arial" w:hAnsi="Arial" w:cs="Arial"/>
          <w:sz w:val="28"/>
          <w:szCs w:val="28"/>
        </w:rPr>
        <w:t xml:space="preserve"> la primera parte de su </w:t>
      </w:r>
      <w:r w:rsidR="00F4738E">
        <w:rPr>
          <w:rFonts w:ascii="Arial" w:hAnsi="Arial" w:cs="Arial"/>
          <w:sz w:val="28"/>
          <w:szCs w:val="28"/>
        </w:rPr>
        <w:t xml:space="preserve">primer concepto de impugnación la persona moral actora manifiesta que le causa agravio la resolución contenida en el oficio </w:t>
      </w:r>
      <w:r w:rsidR="00FD2EA8">
        <w:rPr>
          <w:rFonts w:ascii="Arial" w:hAnsi="Arial" w:cs="Arial"/>
          <w:color w:val="FF0000"/>
          <w:sz w:val="28"/>
          <w:szCs w:val="28"/>
        </w:rPr>
        <w:t>**********</w:t>
      </w:r>
      <w:r w:rsidR="00F4738E">
        <w:rPr>
          <w:rFonts w:ascii="Arial" w:hAnsi="Arial" w:cs="Arial"/>
          <w:sz w:val="28"/>
          <w:szCs w:val="28"/>
        </w:rPr>
        <w:t>, emitida el día treinta de agosto del dos mil veintiuno, por</w:t>
      </w:r>
      <w:r w:rsidR="00DB3F94">
        <w:rPr>
          <w:rFonts w:ascii="Arial" w:hAnsi="Arial" w:cs="Arial"/>
          <w:sz w:val="28"/>
          <w:szCs w:val="28"/>
        </w:rPr>
        <w:t xml:space="preserve"> </w:t>
      </w:r>
      <w:r w:rsidR="00F4738E">
        <w:rPr>
          <w:rFonts w:ascii="Arial" w:hAnsi="Arial" w:cs="Arial"/>
          <w:sz w:val="28"/>
          <w:szCs w:val="28"/>
        </w:rPr>
        <w:t xml:space="preserve">la titular de la Secretaría de Ecología y Gestión Ambiental del Gobierno del Estado de San </w:t>
      </w:r>
      <w:r w:rsidR="00DB3F94">
        <w:rPr>
          <w:rFonts w:ascii="Arial" w:hAnsi="Arial" w:cs="Arial"/>
          <w:sz w:val="28"/>
          <w:szCs w:val="28"/>
        </w:rPr>
        <w:t>L</w:t>
      </w:r>
      <w:r w:rsidR="00F4738E">
        <w:rPr>
          <w:rFonts w:ascii="Arial" w:hAnsi="Arial" w:cs="Arial"/>
          <w:sz w:val="28"/>
          <w:szCs w:val="28"/>
        </w:rPr>
        <w:t xml:space="preserve">uis Potosí, </w:t>
      </w:r>
      <w:r w:rsidR="00DB3F94">
        <w:rPr>
          <w:rFonts w:ascii="Arial" w:hAnsi="Arial" w:cs="Arial"/>
          <w:sz w:val="28"/>
          <w:szCs w:val="28"/>
        </w:rPr>
        <w:t>d</w:t>
      </w:r>
      <w:r w:rsidR="00F4738E">
        <w:rPr>
          <w:rFonts w:ascii="Arial" w:hAnsi="Arial" w:cs="Arial"/>
          <w:sz w:val="28"/>
          <w:szCs w:val="28"/>
        </w:rPr>
        <w:t xml:space="preserve">entro del expediente </w:t>
      </w:r>
      <w:r w:rsidR="00FD2EA8">
        <w:rPr>
          <w:rFonts w:ascii="Arial" w:hAnsi="Arial" w:cs="Arial"/>
          <w:color w:val="FF0000"/>
          <w:sz w:val="28"/>
          <w:szCs w:val="28"/>
        </w:rPr>
        <w:t>**********</w:t>
      </w:r>
      <w:r w:rsidR="00F4738E">
        <w:rPr>
          <w:rFonts w:ascii="Arial" w:hAnsi="Arial" w:cs="Arial"/>
          <w:sz w:val="28"/>
          <w:szCs w:val="28"/>
        </w:rPr>
        <w:t>, en la que se resolvió el recurso de revisión interpuesto, específicamente lo resuelto en el apartado A), del considerando cuarto de dicha resolución, toda vez que la autoridad resolutora violó lo dispuesto por los artículos 14 y 16 de la Constitución Política de los Estados Unidos Mexicanos, 37, fracción I, inciso b) y 38 del Código Procesal Administrativo para el Estado de San Luis Potosí.</w:t>
      </w:r>
    </w:p>
    <w:p w:rsidR="00F4738E" w:rsidRDefault="00F4738E" w:rsidP="00BB6AB3">
      <w:pPr>
        <w:spacing w:line="360" w:lineRule="auto"/>
        <w:ind w:firstLine="708"/>
        <w:jc w:val="both"/>
        <w:rPr>
          <w:rFonts w:ascii="Arial" w:hAnsi="Arial" w:cs="Arial"/>
          <w:sz w:val="28"/>
          <w:szCs w:val="28"/>
        </w:rPr>
      </w:pPr>
      <w:r>
        <w:rPr>
          <w:rFonts w:ascii="Arial" w:hAnsi="Arial" w:cs="Arial"/>
          <w:sz w:val="28"/>
          <w:szCs w:val="28"/>
        </w:rPr>
        <w:t>Que la resolución impugnada es ilegal, ya que la autoridad resolutora del recurso interpuesto, indebidamente calificó como infundado el agravio primero hecho v</w:t>
      </w:r>
      <w:r w:rsidR="006253DB">
        <w:rPr>
          <w:rFonts w:ascii="Arial" w:hAnsi="Arial" w:cs="Arial"/>
          <w:sz w:val="28"/>
          <w:szCs w:val="28"/>
        </w:rPr>
        <w:t>a</w:t>
      </w:r>
      <w:r>
        <w:rPr>
          <w:rFonts w:ascii="Arial" w:hAnsi="Arial" w:cs="Arial"/>
          <w:sz w:val="28"/>
          <w:szCs w:val="28"/>
        </w:rPr>
        <w:t xml:space="preserve">ler en el referido </w:t>
      </w:r>
      <w:r w:rsidR="006253DB">
        <w:rPr>
          <w:rFonts w:ascii="Arial" w:hAnsi="Arial" w:cs="Arial"/>
          <w:sz w:val="28"/>
          <w:szCs w:val="28"/>
        </w:rPr>
        <w:t>recurso</w:t>
      </w:r>
      <w:r>
        <w:rPr>
          <w:rFonts w:ascii="Arial" w:hAnsi="Arial" w:cs="Arial"/>
          <w:sz w:val="28"/>
          <w:szCs w:val="28"/>
        </w:rPr>
        <w:t xml:space="preserve">, en el que su </w:t>
      </w:r>
      <w:r w:rsidR="006253DB">
        <w:rPr>
          <w:rFonts w:ascii="Arial" w:hAnsi="Arial" w:cs="Arial"/>
          <w:sz w:val="28"/>
          <w:szCs w:val="28"/>
        </w:rPr>
        <w:t>representada</w:t>
      </w:r>
      <w:r>
        <w:rPr>
          <w:rFonts w:ascii="Arial" w:hAnsi="Arial" w:cs="Arial"/>
          <w:sz w:val="28"/>
          <w:szCs w:val="28"/>
        </w:rPr>
        <w:t xml:space="preserve"> fundamentalmente señaló que la notificación de la resolución contenida en el oficio </w:t>
      </w:r>
      <w:r w:rsidR="00FD2EA8">
        <w:rPr>
          <w:rFonts w:ascii="Arial" w:hAnsi="Arial" w:cs="Arial"/>
          <w:color w:val="FF0000"/>
          <w:sz w:val="28"/>
          <w:szCs w:val="28"/>
        </w:rPr>
        <w:t>**********</w:t>
      </w:r>
      <w:r>
        <w:rPr>
          <w:rFonts w:ascii="Arial" w:hAnsi="Arial" w:cs="Arial"/>
          <w:sz w:val="28"/>
          <w:szCs w:val="28"/>
        </w:rPr>
        <w:t xml:space="preserve">, fue </w:t>
      </w:r>
      <w:r>
        <w:rPr>
          <w:rFonts w:ascii="Arial" w:hAnsi="Arial" w:cs="Arial"/>
          <w:sz w:val="28"/>
          <w:szCs w:val="28"/>
        </w:rPr>
        <w:lastRenderedPageBreak/>
        <w:t xml:space="preserve">realizada sin apego a la ley, pues la misma se había entendido con un tercero ajeno al procedimiento, es decir, se entendió con una persona distinta al representante legal y sin que mediara citatorio alguno, violando lo previsto por el artículo 38 del </w:t>
      </w:r>
      <w:r w:rsidR="006253DB">
        <w:rPr>
          <w:rFonts w:ascii="Arial" w:hAnsi="Arial" w:cs="Arial"/>
          <w:sz w:val="28"/>
          <w:szCs w:val="28"/>
        </w:rPr>
        <w:t>Código</w:t>
      </w:r>
      <w:r>
        <w:rPr>
          <w:rFonts w:ascii="Arial" w:hAnsi="Arial" w:cs="Arial"/>
          <w:sz w:val="28"/>
          <w:szCs w:val="28"/>
        </w:rPr>
        <w:t xml:space="preserve"> Procesal </w:t>
      </w:r>
      <w:r w:rsidR="00DB3F94">
        <w:rPr>
          <w:rFonts w:ascii="Arial" w:hAnsi="Arial" w:cs="Arial"/>
          <w:sz w:val="28"/>
          <w:szCs w:val="28"/>
        </w:rPr>
        <w:t>Administrativo</w:t>
      </w:r>
      <w:r>
        <w:rPr>
          <w:rFonts w:ascii="Arial" w:hAnsi="Arial" w:cs="Arial"/>
          <w:sz w:val="28"/>
          <w:szCs w:val="28"/>
        </w:rPr>
        <w:t xml:space="preserve"> para el Estado de San Luis Potosí.</w:t>
      </w:r>
    </w:p>
    <w:p w:rsidR="006253DB" w:rsidRPr="006253DB" w:rsidRDefault="006253DB" w:rsidP="006253DB">
      <w:pPr>
        <w:spacing w:before="120" w:after="120" w:line="360" w:lineRule="auto"/>
        <w:ind w:firstLine="708"/>
        <w:jc w:val="both"/>
        <w:rPr>
          <w:rFonts w:ascii="Arial" w:eastAsia="Times New Roman" w:hAnsi="Arial" w:cs="Arial"/>
          <w:sz w:val="28"/>
          <w:szCs w:val="28"/>
          <w:lang w:val="es-ES" w:eastAsia="es-ES"/>
        </w:rPr>
      </w:pPr>
      <w:r w:rsidRPr="006253DB">
        <w:rPr>
          <w:rFonts w:ascii="Arial" w:eastAsia="Times New Roman" w:hAnsi="Arial" w:cs="Arial"/>
          <w:sz w:val="28"/>
          <w:szCs w:val="28"/>
          <w:lang w:val="es-ES" w:eastAsia="es-ES"/>
        </w:rPr>
        <w:t>A juicio de</w:t>
      </w:r>
      <w:r w:rsidR="00DB3F94">
        <w:rPr>
          <w:rFonts w:ascii="Arial" w:eastAsia="Times New Roman" w:hAnsi="Arial" w:cs="Arial"/>
          <w:sz w:val="28"/>
          <w:szCs w:val="28"/>
          <w:lang w:val="es-ES" w:eastAsia="es-ES"/>
        </w:rPr>
        <w:t xml:space="preserve"> </w:t>
      </w:r>
      <w:r w:rsidRPr="006253DB">
        <w:rPr>
          <w:rFonts w:ascii="Arial" w:eastAsia="Times New Roman" w:hAnsi="Arial" w:cs="Arial"/>
          <w:sz w:val="28"/>
          <w:szCs w:val="28"/>
          <w:lang w:val="es-ES" w:eastAsia="es-ES"/>
        </w:rPr>
        <w:t>l</w:t>
      </w:r>
      <w:r w:rsidR="00DB3F94">
        <w:rPr>
          <w:rFonts w:ascii="Arial" w:eastAsia="Times New Roman" w:hAnsi="Arial" w:cs="Arial"/>
          <w:sz w:val="28"/>
          <w:szCs w:val="28"/>
          <w:lang w:val="es-ES" w:eastAsia="es-ES"/>
        </w:rPr>
        <w:t>a</w:t>
      </w:r>
      <w:r w:rsidRPr="006253DB">
        <w:rPr>
          <w:rFonts w:ascii="Arial" w:eastAsia="Times New Roman" w:hAnsi="Arial" w:cs="Arial"/>
          <w:sz w:val="28"/>
          <w:szCs w:val="28"/>
          <w:lang w:val="es-ES" w:eastAsia="es-ES"/>
        </w:rPr>
        <w:t xml:space="preserve"> Magistrad</w:t>
      </w:r>
      <w:r w:rsidR="00DB3F94">
        <w:rPr>
          <w:rFonts w:ascii="Arial" w:eastAsia="Times New Roman" w:hAnsi="Arial" w:cs="Arial"/>
          <w:sz w:val="28"/>
          <w:szCs w:val="28"/>
          <w:lang w:val="es-ES" w:eastAsia="es-ES"/>
        </w:rPr>
        <w:t>a</w:t>
      </w:r>
      <w:r w:rsidRPr="006253DB">
        <w:rPr>
          <w:rFonts w:ascii="Arial" w:eastAsia="Times New Roman" w:hAnsi="Arial" w:cs="Arial"/>
          <w:sz w:val="28"/>
          <w:szCs w:val="28"/>
          <w:lang w:val="es-ES" w:eastAsia="es-ES"/>
        </w:rPr>
        <w:t xml:space="preserve"> de esta Segunda Sala Unitaria el concepto de impugnación que en este acto se analiza resulta ser fundado</w:t>
      </w:r>
      <w:r w:rsidR="00DB3F94">
        <w:rPr>
          <w:rFonts w:ascii="Arial" w:eastAsia="Times New Roman" w:hAnsi="Arial" w:cs="Arial"/>
          <w:sz w:val="28"/>
          <w:szCs w:val="28"/>
          <w:lang w:val="es-ES" w:eastAsia="es-ES"/>
        </w:rPr>
        <w:t xml:space="preserve"> pero insuficiente para declarar la nulidad del acto impugnado, </w:t>
      </w:r>
      <w:r w:rsidRPr="006253DB">
        <w:rPr>
          <w:rFonts w:ascii="Arial" w:eastAsia="Times New Roman" w:hAnsi="Arial" w:cs="Arial"/>
          <w:sz w:val="28"/>
          <w:szCs w:val="28"/>
          <w:lang w:val="es-ES" w:eastAsia="es-ES"/>
        </w:rPr>
        <w:t>ello es así en razón de las siguientes consideraciones:</w:t>
      </w:r>
    </w:p>
    <w:p w:rsidR="00DB3F94" w:rsidRPr="008676EE" w:rsidRDefault="00A12692" w:rsidP="006253DB">
      <w:pPr>
        <w:spacing w:before="120" w:after="120" w:line="360" w:lineRule="auto"/>
        <w:ind w:firstLine="708"/>
        <w:jc w:val="both"/>
        <w:rPr>
          <w:rFonts w:ascii="Arial" w:eastAsia="Times New Roman" w:hAnsi="Arial" w:cs="Arial"/>
          <w:sz w:val="28"/>
          <w:szCs w:val="28"/>
          <w:lang w:val="es-ES" w:eastAsia="es-ES"/>
        </w:rPr>
      </w:pPr>
      <w:r>
        <w:rPr>
          <w:rFonts w:ascii="Arial" w:eastAsia="Times New Roman" w:hAnsi="Arial" w:cs="Arial"/>
          <w:sz w:val="28"/>
          <w:szCs w:val="28"/>
          <w:lang w:val="es-ES" w:eastAsia="es-ES"/>
        </w:rPr>
        <w:t>Se advierte que es fundado, ya que e</w:t>
      </w:r>
      <w:r w:rsidR="00DB3F94">
        <w:rPr>
          <w:rFonts w:ascii="Arial" w:eastAsia="Times New Roman" w:hAnsi="Arial" w:cs="Arial"/>
          <w:sz w:val="28"/>
          <w:szCs w:val="28"/>
          <w:lang w:val="es-ES" w:eastAsia="es-ES"/>
        </w:rPr>
        <w:t>n primer término se debe de manifestar que el acta de notificación</w:t>
      </w:r>
      <w:r w:rsidR="008676EE">
        <w:rPr>
          <w:rFonts w:ascii="Arial" w:eastAsia="Times New Roman" w:hAnsi="Arial" w:cs="Arial"/>
          <w:sz w:val="28"/>
          <w:szCs w:val="28"/>
          <w:lang w:val="es-ES" w:eastAsia="es-ES"/>
        </w:rPr>
        <w:t xml:space="preserve">, misma que obra foja 1 del tomo complementario I del presente expediente se desprende el acta de notificación personal a la persona moral actora, respecto del acuerdo de fecha veintitrés de junio de dos mil veinte emitido en el oficio </w:t>
      </w:r>
      <w:r w:rsidR="00FD2EA8">
        <w:rPr>
          <w:rFonts w:ascii="Arial" w:hAnsi="Arial" w:cs="Arial"/>
          <w:color w:val="FF0000"/>
          <w:sz w:val="28"/>
          <w:szCs w:val="28"/>
        </w:rPr>
        <w:t>**********</w:t>
      </w:r>
      <w:r w:rsidR="005179A9">
        <w:rPr>
          <w:rFonts w:ascii="Arial" w:hAnsi="Arial" w:cs="Arial"/>
          <w:sz w:val="28"/>
          <w:szCs w:val="28"/>
        </w:rPr>
        <w:t xml:space="preserve">celebrada el pasado cuatro de marzo de dos mil veintiuno, la cual se </w:t>
      </w:r>
      <w:r w:rsidR="008676EE">
        <w:rPr>
          <w:rFonts w:ascii="Arial" w:hAnsi="Arial" w:cs="Arial"/>
          <w:sz w:val="28"/>
          <w:szCs w:val="28"/>
        </w:rPr>
        <w:t xml:space="preserve">celebró con el C. </w:t>
      </w:r>
      <w:r w:rsidR="00FD2EA8">
        <w:rPr>
          <w:rFonts w:ascii="Arial" w:hAnsi="Arial" w:cs="Arial"/>
          <w:color w:val="FF0000"/>
          <w:sz w:val="28"/>
          <w:szCs w:val="28"/>
        </w:rPr>
        <w:t>**********</w:t>
      </w:r>
      <w:r w:rsidR="008676EE">
        <w:rPr>
          <w:rFonts w:ascii="Arial" w:hAnsi="Arial" w:cs="Arial"/>
          <w:sz w:val="28"/>
          <w:szCs w:val="28"/>
        </w:rPr>
        <w:t>,</w:t>
      </w:r>
      <w:r w:rsidR="00FD2EA8">
        <w:rPr>
          <w:rFonts w:ascii="Arial" w:hAnsi="Arial" w:cs="Arial"/>
          <w:color w:val="FF0000"/>
          <w:sz w:val="28"/>
          <w:szCs w:val="28"/>
        </w:rPr>
        <w:t>**********</w:t>
      </w:r>
      <w:r w:rsidR="008676EE">
        <w:rPr>
          <w:rFonts w:ascii="Arial" w:hAnsi="Arial" w:cs="Arial"/>
          <w:sz w:val="28"/>
          <w:szCs w:val="28"/>
        </w:rPr>
        <w:t>no mencionando el carácter con el que comparecía</w:t>
      </w:r>
      <w:r w:rsidR="005179A9">
        <w:rPr>
          <w:rFonts w:ascii="Arial" w:hAnsi="Arial" w:cs="Arial"/>
          <w:sz w:val="28"/>
          <w:szCs w:val="28"/>
        </w:rPr>
        <w:t>; así mismo, se aprecia que para la práctica de dicha diligencia no precedió citatorio</w:t>
      </w:r>
      <w:r w:rsidR="004B759E">
        <w:rPr>
          <w:rFonts w:ascii="Arial" w:hAnsi="Arial" w:cs="Arial"/>
          <w:sz w:val="28"/>
          <w:szCs w:val="28"/>
        </w:rPr>
        <w:t xml:space="preserve"> alguno.</w:t>
      </w:r>
    </w:p>
    <w:p w:rsidR="00DB3F94" w:rsidRDefault="005179A9" w:rsidP="006253DB">
      <w:pPr>
        <w:spacing w:before="120" w:after="120" w:line="360" w:lineRule="auto"/>
        <w:ind w:firstLine="708"/>
        <w:jc w:val="both"/>
        <w:rPr>
          <w:rFonts w:ascii="Arial" w:eastAsia="Times New Roman" w:hAnsi="Arial" w:cs="Arial"/>
          <w:sz w:val="28"/>
          <w:szCs w:val="28"/>
          <w:lang w:val="es-ES" w:eastAsia="es-ES"/>
        </w:rPr>
      </w:pPr>
      <w:r>
        <w:rPr>
          <w:rFonts w:ascii="Arial" w:eastAsia="Times New Roman" w:hAnsi="Arial" w:cs="Arial"/>
          <w:sz w:val="28"/>
          <w:szCs w:val="28"/>
          <w:lang w:val="es-ES" w:eastAsia="es-ES"/>
        </w:rPr>
        <w:t>En ese sentido, se tiene que la autoridad demandada incumplió con las formalidades previstas en el artículo 38, inciso b), del Código Procesal Administrativo del Estado, mismo que establece lo siguiente:</w:t>
      </w:r>
    </w:p>
    <w:p w:rsidR="00206999" w:rsidRDefault="00206999" w:rsidP="00206999">
      <w:pPr>
        <w:spacing w:before="120" w:after="120" w:line="240" w:lineRule="auto"/>
        <w:ind w:left="709"/>
        <w:jc w:val="both"/>
        <w:rPr>
          <w:rFonts w:ascii="Arial" w:eastAsia="Times New Roman" w:hAnsi="Arial" w:cs="Arial"/>
          <w:sz w:val="24"/>
          <w:szCs w:val="24"/>
          <w:lang w:val="es-ES" w:eastAsia="es-ES"/>
        </w:rPr>
      </w:pPr>
    </w:p>
    <w:p w:rsidR="005179A9" w:rsidRPr="00206999" w:rsidRDefault="00206999" w:rsidP="00206999">
      <w:pPr>
        <w:spacing w:before="120" w:after="120" w:line="240" w:lineRule="auto"/>
        <w:ind w:left="709"/>
        <w:jc w:val="both"/>
        <w:rPr>
          <w:rFonts w:ascii="Arial" w:eastAsia="Times New Roman" w:hAnsi="Arial" w:cs="Arial"/>
          <w:sz w:val="24"/>
          <w:szCs w:val="24"/>
          <w:lang w:val="es-ES" w:eastAsia="es-ES"/>
        </w:rPr>
      </w:pPr>
      <w:r>
        <w:rPr>
          <w:rFonts w:ascii="Arial" w:eastAsia="Times New Roman" w:hAnsi="Arial" w:cs="Arial"/>
          <w:sz w:val="24"/>
          <w:szCs w:val="24"/>
          <w:lang w:val="es-ES" w:eastAsia="es-ES"/>
        </w:rPr>
        <w:t>“</w:t>
      </w:r>
      <w:r w:rsidR="005179A9" w:rsidRPr="00206999">
        <w:rPr>
          <w:rFonts w:ascii="Arial" w:eastAsia="Times New Roman" w:hAnsi="Arial" w:cs="Arial"/>
          <w:sz w:val="24"/>
          <w:szCs w:val="24"/>
          <w:lang w:val="es-ES" w:eastAsia="es-ES"/>
        </w:rPr>
        <w:t>ARTICULO 38. Las notificaciones personales se harán de acuerdo con las siguientes reglas:</w:t>
      </w:r>
    </w:p>
    <w:p w:rsidR="005179A9" w:rsidRPr="00206999" w:rsidRDefault="005179A9" w:rsidP="00206999">
      <w:pPr>
        <w:spacing w:before="120" w:after="120" w:line="240" w:lineRule="auto"/>
        <w:ind w:left="709"/>
        <w:jc w:val="both"/>
        <w:rPr>
          <w:rFonts w:ascii="Arial" w:eastAsia="Times New Roman" w:hAnsi="Arial" w:cs="Arial"/>
          <w:sz w:val="24"/>
          <w:szCs w:val="24"/>
          <w:lang w:val="es-ES" w:eastAsia="es-ES"/>
        </w:rPr>
      </w:pPr>
      <w:r w:rsidRPr="00206999">
        <w:rPr>
          <w:rFonts w:ascii="Arial" w:eastAsia="Times New Roman" w:hAnsi="Arial" w:cs="Arial"/>
          <w:sz w:val="24"/>
          <w:szCs w:val="24"/>
          <w:lang w:val="es-ES" w:eastAsia="es-ES"/>
        </w:rPr>
        <w:t>…</w:t>
      </w:r>
    </w:p>
    <w:p w:rsidR="00206999" w:rsidRPr="00206999" w:rsidRDefault="00206999" w:rsidP="00206999">
      <w:pPr>
        <w:spacing w:before="120" w:after="120" w:line="240" w:lineRule="auto"/>
        <w:ind w:left="709"/>
        <w:jc w:val="both"/>
        <w:rPr>
          <w:rFonts w:ascii="Arial" w:eastAsia="Times New Roman" w:hAnsi="Arial" w:cs="Arial"/>
          <w:sz w:val="24"/>
          <w:szCs w:val="24"/>
          <w:lang w:val="es-ES" w:eastAsia="es-ES"/>
        </w:rPr>
      </w:pPr>
      <w:r w:rsidRPr="00206999">
        <w:rPr>
          <w:rFonts w:ascii="Arial" w:eastAsia="Times New Roman" w:hAnsi="Arial" w:cs="Arial"/>
          <w:sz w:val="24"/>
          <w:szCs w:val="24"/>
          <w:lang w:val="es-ES" w:eastAsia="es-ES"/>
        </w:rPr>
        <w:t xml:space="preserve">b) Si no se encuentra a la persona que deba ser notificada el notificador o actuario se cerciorará de que es el domicilio y le dejará citatorio para que, dentro de los dos días hábiles siguientes, acuda al domicilio de la autoridad administrativa, o al de la Sala a notificarse, especificándose el mismo y el número del expediente. El citatorio se </w:t>
      </w:r>
      <w:r w:rsidRPr="00206999">
        <w:rPr>
          <w:rFonts w:ascii="Arial" w:eastAsia="Times New Roman" w:hAnsi="Arial" w:cs="Arial"/>
          <w:sz w:val="24"/>
          <w:szCs w:val="24"/>
          <w:lang w:val="es-ES" w:eastAsia="es-ES"/>
        </w:rPr>
        <w:lastRenderedPageBreak/>
        <w:t>dejará con la persona que se encue</w:t>
      </w:r>
      <w:r>
        <w:rPr>
          <w:rFonts w:ascii="Arial" w:eastAsia="Times New Roman" w:hAnsi="Arial" w:cs="Arial"/>
          <w:sz w:val="24"/>
          <w:szCs w:val="24"/>
          <w:lang w:val="es-ES" w:eastAsia="es-ES"/>
        </w:rPr>
        <w:t>n</w:t>
      </w:r>
      <w:r w:rsidRPr="00206999">
        <w:rPr>
          <w:rFonts w:ascii="Arial" w:eastAsia="Times New Roman" w:hAnsi="Arial" w:cs="Arial"/>
          <w:sz w:val="24"/>
          <w:szCs w:val="24"/>
          <w:lang w:val="es-ES" w:eastAsia="es-ES"/>
        </w:rPr>
        <w:t>tre en el domicilio; si la persona por notificar no acude a la cita, la notificación se hará por lista.</w:t>
      </w:r>
    </w:p>
    <w:p w:rsidR="00206999" w:rsidRPr="00206999" w:rsidRDefault="00206999" w:rsidP="00206999">
      <w:pPr>
        <w:spacing w:before="120" w:after="120" w:line="240" w:lineRule="auto"/>
        <w:ind w:left="709"/>
        <w:jc w:val="both"/>
        <w:rPr>
          <w:rFonts w:ascii="Arial" w:eastAsia="Times New Roman" w:hAnsi="Arial" w:cs="Arial"/>
          <w:sz w:val="24"/>
          <w:szCs w:val="24"/>
          <w:lang w:val="es-ES" w:eastAsia="es-ES"/>
        </w:rPr>
      </w:pPr>
      <w:r w:rsidRPr="00206999">
        <w:rPr>
          <w:rFonts w:ascii="Arial" w:eastAsia="Times New Roman" w:hAnsi="Arial" w:cs="Arial"/>
          <w:sz w:val="24"/>
          <w:szCs w:val="24"/>
          <w:lang w:val="es-ES" w:eastAsia="es-ES"/>
        </w:rPr>
        <w:t>…”</w:t>
      </w:r>
    </w:p>
    <w:p w:rsidR="005179A9" w:rsidRDefault="005179A9" w:rsidP="006253DB">
      <w:pPr>
        <w:spacing w:before="120" w:after="120" w:line="360" w:lineRule="auto"/>
        <w:ind w:firstLine="708"/>
        <w:jc w:val="both"/>
        <w:rPr>
          <w:rFonts w:ascii="Arial" w:eastAsia="Times New Roman" w:hAnsi="Arial" w:cs="Arial"/>
          <w:sz w:val="28"/>
          <w:szCs w:val="28"/>
          <w:lang w:val="es-ES" w:eastAsia="es-ES"/>
        </w:rPr>
      </w:pPr>
    </w:p>
    <w:p w:rsidR="005179A9" w:rsidRDefault="00206999" w:rsidP="006253DB">
      <w:pPr>
        <w:spacing w:before="120" w:after="120" w:line="360" w:lineRule="auto"/>
        <w:ind w:firstLine="708"/>
        <w:jc w:val="both"/>
        <w:rPr>
          <w:rFonts w:ascii="Arial" w:eastAsia="Times New Roman" w:hAnsi="Arial" w:cs="Arial"/>
          <w:sz w:val="28"/>
          <w:szCs w:val="28"/>
          <w:lang w:val="es-ES" w:eastAsia="es-ES"/>
        </w:rPr>
      </w:pPr>
      <w:r>
        <w:rPr>
          <w:rFonts w:ascii="Arial" w:eastAsia="Times New Roman" w:hAnsi="Arial" w:cs="Arial"/>
          <w:sz w:val="28"/>
          <w:szCs w:val="28"/>
          <w:lang w:val="es-ES" w:eastAsia="es-ES"/>
        </w:rPr>
        <w:t>Ahora bien, de lo anteriormente transcrito, se desprende que en las notificaciones personales, si no se encuentra a la persona que deba ser notificada, el notificador se cerciorará de que es el domicilio, y le dejará citatorio, para que dentro de los dos días hábiles siguientes, acuda al domicilio de la autoridad administrativa a notificarse.</w:t>
      </w:r>
    </w:p>
    <w:p w:rsidR="00206999" w:rsidRDefault="00206999" w:rsidP="006253DB">
      <w:pPr>
        <w:spacing w:before="120" w:after="120" w:line="360" w:lineRule="auto"/>
        <w:ind w:firstLine="708"/>
        <w:jc w:val="both"/>
        <w:rPr>
          <w:rFonts w:ascii="Arial" w:eastAsia="Times New Roman" w:hAnsi="Arial" w:cs="Arial"/>
          <w:sz w:val="28"/>
          <w:szCs w:val="28"/>
          <w:lang w:val="es-ES" w:eastAsia="es-ES"/>
        </w:rPr>
      </w:pPr>
      <w:r>
        <w:rPr>
          <w:rFonts w:ascii="Arial" w:eastAsia="Times New Roman" w:hAnsi="Arial" w:cs="Arial"/>
          <w:sz w:val="28"/>
          <w:szCs w:val="28"/>
          <w:lang w:val="es-ES" w:eastAsia="es-ES"/>
        </w:rPr>
        <w:t xml:space="preserve">En el presente asunto, se tiene que la persona a la que se iba a notificar es una persona moral, por lo que debió de haber buscado la presencia de su representante legal, situación que no </w:t>
      </w:r>
      <w:r w:rsidR="00577EE0">
        <w:rPr>
          <w:rFonts w:ascii="Arial" w:eastAsia="Times New Roman" w:hAnsi="Arial" w:cs="Arial"/>
          <w:sz w:val="28"/>
          <w:szCs w:val="28"/>
          <w:lang w:val="es-ES" w:eastAsia="es-ES"/>
        </w:rPr>
        <w:t>aconteció</w:t>
      </w:r>
      <w:r>
        <w:rPr>
          <w:rFonts w:ascii="Arial" w:eastAsia="Times New Roman" w:hAnsi="Arial" w:cs="Arial"/>
          <w:sz w:val="28"/>
          <w:szCs w:val="28"/>
          <w:lang w:val="es-ES" w:eastAsia="es-ES"/>
        </w:rPr>
        <w:t xml:space="preserve">, ya que </w:t>
      </w:r>
      <w:r w:rsidR="00821B83">
        <w:rPr>
          <w:rFonts w:ascii="Arial" w:eastAsia="Times New Roman" w:hAnsi="Arial" w:cs="Arial"/>
          <w:sz w:val="28"/>
          <w:szCs w:val="28"/>
          <w:lang w:val="es-ES" w:eastAsia="es-ES"/>
        </w:rPr>
        <w:t xml:space="preserve">el notificador en su acta, </w:t>
      </w:r>
      <w:r>
        <w:rPr>
          <w:rFonts w:ascii="Arial" w:eastAsia="Times New Roman" w:hAnsi="Arial" w:cs="Arial"/>
          <w:sz w:val="28"/>
          <w:szCs w:val="28"/>
          <w:lang w:val="es-ES" w:eastAsia="es-ES"/>
        </w:rPr>
        <w:t xml:space="preserve">no </w:t>
      </w:r>
      <w:r w:rsidR="00577EE0">
        <w:rPr>
          <w:rFonts w:ascii="Arial" w:eastAsia="Times New Roman" w:hAnsi="Arial" w:cs="Arial"/>
          <w:sz w:val="28"/>
          <w:szCs w:val="28"/>
          <w:lang w:val="es-ES" w:eastAsia="es-ES"/>
        </w:rPr>
        <w:t xml:space="preserve">manifestó el carácter que tenía el C. </w:t>
      </w:r>
      <w:r w:rsidR="00FD2EA8">
        <w:rPr>
          <w:rFonts w:ascii="Arial" w:eastAsia="Times New Roman" w:hAnsi="Arial" w:cs="Arial"/>
          <w:color w:val="FF0000"/>
          <w:sz w:val="28"/>
          <w:szCs w:val="28"/>
          <w:lang w:val="es-ES" w:eastAsia="es-ES"/>
        </w:rPr>
        <w:t>**********</w:t>
      </w:r>
      <w:r w:rsidR="00577EE0">
        <w:rPr>
          <w:rFonts w:ascii="Arial" w:eastAsia="Times New Roman" w:hAnsi="Arial" w:cs="Arial"/>
          <w:sz w:val="28"/>
          <w:szCs w:val="28"/>
          <w:lang w:val="es-ES" w:eastAsia="es-ES"/>
        </w:rPr>
        <w:t xml:space="preserve">, </w:t>
      </w:r>
      <w:r w:rsidR="00C87D56">
        <w:rPr>
          <w:rFonts w:ascii="Arial" w:eastAsia="Times New Roman" w:hAnsi="Arial" w:cs="Arial"/>
          <w:sz w:val="28"/>
          <w:szCs w:val="28"/>
          <w:lang w:val="es-ES" w:eastAsia="es-ES"/>
        </w:rPr>
        <w:t xml:space="preserve">persona con la que atendió el acta de notificación, </w:t>
      </w:r>
      <w:r w:rsidR="00577EE0">
        <w:rPr>
          <w:rFonts w:ascii="Arial" w:eastAsia="Times New Roman" w:hAnsi="Arial" w:cs="Arial"/>
          <w:sz w:val="28"/>
          <w:szCs w:val="28"/>
          <w:lang w:val="es-ES" w:eastAsia="es-ES"/>
        </w:rPr>
        <w:t>apreciándose aparentemente que la recibió en su calidad de Coordinador de</w:t>
      </w:r>
      <w:r w:rsidR="00C87D56">
        <w:rPr>
          <w:rFonts w:ascii="Arial" w:eastAsia="Times New Roman" w:hAnsi="Arial" w:cs="Arial"/>
          <w:sz w:val="28"/>
          <w:szCs w:val="28"/>
          <w:lang w:val="es-ES" w:eastAsia="es-ES"/>
        </w:rPr>
        <w:t xml:space="preserve"> Seguridad.</w:t>
      </w:r>
    </w:p>
    <w:p w:rsidR="00AD278D" w:rsidRDefault="00A12692" w:rsidP="006253DB">
      <w:pPr>
        <w:spacing w:before="120" w:after="120" w:line="360" w:lineRule="auto"/>
        <w:ind w:firstLine="708"/>
        <w:jc w:val="both"/>
        <w:rPr>
          <w:rFonts w:ascii="Arial" w:eastAsia="Times New Roman" w:hAnsi="Arial" w:cs="Arial"/>
          <w:sz w:val="28"/>
          <w:szCs w:val="28"/>
          <w:lang w:val="es-ES" w:eastAsia="es-ES"/>
        </w:rPr>
      </w:pPr>
      <w:r>
        <w:rPr>
          <w:rFonts w:ascii="Arial" w:eastAsia="Times New Roman" w:hAnsi="Arial" w:cs="Arial"/>
          <w:sz w:val="28"/>
          <w:szCs w:val="28"/>
          <w:lang w:val="es-ES" w:eastAsia="es-ES"/>
        </w:rPr>
        <w:t xml:space="preserve">Sin embargo, </w:t>
      </w:r>
      <w:r w:rsidR="00AD278D">
        <w:rPr>
          <w:rFonts w:ascii="Arial" w:eastAsia="Times New Roman" w:hAnsi="Arial" w:cs="Arial"/>
          <w:sz w:val="28"/>
          <w:szCs w:val="28"/>
          <w:lang w:val="es-ES" w:eastAsia="es-ES"/>
        </w:rPr>
        <w:t>se debe de señalar que la persona moral actora en su escrito inicial de demanda manifiesta que tuvo conocimiento de la resolución anteriormente mencionada el día cuatro de marzo de dos mil veintiuno, es decir, el día en que se efectúo</w:t>
      </w:r>
      <w:r w:rsidR="00EB1A2C">
        <w:rPr>
          <w:rFonts w:ascii="Arial" w:eastAsia="Times New Roman" w:hAnsi="Arial" w:cs="Arial"/>
          <w:sz w:val="28"/>
          <w:szCs w:val="28"/>
          <w:lang w:val="es-ES" w:eastAsia="es-ES"/>
        </w:rPr>
        <w:t xml:space="preserve"> la notificación</w:t>
      </w:r>
      <w:r w:rsidR="00AD278D">
        <w:rPr>
          <w:rFonts w:ascii="Arial" w:eastAsia="Times New Roman" w:hAnsi="Arial" w:cs="Arial"/>
          <w:sz w:val="28"/>
          <w:szCs w:val="28"/>
          <w:lang w:val="es-ES" w:eastAsia="es-ES"/>
        </w:rPr>
        <w:t xml:space="preserve"> sin citatorio previo</w:t>
      </w:r>
      <w:r>
        <w:rPr>
          <w:rFonts w:ascii="Arial" w:eastAsia="Times New Roman" w:hAnsi="Arial" w:cs="Arial"/>
          <w:sz w:val="28"/>
          <w:szCs w:val="28"/>
          <w:lang w:val="es-ES" w:eastAsia="es-ES"/>
        </w:rPr>
        <w:t xml:space="preserve">; situación con la cual convalida la </w:t>
      </w:r>
      <w:r w:rsidR="004B759E">
        <w:rPr>
          <w:rFonts w:ascii="Arial" w:eastAsia="Times New Roman" w:hAnsi="Arial" w:cs="Arial"/>
          <w:sz w:val="28"/>
          <w:szCs w:val="28"/>
          <w:lang w:val="es-ES" w:eastAsia="es-ES"/>
        </w:rPr>
        <w:t>misma</w:t>
      </w:r>
      <w:r>
        <w:rPr>
          <w:rFonts w:ascii="Arial" w:eastAsia="Times New Roman" w:hAnsi="Arial" w:cs="Arial"/>
          <w:sz w:val="28"/>
          <w:szCs w:val="28"/>
          <w:lang w:val="es-ES" w:eastAsia="es-ES"/>
        </w:rPr>
        <w:t xml:space="preserve">, es decir, manifiesta que tuvo conocimiento de la resolución contenida en el oficio </w:t>
      </w:r>
      <w:r w:rsidR="00FD2EA8">
        <w:rPr>
          <w:rFonts w:ascii="Arial" w:hAnsi="Arial" w:cs="Arial"/>
          <w:color w:val="FF0000"/>
          <w:sz w:val="28"/>
          <w:szCs w:val="28"/>
        </w:rPr>
        <w:t>**********</w:t>
      </w:r>
      <w:r>
        <w:rPr>
          <w:rFonts w:ascii="Arial" w:eastAsia="Times New Roman" w:hAnsi="Arial" w:cs="Arial"/>
          <w:sz w:val="28"/>
          <w:szCs w:val="28"/>
          <w:lang w:val="es-ES" w:eastAsia="es-ES"/>
        </w:rPr>
        <w:t xml:space="preserve">, del expediente </w:t>
      </w:r>
      <w:r w:rsidR="00FD2EA8">
        <w:rPr>
          <w:rFonts w:ascii="Arial" w:eastAsia="Times New Roman" w:hAnsi="Arial" w:cs="Arial"/>
          <w:color w:val="FF0000"/>
          <w:sz w:val="28"/>
          <w:szCs w:val="28"/>
          <w:lang w:val="es-ES" w:eastAsia="es-ES"/>
        </w:rPr>
        <w:t>**********</w:t>
      </w:r>
      <w:r w:rsidR="004B759E">
        <w:rPr>
          <w:rFonts w:ascii="Arial" w:eastAsia="Times New Roman" w:hAnsi="Arial" w:cs="Arial"/>
          <w:sz w:val="28"/>
          <w:szCs w:val="28"/>
          <w:lang w:val="es-ES" w:eastAsia="es-ES"/>
        </w:rPr>
        <w:t xml:space="preserve">. </w:t>
      </w:r>
    </w:p>
    <w:p w:rsidR="006253DB" w:rsidRPr="006253DB" w:rsidRDefault="00A12692" w:rsidP="004B759E">
      <w:pPr>
        <w:spacing w:before="120" w:after="120" w:line="360" w:lineRule="auto"/>
        <w:ind w:firstLine="708"/>
        <w:jc w:val="both"/>
        <w:rPr>
          <w:rFonts w:ascii="Arial" w:eastAsia="Times New Roman" w:hAnsi="Arial" w:cs="Arial"/>
          <w:bCs/>
          <w:iCs/>
          <w:color w:val="000000"/>
          <w:sz w:val="28"/>
          <w:szCs w:val="28"/>
          <w:lang w:val="es-ES" w:eastAsia="es-ES"/>
        </w:rPr>
      </w:pPr>
      <w:r>
        <w:rPr>
          <w:rFonts w:ascii="Arial" w:eastAsia="Times New Roman" w:hAnsi="Arial" w:cs="Arial"/>
          <w:sz w:val="28"/>
          <w:szCs w:val="28"/>
          <w:lang w:val="es-ES" w:eastAsia="es-ES"/>
        </w:rPr>
        <w:t>Por otra parte, se debe de manifestar que la persona moral actora interpuso</w:t>
      </w:r>
      <w:r w:rsidR="004B759E">
        <w:rPr>
          <w:rFonts w:ascii="Arial" w:eastAsia="Times New Roman" w:hAnsi="Arial" w:cs="Arial"/>
          <w:sz w:val="28"/>
          <w:szCs w:val="28"/>
          <w:lang w:val="es-ES" w:eastAsia="es-ES"/>
        </w:rPr>
        <w:t xml:space="preserve"> en tiempo y forma el Recurso de Revisión en contra de la resolución anteriormente mencionada</w:t>
      </w:r>
      <w:r w:rsidR="006253DB" w:rsidRPr="006253DB">
        <w:rPr>
          <w:rFonts w:ascii="Arial" w:eastAsia="Times New Roman" w:hAnsi="Arial" w:cs="Arial"/>
          <w:bCs/>
          <w:iCs/>
          <w:color w:val="000000"/>
          <w:sz w:val="28"/>
          <w:szCs w:val="28"/>
          <w:lang w:val="es-ES" w:eastAsia="es-ES"/>
        </w:rPr>
        <w:t>;</w:t>
      </w:r>
      <w:r w:rsidR="004B759E">
        <w:rPr>
          <w:rFonts w:ascii="Arial" w:eastAsia="Times New Roman" w:hAnsi="Arial" w:cs="Arial"/>
          <w:bCs/>
          <w:iCs/>
          <w:color w:val="000000"/>
          <w:sz w:val="28"/>
          <w:szCs w:val="28"/>
          <w:lang w:val="es-ES" w:eastAsia="es-ES"/>
        </w:rPr>
        <w:t xml:space="preserve">  por lo que, es de advertirse, que </w:t>
      </w:r>
      <w:r w:rsidR="006253DB" w:rsidRPr="006253DB">
        <w:rPr>
          <w:rFonts w:ascii="Arial" w:eastAsia="Times New Roman" w:hAnsi="Arial" w:cs="Arial"/>
          <w:bCs/>
          <w:iCs/>
          <w:color w:val="000000"/>
          <w:sz w:val="28"/>
          <w:szCs w:val="28"/>
          <w:lang w:val="es-ES" w:eastAsia="es-ES"/>
        </w:rPr>
        <w:t xml:space="preserve">dicha situación no le causa </w:t>
      </w:r>
      <w:r w:rsidR="00821B83">
        <w:rPr>
          <w:rFonts w:ascii="Arial" w:eastAsia="Times New Roman" w:hAnsi="Arial" w:cs="Arial"/>
          <w:bCs/>
          <w:iCs/>
          <w:color w:val="000000"/>
          <w:sz w:val="28"/>
          <w:szCs w:val="28"/>
          <w:lang w:val="es-ES" w:eastAsia="es-ES"/>
        </w:rPr>
        <w:t>agravio alguno</w:t>
      </w:r>
      <w:r w:rsidR="006253DB" w:rsidRPr="006253DB">
        <w:rPr>
          <w:rFonts w:ascii="Arial" w:eastAsia="Times New Roman" w:hAnsi="Arial" w:cs="Arial"/>
          <w:bCs/>
          <w:iCs/>
          <w:color w:val="000000"/>
          <w:sz w:val="28"/>
          <w:szCs w:val="28"/>
          <w:lang w:val="es-ES" w:eastAsia="es-ES"/>
        </w:rPr>
        <w:t xml:space="preserve"> a la parte actora.</w:t>
      </w:r>
    </w:p>
    <w:p w:rsidR="006253DB" w:rsidRPr="006253DB" w:rsidRDefault="006253DB" w:rsidP="006253DB">
      <w:pPr>
        <w:spacing w:after="0" w:line="360" w:lineRule="auto"/>
        <w:ind w:firstLine="708"/>
        <w:jc w:val="both"/>
        <w:rPr>
          <w:rFonts w:ascii="Arial" w:eastAsia="Times New Roman" w:hAnsi="Arial" w:cs="Arial"/>
          <w:sz w:val="28"/>
          <w:szCs w:val="24"/>
          <w:lang w:val="es-ES" w:eastAsia="es-ES"/>
        </w:rPr>
      </w:pPr>
      <w:r w:rsidRPr="006253DB">
        <w:rPr>
          <w:rFonts w:ascii="Arial" w:eastAsia="Times New Roman" w:hAnsi="Arial" w:cs="Arial"/>
          <w:sz w:val="28"/>
          <w:szCs w:val="24"/>
          <w:lang w:val="es-ES" w:eastAsia="es-ES"/>
        </w:rPr>
        <w:t>Motivo por el cual, dicha situación no le provoca perjuicio alguno a la p</w:t>
      </w:r>
      <w:r w:rsidR="004B759E">
        <w:rPr>
          <w:rFonts w:ascii="Arial" w:eastAsia="Times New Roman" w:hAnsi="Arial" w:cs="Arial"/>
          <w:sz w:val="28"/>
          <w:szCs w:val="24"/>
          <w:lang w:val="es-ES" w:eastAsia="es-ES"/>
        </w:rPr>
        <w:t xml:space="preserve">ersona moral </w:t>
      </w:r>
      <w:r w:rsidRPr="006253DB">
        <w:rPr>
          <w:rFonts w:ascii="Arial" w:eastAsia="Times New Roman" w:hAnsi="Arial" w:cs="Arial"/>
          <w:sz w:val="28"/>
          <w:szCs w:val="24"/>
          <w:lang w:val="es-ES" w:eastAsia="es-ES"/>
        </w:rPr>
        <w:t xml:space="preserve">actora, al considerar que no se afectan sus derechos, en virtud de se </w:t>
      </w:r>
      <w:r w:rsidR="004B759E">
        <w:rPr>
          <w:rFonts w:ascii="Arial" w:eastAsia="Times New Roman" w:hAnsi="Arial" w:cs="Arial"/>
          <w:sz w:val="28"/>
          <w:szCs w:val="24"/>
          <w:lang w:val="es-ES" w:eastAsia="es-ES"/>
        </w:rPr>
        <w:t xml:space="preserve">encontró en posibilidades de </w:t>
      </w:r>
      <w:r w:rsidR="004B759E">
        <w:rPr>
          <w:rFonts w:ascii="Arial" w:eastAsia="Times New Roman" w:hAnsi="Arial" w:cs="Arial"/>
          <w:sz w:val="28"/>
          <w:szCs w:val="24"/>
          <w:lang w:val="es-ES" w:eastAsia="es-ES"/>
        </w:rPr>
        <w:lastRenderedPageBreak/>
        <w:t>tramitar el recurso de revisión, mismo que fue admitido por las autoridades demandadas</w:t>
      </w:r>
      <w:r w:rsidRPr="006253DB">
        <w:rPr>
          <w:rFonts w:ascii="Arial" w:eastAsia="Times New Roman" w:hAnsi="Arial" w:cs="Arial"/>
          <w:sz w:val="28"/>
          <w:szCs w:val="24"/>
          <w:lang w:val="es-ES" w:eastAsia="es-ES"/>
        </w:rPr>
        <w:t>; por lo que en ese sentido, es evidente que s</w:t>
      </w:r>
      <w:r w:rsidR="00821B83">
        <w:rPr>
          <w:rFonts w:ascii="Arial" w:eastAsia="Times New Roman" w:hAnsi="Arial" w:cs="Arial"/>
          <w:sz w:val="28"/>
          <w:szCs w:val="24"/>
          <w:lang w:val="es-ES" w:eastAsia="es-ES"/>
        </w:rPr>
        <w:t>i bien es cierto, no se efectúo la notificación conforme a lo dispuesto por el artículo 38 del Código Procesal Administrativo para el Estado; también lo es, que la persona moral actora refiere haber tenido conocimiento de la resolución el día en que se efectúo la notificación, y por otra</w:t>
      </w:r>
      <w:r w:rsidR="00EB1A2C">
        <w:rPr>
          <w:rFonts w:ascii="Arial" w:eastAsia="Times New Roman" w:hAnsi="Arial" w:cs="Arial"/>
          <w:sz w:val="28"/>
          <w:szCs w:val="24"/>
          <w:lang w:val="es-ES" w:eastAsia="es-ES"/>
        </w:rPr>
        <w:t xml:space="preserve"> parte,</w:t>
      </w:r>
      <w:r w:rsidR="00821B83">
        <w:rPr>
          <w:rFonts w:ascii="Arial" w:eastAsia="Times New Roman" w:hAnsi="Arial" w:cs="Arial"/>
          <w:sz w:val="28"/>
          <w:szCs w:val="24"/>
          <w:lang w:val="es-ES" w:eastAsia="es-ES"/>
        </w:rPr>
        <w:t xml:space="preserve"> que presento en tiempo y forma el recurso de revisión en contra de la resolución</w:t>
      </w:r>
      <w:r w:rsidRPr="006253DB">
        <w:rPr>
          <w:rFonts w:ascii="Arial" w:eastAsia="Times New Roman" w:hAnsi="Arial" w:cs="Arial"/>
          <w:sz w:val="28"/>
          <w:szCs w:val="24"/>
          <w:lang w:val="es-ES" w:eastAsia="es-ES"/>
        </w:rPr>
        <w:t xml:space="preserve">, </w:t>
      </w:r>
      <w:r w:rsidR="006E6B33">
        <w:rPr>
          <w:rFonts w:ascii="Arial" w:eastAsia="Times New Roman" w:hAnsi="Arial" w:cs="Arial"/>
          <w:sz w:val="28"/>
          <w:szCs w:val="24"/>
          <w:lang w:val="es-ES" w:eastAsia="es-ES"/>
        </w:rPr>
        <w:t xml:space="preserve">por lo que no se advierte que se hayan afectado </w:t>
      </w:r>
      <w:r w:rsidR="007858A2">
        <w:rPr>
          <w:rFonts w:ascii="Arial" w:eastAsia="Times New Roman" w:hAnsi="Arial" w:cs="Arial"/>
          <w:sz w:val="28"/>
          <w:szCs w:val="24"/>
          <w:lang w:val="es-ES" w:eastAsia="es-ES"/>
        </w:rPr>
        <w:t xml:space="preserve">sus </w:t>
      </w:r>
      <w:r w:rsidR="006E6B33">
        <w:rPr>
          <w:rFonts w:ascii="Arial" w:eastAsia="Times New Roman" w:hAnsi="Arial" w:cs="Arial"/>
          <w:sz w:val="28"/>
          <w:szCs w:val="24"/>
          <w:lang w:val="es-ES" w:eastAsia="es-ES"/>
        </w:rPr>
        <w:t xml:space="preserve">defensas, </w:t>
      </w:r>
      <w:r w:rsidRPr="006253DB">
        <w:rPr>
          <w:rFonts w:ascii="Arial" w:eastAsia="Times New Roman" w:hAnsi="Arial" w:cs="Arial"/>
          <w:sz w:val="28"/>
          <w:szCs w:val="24"/>
          <w:lang w:val="es-ES" w:eastAsia="es-ES"/>
        </w:rPr>
        <w:t>resultando aplicable por analogía, el siguiente criterio jurisprudencial:</w:t>
      </w:r>
    </w:p>
    <w:p w:rsidR="006253DB" w:rsidRPr="006253DB" w:rsidRDefault="006253DB" w:rsidP="006253DB">
      <w:pPr>
        <w:spacing w:after="0" w:line="360" w:lineRule="auto"/>
        <w:ind w:left="709"/>
        <w:jc w:val="both"/>
        <w:rPr>
          <w:rFonts w:ascii="Arial Narrow" w:eastAsia="Times New Roman" w:hAnsi="Arial Narrow"/>
          <w:sz w:val="28"/>
          <w:szCs w:val="24"/>
          <w:lang w:val="es-ES" w:eastAsia="es-ES"/>
        </w:rPr>
      </w:pP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Novena Época</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Registro: 171872</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Instancia: Tribunales Colegiados de Circuito</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Jurisprudencia</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 xml:space="preserve">Fuente: Semanario Judicial de </w:t>
      </w:r>
      <w:smartTag w:uri="urn:schemas-microsoft-com:office:smarttags" w:element="PersonName">
        <w:smartTagPr>
          <w:attr w:name="ProductID" w:val="la Federaci￳n"/>
        </w:smartTagPr>
        <w:r w:rsidRPr="006253DB">
          <w:rPr>
            <w:rFonts w:ascii="Arial" w:eastAsia="Times New Roman" w:hAnsi="Arial" w:cs="Arial"/>
            <w:color w:val="000000"/>
            <w:sz w:val="24"/>
            <w:szCs w:val="24"/>
            <w:lang w:eastAsia="es-ES"/>
          </w:rPr>
          <w:t>la Federación</w:t>
        </w:r>
      </w:smartTag>
      <w:r w:rsidRPr="006253DB">
        <w:rPr>
          <w:rFonts w:ascii="Arial" w:eastAsia="Times New Roman" w:hAnsi="Arial" w:cs="Arial"/>
          <w:color w:val="000000"/>
          <w:sz w:val="24"/>
          <w:szCs w:val="24"/>
          <w:lang w:eastAsia="es-ES"/>
        </w:rPr>
        <w:t xml:space="preserve"> y su Gaceta</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proofErr w:type="gramStart"/>
      <w:r w:rsidRPr="006253DB">
        <w:rPr>
          <w:rFonts w:ascii="Arial" w:eastAsia="Times New Roman" w:hAnsi="Arial" w:cs="Arial"/>
          <w:color w:val="000000"/>
          <w:sz w:val="24"/>
          <w:szCs w:val="24"/>
          <w:lang w:eastAsia="es-ES"/>
        </w:rPr>
        <w:t>Tomo :</w:t>
      </w:r>
      <w:proofErr w:type="gramEnd"/>
      <w:r w:rsidRPr="006253DB">
        <w:rPr>
          <w:rFonts w:ascii="Arial" w:eastAsia="Times New Roman" w:hAnsi="Arial" w:cs="Arial"/>
          <w:color w:val="000000"/>
          <w:sz w:val="24"/>
          <w:szCs w:val="24"/>
          <w:lang w:eastAsia="es-ES"/>
        </w:rPr>
        <w:t xml:space="preserve"> XXVI, Agosto de 2007</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Materia(s): Administrativa</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Tesis: I.4o.A. J/49</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Página</w:t>
      </w:r>
      <w:proofErr w:type="gramStart"/>
      <w:r w:rsidRPr="006253DB">
        <w:rPr>
          <w:rFonts w:ascii="Arial" w:eastAsia="Times New Roman" w:hAnsi="Arial" w:cs="Arial"/>
          <w:color w:val="000000"/>
          <w:sz w:val="24"/>
          <w:szCs w:val="24"/>
          <w:lang w:eastAsia="es-ES"/>
        </w:rPr>
        <w:t>:  1138</w:t>
      </w:r>
      <w:proofErr w:type="gramEnd"/>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b/>
          <w:color w:val="000000"/>
          <w:sz w:val="24"/>
          <w:szCs w:val="24"/>
          <w:lang w:eastAsia="es-ES"/>
        </w:rPr>
      </w:pPr>
      <w:r w:rsidRPr="006253DB">
        <w:rPr>
          <w:rFonts w:ascii="Arial" w:eastAsia="Times New Roman" w:hAnsi="Arial" w:cs="Arial"/>
          <w:b/>
          <w:color w:val="000000"/>
          <w:sz w:val="24"/>
          <w:szCs w:val="24"/>
          <w:lang w:eastAsia="es-ES"/>
        </w:rPr>
        <w:t xml:space="preserve">ACTO ADMINISTRATIVO. SU VALIDEZ Y EFICACIA NO SE AFECTAN CON MOTIVO DE "ILEGALIDADES NO INVALIDANTES" QUE NO TRASCIENDEN NI CAUSAN INDEFENSIÓN O AGRAVIO AL PARTICULAR (CÓDIGO FISCAL DE </w:t>
      </w:r>
      <w:smartTag w:uri="urn:schemas-microsoft-com:office:smarttags" w:element="PersonName">
        <w:smartTagPr>
          <w:attr w:name="ProductID" w:val="LA FEDERACIￓN VIGENTE"/>
        </w:smartTagPr>
        <w:r w:rsidRPr="006253DB">
          <w:rPr>
            <w:rFonts w:ascii="Arial" w:eastAsia="Times New Roman" w:hAnsi="Arial" w:cs="Arial"/>
            <w:b/>
            <w:color w:val="000000"/>
            <w:sz w:val="24"/>
            <w:szCs w:val="24"/>
            <w:lang w:eastAsia="es-ES"/>
          </w:rPr>
          <w:t>LA FEDERACIÓN VIGENTE</w:t>
        </w:r>
      </w:smartTag>
      <w:r w:rsidRPr="006253DB">
        <w:rPr>
          <w:rFonts w:ascii="Arial" w:eastAsia="Times New Roman" w:hAnsi="Arial" w:cs="Arial"/>
          <w:b/>
          <w:color w:val="000000"/>
          <w:sz w:val="24"/>
          <w:szCs w:val="24"/>
          <w:lang w:eastAsia="es-ES"/>
        </w:rPr>
        <w:t xml:space="preserve"> HASTA EL 31 DE DICIEMBRE DE 2005).</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 xml:space="preserve">Si la ilegalidad del acto de autoridad no se traduce en un perjuicio que afecte al particular, resulta irrelevante tal vicio, en tanto que se obtuvo el fin deseado, es decir, otorgarle la oportunidad para que ofreciera pruebas y alegara lo que a su derecho conviniere. En consecuencia, es evidente que no se dan los supuestos de ilegalidad a que se refiere el artículo 238, fracción III, del Código Fiscal de </w:t>
      </w:r>
      <w:smartTag w:uri="urn:schemas-microsoft-com:office:smarttags" w:element="PersonName">
        <w:smartTagPr>
          <w:attr w:name="ProductID" w:val="la Federaci￳n"/>
        </w:smartTagPr>
        <w:r w:rsidRPr="006253DB">
          <w:rPr>
            <w:rFonts w:ascii="Arial" w:eastAsia="Times New Roman" w:hAnsi="Arial" w:cs="Arial"/>
            <w:color w:val="000000"/>
            <w:sz w:val="24"/>
            <w:szCs w:val="24"/>
            <w:lang w:eastAsia="es-ES"/>
          </w:rPr>
          <w:t>la Federación</w:t>
        </w:r>
      </w:smartTag>
      <w:r w:rsidRPr="006253DB">
        <w:rPr>
          <w:rFonts w:ascii="Arial" w:eastAsia="Times New Roman" w:hAnsi="Arial" w:cs="Arial"/>
          <w:color w:val="000000"/>
          <w:sz w:val="24"/>
          <w:szCs w:val="24"/>
          <w:lang w:eastAsia="es-ES"/>
        </w:rPr>
        <w:t xml:space="preserve">, vigente hasta el 31 de diciembre de 2005, si no se afectaron las defensas del particular, por lo que al no satisfacerse las condiciones legales para la eficacia de la ilegalidad en comento, resulta indebido declarar la nulidad, cuando la ratio </w:t>
      </w:r>
      <w:proofErr w:type="spellStart"/>
      <w:r w:rsidRPr="006253DB">
        <w:rPr>
          <w:rFonts w:ascii="Arial" w:eastAsia="Times New Roman" w:hAnsi="Arial" w:cs="Arial"/>
          <w:color w:val="000000"/>
          <w:sz w:val="24"/>
          <w:szCs w:val="24"/>
          <w:lang w:eastAsia="es-ES"/>
        </w:rPr>
        <w:t>legis</w:t>
      </w:r>
      <w:proofErr w:type="spellEnd"/>
      <w:r w:rsidRPr="006253DB">
        <w:rPr>
          <w:rFonts w:ascii="Arial" w:eastAsia="Times New Roman" w:hAnsi="Arial" w:cs="Arial"/>
          <w:color w:val="000000"/>
          <w:sz w:val="24"/>
          <w:szCs w:val="24"/>
          <w:lang w:eastAsia="es-ES"/>
        </w:rPr>
        <w:t xml:space="preserve"> es muy clara en el sentido de preservar y conservar actuaciones de la autoridad administrativa que, aunque ilegales, no generan afectación al particular, pues también debe atenderse y perseguir el beneficio de intereses colectivos, conducentes a asegurar efectos tales como una adecuada y eficiente recaudación fiscal, lo que justifica la prevención, clara e incondicional del legislador, en el sentido de salvaguardar la validez y eficacia de ciertas actuaciones; y es así que el artículo 237 del mismo código y vigencia, desarrolla el principio de presunción de legitimidad y conservación de los actos administrativos, que incluye lo que en la teoría del derecho administrativo se conoce como "ilegalidades no </w:t>
      </w:r>
      <w:r w:rsidRPr="006253DB">
        <w:rPr>
          <w:rFonts w:ascii="Arial" w:eastAsia="Times New Roman" w:hAnsi="Arial" w:cs="Arial"/>
          <w:color w:val="000000"/>
          <w:sz w:val="24"/>
          <w:szCs w:val="24"/>
          <w:lang w:eastAsia="es-ES"/>
        </w:rPr>
        <w:lastRenderedPageBreak/>
        <w:t>invalidantes", respecto de las cuales no procede declarar su nulidad, sino confirmar la validez del acto administrativo. Luego, es necesario que tales omisiones o vicios afecten las defensas del particular y trasciendan al sentido de la resolución impugnada y que ocasionen un perjuicio efectivo, porque de lo contrario el concepto de anulación esgrimido sería insuficiente y ocioso para declarar la nulidad de la resolución administrativa impugnada.</w:t>
      </w:r>
    </w:p>
    <w:p w:rsidR="006253DB" w:rsidRPr="006253DB" w:rsidRDefault="006253DB" w:rsidP="006253DB">
      <w:pPr>
        <w:widowControl w:val="0"/>
        <w:autoSpaceDE w:val="0"/>
        <w:autoSpaceDN w:val="0"/>
        <w:adjustRightInd w:val="0"/>
        <w:spacing w:after="0" w:line="240" w:lineRule="auto"/>
        <w:ind w:left="709"/>
        <w:jc w:val="both"/>
        <w:rPr>
          <w:rFonts w:ascii="Arial" w:eastAsia="Times New Roman" w:hAnsi="Arial" w:cs="Arial"/>
          <w:color w:val="000000"/>
          <w:sz w:val="24"/>
          <w:szCs w:val="24"/>
          <w:lang w:eastAsia="es-ES"/>
        </w:rPr>
      </w:pPr>
      <w:r w:rsidRPr="006253DB">
        <w:rPr>
          <w:rFonts w:ascii="Arial" w:eastAsia="Times New Roman" w:hAnsi="Arial" w:cs="Arial"/>
          <w:color w:val="000000"/>
          <w:sz w:val="24"/>
          <w:szCs w:val="24"/>
          <w:lang w:eastAsia="es-ES"/>
        </w:rPr>
        <w:t>CUARTO TRIBUNAL COLEGIADO EN MATERIA ADMINISTRATIVA DEL PRIMER CIRCUITO.</w:t>
      </w:r>
    </w:p>
    <w:p w:rsidR="00F4738E" w:rsidRDefault="00F4738E" w:rsidP="00BB6AB3">
      <w:pPr>
        <w:spacing w:line="360" w:lineRule="auto"/>
        <w:ind w:firstLine="708"/>
        <w:jc w:val="both"/>
        <w:rPr>
          <w:rFonts w:ascii="Arial" w:hAnsi="Arial" w:cs="Arial"/>
          <w:sz w:val="28"/>
          <w:szCs w:val="28"/>
        </w:rPr>
      </w:pPr>
    </w:p>
    <w:p w:rsidR="00A26094" w:rsidRDefault="00A26094" w:rsidP="00BB6AB3">
      <w:pPr>
        <w:spacing w:line="360" w:lineRule="auto"/>
        <w:ind w:firstLine="708"/>
        <w:jc w:val="both"/>
        <w:rPr>
          <w:rFonts w:ascii="Arial" w:hAnsi="Arial" w:cs="Arial"/>
          <w:sz w:val="28"/>
          <w:szCs w:val="28"/>
        </w:rPr>
      </w:pPr>
      <w:r>
        <w:rPr>
          <w:rFonts w:ascii="Arial" w:hAnsi="Arial" w:cs="Arial"/>
          <w:sz w:val="28"/>
          <w:szCs w:val="28"/>
        </w:rPr>
        <w:t>Por otra parte, se debe de hacer mención que la persona moral actora niega lisa y llanamente la existencia de la notificación de la resolución recurrida en sede administrativa, constancia que bajo protesta de decir verdad manifiesta que a la f</w:t>
      </w:r>
      <w:r w:rsidR="0051332F">
        <w:rPr>
          <w:rFonts w:ascii="Arial" w:hAnsi="Arial" w:cs="Arial"/>
          <w:sz w:val="28"/>
          <w:szCs w:val="28"/>
        </w:rPr>
        <w:t>e</w:t>
      </w:r>
      <w:r>
        <w:rPr>
          <w:rFonts w:ascii="Arial" w:hAnsi="Arial" w:cs="Arial"/>
          <w:sz w:val="28"/>
          <w:szCs w:val="28"/>
        </w:rPr>
        <w:t>cha sigue siendo desconocida por su representada, pues la demandada fue omisa en dar a conocer su supuesta existencia durante el procedimiento del recurso de revisión interpuesto, para que con ello se estuviera en aptitud legal de ampliar la demanda en contra de dicha constancia de notificación, reservándose dicho derecho; sin embargo, se debe de precisar, que dicha constancia fue acompañada por la autoridad demandada, misma que obra a foja 1 del tomo complementario I del expediente en el que se actúa, sin que la persona moral actora hubiera ampliado su demanda, aunado a que como ya ha manifestado si se esgrimieron conceptos de impugnación en su contra, al señalar que la misma no cumplía con lo establecido en el artículo 38 del Código Procesal Administrativo para el Estado de San Luis Potosí.</w:t>
      </w:r>
    </w:p>
    <w:p w:rsidR="00A26094" w:rsidRDefault="00A26094" w:rsidP="00BB6AB3">
      <w:pPr>
        <w:spacing w:line="360" w:lineRule="auto"/>
        <w:ind w:firstLine="708"/>
        <w:jc w:val="both"/>
        <w:rPr>
          <w:rFonts w:ascii="Arial" w:hAnsi="Arial" w:cs="Arial"/>
          <w:sz w:val="28"/>
          <w:szCs w:val="28"/>
        </w:rPr>
      </w:pPr>
    </w:p>
    <w:p w:rsidR="00F4738E" w:rsidRDefault="004B759E" w:rsidP="00BB6AB3">
      <w:pPr>
        <w:spacing w:line="360" w:lineRule="auto"/>
        <w:ind w:firstLine="708"/>
        <w:jc w:val="both"/>
        <w:rPr>
          <w:rFonts w:ascii="Arial" w:hAnsi="Arial" w:cs="Arial"/>
          <w:sz w:val="28"/>
          <w:szCs w:val="28"/>
        </w:rPr>
      </w:pPr>
      <w:r>
        <w:rPr>
          <w:rFonts w:ascii="Arial" w:hAnsi="Arial" w:cs="Arial"/>
          <w:sz w:val="28"/>
          <w:szCs w:val="28"/>
        </w:rPr>
        <w:t>2.-</w:t>
      </w:r>
      <w:r w:rsidR="00C46605">
        <w:rPr>
          <w:rFonts w:ascii="Arial" w:hAnsi="Arial" w:cs="Arial"/>
          <w:sz w:val="28"/>
          <w:szCs w:val="28"/>
        </w:rPr>
        <w:t xml:space="preserve"> En la segunda parte del </w:t>
      </w:r>
      <w:r w:rsidR="004E1DB7">
        <w:rPr>
          <w:rFonts w:ascii="Arial" w:hAnsi="Arial" w:cs="Arial"/>
          <w:sz w:val="28"/>
          <w:szCs w:val="28"/>
        </w:rPr>
        <w:t xml:space="preserve">primer </w:t>
      </w:r>
      <w:r w:rsidR="00C46605">
        <w:rPr>
          <w:rFonts w:ascii="Arial" w:hAnsi="Arial" w:cs="Arial"/>
          <w:sz w:val="28"/>
          <w:szCs w:val="28"/>
        </w:rPr>
        <w:t>concepto de impugnación</w:t>
      </w:r>
      <w:r w:rsidR="00BB50B1">
        <w:rPr>
          <w:rFonts w:ascii="Arial" w:hAnsi="Arial" w:cs="Arial"/>
          <w:sz w:val="28"/>
          <w:szCs w:val="28"/>
        </w:rPr>
        <w:t xml:space="preserve"> y en el cuarto concepto de impugnación</w:t>
      </w:r>
      <w:r w:rsidR="00C46605">
        <w:rPr>
          <w:rFonts w:ascii="Arial" w:hAnsi="Arial" w:cs="Arial"/>
          <w:sz w:val="28"/>
          <w:szCs w:val="28"/>
        </w:rPr>
        <w:t>, la persona moral actora manifiesta que como agravio en el recurso de revisión,</w:t>
      </w:r>
      <w:r w:rsidR="00384585">
        <w:rPr>
          <w:rFonts w:ascii="Arial" w:hAnsi="Arial" w:cs="Arial"/>
          <w:sz w:val="28"/>
          <w:szCs w:val="28"/>
        </w:rPr>
        <w:t xml:space="preserve"> señalo</w:t>
      </w:r>
      <w:r w:rsidR="00C46605">
        <w:rPr>
          <w:rFonts w:ascii="Arial" w:hAnsi="Arial" w:cs="Arial"/>
          <w:sz w:val="28"/>
          <w:szCs w:val="28"/>
        </w:rPr>
        <w:t xml:space="preserve"> que la resolución recurrida en sede administrativa carecía de firma autógrafa, ad</w:t>
      </w:r>
      <w:r w:rsidR="00384585">
        <w:rPr>
          <w:rFonts w:ascii="Arial" w:hAnsi="Arial" w:cs="Arial"/>
          <w:sz w:val="28"/>
          <w:szCs w:val="28"/>
        </w:rPr>
        <w:t>e</w:t>
      </w:r>
      <w:r w:rsidR="00C46605">
        <w:rPr>
          <w:rFonts w:ascii="Arial" w:hAnsi="Arial" w:cs="Arial"/>
          <w:sz w:val="28"/>
          <w:szCs w:val="28"/>
        </w:rPr>
        <w:t>más de haberse señalado que dicha resolución únicamente se tuvo conocimiento en copia simple y n</w:t>
      </w:r>
      <w:r w:rsidR="00384585">
        <w:rPr>
          <w:rFonts w:ascii="Arial" w:hAnsi="Arial" w:cs="Arial"/>
          <w:sz w:val="28"/>
          <w:szCs w:val="28"/>
        </w:rPr>
        <w:t>u</w:t>
      </w:r>
      <w:r w:rsidR="00C46605">
        <w:rPr>
          <w:rFonts w:ascii="Arial" w:hAnsi="Arial" w:cs="Arial"/>
          <w:sz w:val="28"/>
          <w:szCs w:val="28"/>
        </w:rPr>
        <w:t xml:space="preserve">nca se entregó el documento original, argumento que la autoridad </w:t>
      </w:r>
      <w:r w:rsidR="00C46605">
        <w:rPr>
          <w:rFonts w:ascii="Arial" w:hAnsi="Arial" w:cs="Arial"/>
          <w:sz w:val="28"/>
          <w:szCs w:val="28"/>
        </w:rPr>
        <w:lastRenderedPageBreak/>
        <w:t>demandada declaro infundado en el apartado D), del considerando cuarto de la resolución impugnada.</w:t>
      </w:r>
    </w:p>
    <w:p w:rsidR="008C60DB" w:rsidRDefault="008C60DB" w:rsidP="00BB6AB3">
      <w:pPr>
        <w:spacing w:line="360" w:lineRule="auto"/>
        <w:ind w:firstLine="708"/>
        <w:jc w:val="both"/>
        <w:rPr>
          <w:rFonts w:ascii="Arial" w:hAnsi="Arial" w:cs="Arial"/>
          <w:sz w:val="28"/>
          <w:szCs w:val="28"/>
        </w:rPr>
      </w:pPr>
      <w:r>
        <w:rPr>
          <w:rFonts w:ascii="Arial" w:hAnsi="Arial" w:cs="Arial"/>
          <w:sz w:val="28"/>
          <w:szCs w:val="28"/>
        </w:rPr>
        <w:t>Que resultaba necesario que la demandada analizara la legali</w:t>
      </w:r>
      <w:r w:rsidR="00384585">
        <w:rPr>
          <w:rFonts w:ascii="Arial" w:hAnsi="Arial" w:cs="Arial"/>
          <w:sz w:val="28"/>
          <w:szCs w:val="28"/>
        </w:rPr>
        <w:t>d</w:t>
      </w:r>
      <w:r>
        <w:rPr>
          <w:rFonts w:ascii="Arial" w:hAnsi="Arial" w:cs="Arial"/>
          <w:sz w:val="28"/>
          <w:szCs w:val="28"/>
        </w:rPr>
        <w:t xml:space="preserve">ad de las constancias de notificación, toda vez que al haber manifestado su </w:t>
      </w:r>
      <w:proofErr w:type="gramStart"/>
      <w:r>
        <w:rPr>
          <w:rFonts w:ascii="Arial" w:hAnsi="Arial" w:cs="Arial"/>
          <w:sz w:val="28"/>
          <w:szCs w:val="28"/>
        </w:rPr>
        <w:t>represen</w:t>
      </w:r>
      <w:r w:rsidR="00384585">
        <w:rPr>
          <w:rFonts w:ascii="Arial" w:hAnsi="Arial" w:cs="Arial"/>
          <w:sz w:val="28"/>
          <w:szCs w:val="28"/>
        </w:rPr>
        <w:t>t</w:t>
      </w:r>
      <w:r>
        <w:rPr>
          <w:rFonts w:ascii="Arial" w:hAnsi="Arial" w:cs="Arial"/>
          <w:sz w:val="28"/>
          <w:szCs w:val="28"/>
        </w:rPr>
        <w:t>ada</w:t>
      </w:r>
      <w:proofErr w:type="gramEnd"/>
      <w:r>
        <w:rPr>
          <w:rFonts w:ascii="Arial" w:hAnsi="Arial" w:cs="Arial"/>
          <w:sz w:val="28"/>
          <w:szCs w:val="28"/>
        </w:rPr>
        <w:t xml:space="preserve"> no haber conocido la resolución con f</w:t>
      </w:r>
      <w:r w:rsidR="00384585">
        <w:rPr>
          <w:rFonts w:ascii="Arial" w:hAnsi="Arial" w:cs="Arial"/>
          <w:sz w:val="28"/>
          <w:szCs w:val="28"/>
        </w:rPr>
        <w:t>i</w:t>
      </w:r>
      <w:r>
        <w:rPr>
          <w:rFonts w:ascii="Arial" w:hAnsi="Arial" w:cs="Arial"/>
          <w:sz w:val="28"/>
          <w:szCs w:val="28"/>
        </w:rPr>
        <w:t>rma autógrafa, sino que la misma le fue entregada una copia simple de la resolución, era necesario que la demandada analiz</w:t>
      </w:r>
      <w:r w:rsidR="00384585">
        <w:rPr>
          <w:rFonts w:ascii="Arial" w:hAnsi="Arial" w:cs="Arial"/>
          <w:sz w:val="28"/>
          <w:szCs w:val="28"/>
        </w:rPr>
        <w:t>a</w:t>
      </w:r>
      <w:r>
        <w:rPr>
          <w:rFonts w:ascii="Arial" w:hAnsi="Arial" w:cs="Arial"/>
          <w:sz w:val="28"/>
          <w:szCs w:val="28"/>
        </w:rPr>
        <w:t>ra su constancia de notificación donde se asentara dicha circunstancia.</w:t>
      </w:r>
    </w:p>
    <w:p w:rsidR="008C60DB" w:rsidRDefault="008C60DB" w:rsidP="00BB6AB3">
      <w:pPr>
        <w:spacing w:line="360" w:lineRule="auto"/>
        <w:ind w:firstLine="708"/>
        <w:jc w:val="both"/>
        <w:rPr>
          <w:rFonts w:ascii="Arial" w:hAnsi="Arial" w:cs="Arial"/>
          <w:sz w:val="28"/>
          <w:szCs w:val="28"/>
        </w:rPr>
      </w:pPr>
      <w:r>
        <w:rPr>
          <w:rFonts w:ascii="Arial" w:hAnsi="Arial" w:cs="Arial"/>
          <w:sz w:val="28"/>
          <w:szCs w:val="28"/>
        </w:rPr>
        <w:t>A juicio de esta Segunda Sala Unitaria, el concepto de impugnación que en este acto se analiza resulta se</w:t>
      </w:r>
      <w:r w:rsidR="00384585">
        <w:rPr>
          <w:rFonts w:ascii="Arial" w:hAnsi="Arial" w:cs="Arial"/>
          <w:sz w:val="28"/>
          <w:szCs w:val="28"/>
        </w:rPr>
        <w:t>r</w:t>
      </w:r>
      <w:r>
        <w:rPr>
          <w:rFonts w:ascii="Arial" w:hAnsi="Arial" w:cs="Arial"/>
          <w:sz w:val="28"/>
          <w:szCs w:val="28"/>
        </w:rPr>
        <w:t xml:space="preserve"> fundado, </w:t>
      </w:r>
      <w:r w:rsidR="00384585">
        <w:rPr>
          <w:rFonts w:ascii="Arial" w:hAnsi="Arial" w:cs="Arial"/>
          <w:sz w:val="28"/>
          <w:szCs w:val="28"/>
        </w:rPr>
        <w:t xml:space="preserve">ello es así, </w:t>
      </w:r>
      <w:r>
        <w:rPr>
          <w:rFonts w:ascii="Arial" w:hAnsi="Arial" w:cs="Arial"/>
          <w:sz w:val="28"/>
          <w:szCs w:val="28"/>
        </w:rPr>
        <w:t>en virtud de las siguientes consideraciones.</w:t>
      </w:r>
    </w:p>
    <w:p w:rsidR="00384585" w:rsidRDefault="00384585" w:rsidP="00BB6AB3">
      <w:pPr>
        <w:spacing w:line="360" w:lineRule="auto"/>
        <w:ind w:firstLine="708"/>
        <w:jc w:val="both"/>
        <w:rPr>
          <w:rFonts w:ascii="Arial" w:hAnsi="Arial" w:cs="Arial"/>
          <w:sz w:val="28"/>
          <w:szCs w:val="28"/>
        </w:rPr>
      </w:pPr>
      <w:r>
        <w:rPr>
          <w:rFonts w:ascii="Arial" w:hAnsi="Arial" w:cs="Arial"/>
          <w:sz w:val="28"/>
          <w:szCs w:val="28"/>
        </w:rPr>
        <w:t xml:space="preserve">En primer término, se debe de señalar que la resolución recurrida en la materia administrativa, con número de oficio </w:t>
      </w:r>
      <w:r w:rsidR="00FD2EA8">
        <w:rPr>
          <w:rFonts w:ascii="Arial" w:hAnsi="Arial" w:cs="Arial"/>
          <w:color w:val="FF0000"/>
          <w:sz w:val="28"/>
          <w:szCs w:val="28"/>
        </w:rPr>
        <w:t>**********</w:t>
      </w:r>
      <w:r>
        <w:rPr>
          <w:rFonts w:ascii="Arial" w:hAnsi="Arial" w:cs="Arial"/>
          <w:sz w:val="28"/>
          <w:szCs w:val="28"/>
        </w:rPr>
        <w:t xml:space="preserve">, del expediente </w:t>
      </w:r>
      <w:r w:rsidR="00FD2EA8">
        <w:rPr>
          <w:rFonts w:ascii="Arial" w:hAnsi="Arial" w:cs="Arial"/>
          <w:color w:val="FF0000"/>
          <w:sz w:val="28"/>
          <w:szCs w:val="28"/>
        </w:rPr>
        <w:t>**********</w:t>
      </w:r>
      <w:r>
        <w:rPr>
          <w:rFonts w:ascii="Arial" w:hAnsi="Arial" w:cs="Arial"/>
          <w:sz w:val="28"/>
          <w:szCs w:val="28"/>
        </w:rPr>
        <w:t>, de fecha veintitrés de junio de dos mil veinte, se encuentra a fojas de la 19 a la 34 del expediente en el que se actúa.</w:t>
      </w:r>
    </w:p>
    <w:p w:rsidR="00384585" w:rsidRDefault="00384585" w:rsidP="00BB6AB3">
      <w:pPr>
        <w:spacing w:line="360" w:lineRule="auto"/>
        <w:ind w:firstLine="708"/>
        <w:jc w:val="both"/>
        <w:rPr>
          <w:rFonts w:ascii="Arial" w:hAnsi="Arial" w:cs="Arial"/>
          <w:sz w:val="28"/>
          <w:szCs w:val="28"/>
        </w:rPr>
      </w:pPr>
      <w:r>
        <w:rPr>
          <w:rFonts w:ascii="Arial" w:hAnsi="Arial" w:cs="Arial"/>
          <w:sz w:val="28"/>
          <w:szCs w:val="28"/>
        </w:rPr>
        <w:t>Ahora bien, se debe de precisar  que ante la manifestación de la parte actora en el sentido de que el acto impugnado carece de firma autógrafa de la autoridad que l</w:t>
      </w:r>
      <w:r w:rsidR="009D7808">
        <w:rPr>
          <w:rFonts w:ascii="Arial" w:hAnsi="Arial" w:cs="Arial"/>
          <w:sz w:val="28"/>
          <w:szCs w:val="28"/>
        </w:rPr>
        <w:t>a</w:t>
      </w:r>
      <w:r>
        <w:rPr>
          <w:rFonts w:ascii="Arial" w:hAnsi="Arial" w:cs="Arial"/>
          <w:sz w:val="28"/>
          <w:szCs w:val="28"/>
        </w:rPr>
        <w:t xml:space="preserve"> emitió, no es </w:t>
      </w:r>
      <w:r w:rsidR="0051332F">
        <w:rPr>
          <w:rFonts w:ascii="Arial" w:hAnsi="Arial" w:cs="Arial"/>
          <w:sz w:val="28"/>
          <w:szCs w:val="28"/>
        </w:rPr>
        <w:t>apta</w:t>
      </w:r>
      <w:r>
        <w:rPr>
          <w:rFonts w:ascii="Arial" w:hAnsi="Arial" w:cs="Arial"/>
          <w:sz w:val="28"/>
          <w:szCs w:val="28"/>
        </w:rPr>
        <w:t xml:space="preserve"> para estimar que a dicha parte le corresponde la carga de la prueba, ya que no se trata de una afirmación sobre hechos propios.</w:t>
      </w:r>
    </w:p>
    <w:p w:rsidR="009D7808" w:rsidRDefault="009D7808" w:rsidP="00BB6AB3">
      <w:pPr>
        <w:spacing w:line="360" w:lineRule="auto"/>
        <w:ind w:firstLine="708"/>
        <w:jc w:val="both"/>
        <w:rPr>
          <w:rFonts w:ascii="Arial" w:hAnsi="Arial" w:cs="Arial"/>
          <w:sz w:val="28"/>
          <w:szCs w:val="28"/>
        </w:rPr>
      </w:pPr>
      <w:r>
        <w:rPr>
          <w:rFonts w:ascii="Arial" w:hAnsi="Arial" w:cs="Arial"/>
          <w:sz w:val="28"/>
          <w:szCs w:val="28"/>
        </w:rPr>
        <w:t xml:space="preserve">En virtud, de que si la autoridad en su contestación de demanda afirma que dicha resolución si contiene firma autógrafa, ello constituye una afirmación sobre hechos propios, por lo que es obligación de la autoridad demandada a demostrar los mismos, requiriendo para ello una prueba pericial </w:t>
      </w:r>
      <w:proofErr w:type="spellStart"/>
      <w:r>
        <w:rPr>
          <w:rFonts w:ascii="Arial" w:hAnsi="Arial" w:cs="Arial"/>
          <w:sz w:val="28"/>
          <w:szCs w:val="28"/>
        </w:rPr>
        <w:t>grafoscopicá</w:t>
      </w:r>
      <w:proofErr w:type="spellEnd"/>
      <w:r>
        <w:rPr>
          <w:rFonts w:ascii="Arial" w:hAnsi="Arial" w:cs="Arial"/>
          <w:sz w:val="28"/>
          <w:szCs w:val="28"/>
        </w:rPr>
        <w:t>, resultando aplicable por analogía el siguiente criterio jurisprudencial:</w:t>
      </w: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Suprema Corte de Justicia de la Nación</w:t>
      </w: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Registro digital: 2000361</w:t>
      </w: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lastRenderedPageBreak/>
        <w:t>Instancia: Segunda Sala</w:t>
      </w: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Décima Época</w:t>
      </w: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Materias(s): Administrativa</w:t>
      </w: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Tesis: 2a</w:t>
      </w:r>
      <w:proofErr w:type="gramStart"/>
      <w:r w:rsidRPr="009D7808">
        <w:rPr>
          <w:rFonts w:ascii="Arial" w:hAnsi="Arial" w:cs="Arial"/>
          <w:sz w:val="24"/>
          <w:szCs w:val="24"/>
        </w:rPr>
        <w:t>./</w:t>
      </w:r>
      <w:proofErr w:type="gramEnd"/>
      <w:r w:rsidRPr="009D7808">
        <w:rPr>
          <w:rFonts w:ascii="Arial" w:hAnsi="Arial" w:cs="Arial"/>
          <w:sz w:val="24"/>
          <w:szCs w:val="24"/>
        </w:rPr>
        <w:t>J. 13/2012 (10a.)</w:t>
      </w: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Fuente: Semanario Judicial de la Federación y su Gaceta. Libro VI, Marzo de 2012, Tomo 1, página 770</w:t>
      </w: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Tipo: Jurisprudencia</w:t>
      </w:r>
    </w:p>
    <w:p w:rsidR="009D7808" w:rsidRPr="009D7808" w:rsidRDefault="009D7808" w:rsidP="009D7808">
      <w:pPr>
        <w:spacing w:after="0" w:line="240" w:lineRule="auto"/>
        <w:ind w:left="709"/>
        <w:jc w:val="both"/>
        <w:rPr>
          <w:rFonts w:ascii="Arial" w:hAnsi="Arial" w:cs="Arial"/>
          <w:sz w:val="24"/>
          <w:szCs w:val="24"/>
        </w:rPr>
      </w:pP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FIRMA AUTÓGRAFA. LA CARGA DE LA PRUEBA CORRESPONDE A LA AUTORIDAD QUE EMITIÓ EL ACTO IMPUGNADO EN EL JUICIO DE NULIDAD, SIEMPRE QUE EN LA CONTESTACIÓN A LA DEMANDA AFIRME QUE AQUÉL SÍ LA CONTIENE.</w:t>
      </w:r>
    </w:p>
    <w:p w:rsidR="009D7808" w:rsidRPr="009D7808" w:rsidRDefault="009D7808" w:rsidP="009D7808">
      <w:pPr>
        <w:spacing w:after="0" w:line="240" w:lineRule="auto"/>
        <w:ind w:left="709"/>
        <w:jc w:val="both"/>
        <w:rPr>
          <w:rFonts w:ascii="Arial" w:hAnsi="Arial" w:cs="Arial"/>
          <w:sz w:val="24"/>
          <w:szCs w:val="24"/>
        </w:rPr>
      </w:pP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 xml:space="preserve">La manifestación del actor en un juicio de nulidad en el sentido de que el acto administrativo impugnado carece de firma autógrafa de la autoridad que lo emitió, no es apta para estimar que a él le corresponde la carga de la prueba, ya que no se trata de una afirmación sobre hechos propios. Ahora bien, si la autoridad en la contestación a la demanda manifiesta que el acto sí calza firma autógrafa, ello constituye una afirmación sobre hechos propios que la obliga a demostrarlos; además, es importante destacar que el juzgador no está en condiciones de apreciar a simple vista si la firma que calza el documento es autógrafa o no, toda vez que no posee los conocimientos técnicos especializados para ello, dado que la comprobación de ese hecho requiere de la prueba pericial </w:t>
      </w:r>
      <w:proofErr w:type="spellStart"/>
      <w:r w:rsidRPr="009D7808">
        <w:rPr>
          <w:rFonts w:ascii="Arial" w:hAnsi="Arial" w:cs="Arial"/>
          <w:sz w:val="24"/>
          <w:szCs w:val="24"/>
        </w:rPr>
        <w:t>grafoscópica</w:t>
      </w:r>
      <w:proofErr w:type="spellEnd"/>
      <w:r w:rsidRPr="009D7808">
        <w:rPr>
          <w:rFonts w:ascii="Arial" w:hAnsi="Arial" w:cs="Arial"/>
          <w:sz w:val="24"/>
          <w:szCs w:val="24"/>
        </w:rPr>
        <w:t xml:space="preserve"> que ofrezca la demandada.</w:t>
      </w:r>
    </w:p>
    <w:p w:rsidR="009D7808" w:rsidRPr="009D7808" w:rsidRDefault="009D7808" w:rsidP="009D7808">
      <w:pPr>
        <w:spacing w:after="0" w:line="240" w:lineRule="auto"/>
        <w:ind w:left="709"/>
        <w:jc w:val="both"/>
        <w:rPr>
          <w:rFonts w:ascii="Arial" w:hAnsi="Arial" w:cs="Arial"/>
          <w:sz w:val="24"/>
          <w:szCs w:val="24"/>
        </w:rPr>
      </w:pP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Solicitud de sustitución de jurisprudencia 5/2011. Tercer Tribunal Colegiado del Décimo Segundo Circuito. 25 de enero de 2012. Cinco votos. Ponente: Luis María Aguilar Morales. Secretaria: Laura Montes López.</w:t>
      </w:r>
    </w:p>
    <w:p w:rsidR="009D7808" w:rsidRPr="009D7808" w:rsidRDefault="009D7808" w:rsidP="009D7808">
      <w:pPr>
        <w:spacing w:after="0" w:line="240" w:lineRule="auto"/>
        <w:ind w:left="709"/>
        <w:jc w:val="both"/>
        <w:rPr>
          <w:rFonts w:ascii="Arial" w:hAnsi="Arial" w:cs="Arial"/>
          <w:sz w:val="24"/>
          <w:szCs w:val="24"/>
        </w:rPr>
      </w:pP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Tesis de jurisprudencia 13/2012 (10a.). Aprobada por la Segunda Sala de este Alto Tribunal, en sesión privada del uno de febrero de dos mil doce.</w:t>
      </w:r>
    </w:p>
    <w:p w:rsidR="009D7808" w:rsidRPr="009D7808" w:rsidRDefault="009D7808" w:rsidP="009D7808">
      <w:pPr>
        <w:spacing w:after="0" w:line="240" w:lineRule="auto"/>
        <w:ind w:left="709"/>
        <w:jc w:val="both"/>
        <w:rPr>
          <w:rFonts w:ascii="Arial" w:hAnsi="Arial" w:cs="Arial"/>
          <w:sz w:val="24"/>
          <w:szCs w:val="24"/>
        </w:rPr>
      </w:pPr>
    </w:p>
    <w:p w:rsidR="009D7808" w:rsidRPr="009D7808" w:rsidRDefault="009D7808" w:rsidP="009D7808">
      <w:pPr>
        <w:spacing w:after="0" w:line="240" w:lineRule="auto"/>
        <w:ind w:left="709"/>
        <w:jc w:val="both"/>
        <w:rPr>
          <w:rFonts w:ascii="Arial" w:hAnsi="Arial" w:cs="Arial"/>
          <w:sz w:val="24"/>
          <w:szCs w:val="24"/>
        </w:rPr>
      </w:pPr>
      <w:r w:rsidRPr="009D7808">
        <w:rPr>
          <w:rFonts w:ascii="Arial" w:hAnsi="Arial" w:cs="Arial"/>
          <w:sz w:val="24"/>
          <w:szCs w:val="24"/>
        </w:rPr>
        <w:t>Nota: La presente tesis deriva de la resolución dictada en el solicitud de sustitución de jurisprudencia 5/2011, en la cual la Segunda Sala de la Suprema Corte de Justicia de la Nación, por unanimidad de cinco votos de los señores Ministros Luis María Aguilar Morales (ponente), Sergio Salvador Aguirre Anguiano, José Fernando Franco González Salas, Margarita Beatriz Luna Ramos y presidente Sergio A. Valls Hernández, determinó modificar el criterio contenido en la tesis 2a./J. 195/2007, de rubro: "FIRMA AUTÓGRAFA. LA CARGA DE LA PRUEBA CORRESPONDE A LA AUTORIDAD QUE EMITIÓ EL ACTO IMPUGNADO, SIEMPRE QUE EN LA CONTESTACIÓN A LA DEMANDA AFIRME QUE ÉSTE LA CONTIENE.", derivada de la contradicción de tesis 192/2007-SS, publicada en el Semanario Judicial de la Federación y su Gaceta, Novena Época, Tomo XXVI, octubre de 2007, página 243.</w:t>
      </w:r>
    </w:p>
    <w:p w:rsidR="009D7808" w:rsidRDefault="009D7808" w:rsidP="00BB6AB3">
      <w:pPr>
        <w:spacing w:line="360" w:lineRule="auto"/>
        <w:ind w:firstLine="708"/>
        <w:jc w:val="both"/>
        <w:rPr>
          <w:rFonts w:ascii="Arial" w:hAnsi="Arial" w:cs="Arial"/>
          <w:sz w:val="28"/>
          <w:szCs w:val="28"/>
        </w:rPr>
      </w:pPr>
    </w:p>
    <w:p w:rsidR="00384585" w:rsidRDefault="009D7808" w:rsidP="00BB6AB3">
      <w:pPr>
        <w:spacing w:line="360" w:lineRule="auto"/>
        <w:ind w:firstLine="708"/>
        <w:jc w:val="both"/>
        <w:rPr>
          <w:rFonts w:ascii="Arial" w:hAnsi="Arial" w:cs="Arial"/>
          <w:sz w:val="28"/>
          <w:szCs w:val="28"/>
        </w:rPr>
      </w:pPr>
      <w:r>
        <w:rPr>
          <w:rFonts w:ascii="Arial" w:hAnsi="Arial" w:cs="Arial"/>
          <w:sz w:val="28"/>
          <w:szCs w:val="28"/>
        </w:rPr>
        <w:t>Por otra parte, se debe de manifestar</w:t>
      </w:r>
      <w:r w:rsidR="009717AA">
        <w:rPr>
          <w:rFonts w:ascii="Arial" w:hAnsi="Arial" w:cs="Arial"/>
          <w:sz w:val="28"/>
          <w:szCs w:val="28"/>
        </w:rPr>
        <w:t xml:space="preserve"> que en la </w:t>
      </w:r>
      <w:r w:rsidR="00384585">
        <w:rPr>
          <w:rFonts w:ascii="Arial" w:hAnsi="Arial" w:cs="Arial"/>
          <w:sz w:val="28"/>
          <w:szCs w:val="28"/>
        </w:rPr>
        <w:t xml:space="preserve">resolución del recurso de revisión y en la contestación de la demanda,  las autoridades demandadas sostuvieron que dicha firma </w:t>
      </w:r>
      <w:r w:rsidR="009717AA">
        <w:rPr>
          <w:rFonts w:ascii="Arial" w:hAnsi="Arial" w:cs="Arial"/>
          <w:sz w:val="28"/>
          <w:szCs w:val="28"/>
        </w:rPr>
        <w:t xml:space="preserve">se encuentra estampada en original, ya que en el acta de notificación </w:t>
      </w:r>
      <w:r w:rsidR="009717AA">
        <w:rPr>
          <w:rFonts w:ascii="Arial" w:hAnsi="Arial" w:cs="Arial"/>
          <w:sz w:val="28"/>
          <w:szCs w:val="28"/>
        </w:rPr>
        <w:lastRenderedPageBreak/>
        <w:t>personal de fecha cuatro de marzo de dos mil veintiuno, la cual obra a foja 1 del tomo I complementario del expediente en el que se actúa, la persona con la que se atendió, firma en el texto de “recibí original”.</w:t>
      </w:r>
    </w:p>
    <w:p w:rsidR="009717AA" w:rsidRDefault="009717AA" w:rsidP="00BB6AB3">
      <w:pPr>
        <w:spacing w:line="360" w:lineRule="auto"/>
        <w:ind w:firstLine="708"/>
        <w:jc w:val="both"/>
        <w:rPr>
          <w:rFonts w:ascii="Arial" w:hAnsi="Arial" w:cs="Arial"/>
          <w:sz w:val="28"/>
          <w:szCs w:val="28"/>
        </w:rPr>
      </w:pPr>
      <w:r>
        <w:rPr>
          <w:rFonts w:ascii="Arial" w:hAnsi="Arial" w:cs="Arial"/>
          <w:sz w:val="28"/>
          <w:szCs w:val="28"/>
        </w:rPr>
        <w:t xml:space="preserve"> </w:t>
      </w:r>
      <w:r w:rsidR="0051332F">
        <w:rPr>
          <w:rFonts w:ascii="Arial" w:hAnsi="Arial" w:cs="Arial"/>
          <w:sz w:val="28"/>
          <w:szCs w:val="28"/>
        </w:rPr>
        <w:t xml:space="preserve">Sin embargo, se debe de manifestar, que </w:t>
      </w:r>
      <w:r>
        <w:rPr>
          <w:rFonts w:ascii="Arial" w:hAnsi="Arial" w:cs="Arial"/>
          <w:sz w:val="28"/>
          <w:szCs w:val="28"/>
        </w:rPr>
        <w:t xml:space="preserve">no basta que en el acta de notificación se diga que se recibió en original, sino que para demostrarlo debe de contener la leyenda que  diga </w:t>
      </w:r>
      <w:r w:rsidR="0051332F">
        <w:rPr>
          <w:rFonts w:ascii="Arial" w:hAnsi="Arial" w:cs="Arial"/>
          <w:sz w:val="28"/>
          <w:szCs w:val="28"/>
        </w:rPr>
        <w:t xml:space="preserve">que </w:t>
      </w:r>
      <w:r>
        <w:rPr>
          <w:rFonts w:ascii="Arial" w:hAnsi="Arial" w:cs="Arial"/>
          <w:sz w:val="28"/>
          <w:szCs w:val="28"/>
        </w:rPr>
        <w:t>se recibió firmado en original, resultando aplicable el siguiente criterio jurisprudencial:</w:t>
      </w: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Suprema Corte de Justicia de la Nación</w:t>
      </w: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Registro digital: 2008224</w:t>
      </w: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Instancia: Segunda Sala</w:t>
      </w: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Décima Época</w:t>
      </w: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Materias(s): Administrativa</w:t>
      </w: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Tesis: 2a</w:t>
      </w:r>
      <w:proofErr w:type="gramStart"/>
      <w:r w:rsidRPr="009717AA">
        <w:rPr>
          <w:rFonts w:ascii="Arial" w:hAnsi="Arial" w:cs="Arial"/>
          <w:sz w:val="24"/>
          <w:szCs w:val="24"/>
        </w:rPr>
        <w:t>./</w:t>
      </w:r>
      <w:proofErr w:type="gramEnd"/>
      <w:r w:rsidRPr="009717AA">
        <w:rPr>
          <w:rFonts w:ascii="Arial" w:hAnsi="Arial" w:cs="Arial"/>
          <w:sz w:val="24"/>
          <w:szCs w:val="24"/>
        </w:rPr>
        <w:t>J. 110/2014 (10a.)</w:t>
      </w: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Fuente: Gaceta del Semanario Judicial de la Federación. Libro 14, Enero de 2015, Tomo I, página 873</w:t>
      </w: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Tipo: Jurisprudencia</w:t>
      </w:r>
    </w:p>
    <w:p w:rsidR="009717AA" w:rsidRPr="009717AA" w:rsidRDefault="009717AA" w:rsidP="009717AA">
      <w:pPr>
        <w:spacing w:after="0" w:line="240" w:lineRule="auto"/>
        <w:ind w:left="709"/>
        <w:jc w:val="both"/>
        <w:rPr>
          <w:rFonts w:ascii="Arial" w:hAnsi="Arial" w:cs="Arial"/>
          <w:sz w:val="24"/>
          <w:szCs w:val="24"/>
        </w:rPr>
      </w:pP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FIRMA AUTÓGRAFA DEL ACTO IMPUGNADO EN EL JUICIO DE NULIDAD. FORMA DE CUMPLIR CON LA CARGA PROBATORIA CUANDO LA AUTORIDAD AFIRMA QUE LA CONTIENE.</w:t>
      </w:r>
    </w:p>
    <w:p w:rsidR="009717AA" w:rsidRPr="009717AA" w:rsidRDefault="009717AA" w:rsidP="009717AA">
      <w:pPr>
        <w:spacing w:after="0" w:line="240" w:lineRule="auto"/>
        <w:ind w:left="709"/>
        <w:jc w:val="both"/>
        <w:rPr>
          <w:rFonts w:ascii="Arial" w:hAnsi="Arial" w:cs="Arial"/>
          <w:sz w:val="24"/>
          <w:szCs w:val="24"/>
        </w:rPr>
      </w:pPr>
    </w:p>
    <w:p w:rsidR="009717AA" w:rsidRPr="009717AA" w:rsidRDefault="009717AA" w:rsidP="009717AA">
      <w:pPr>
        <w:spacing w:after="0" w:line="240" w:lineRule="auto"/>
        <w:ind w:left="709"/>
        <w:jc w:val="both"/>
        <w:rPr>
          <w:rFonts w:ascii="Arial" w:hAnsi="Arial" w:cs="Arial"/>
          <w:sz w:val="24"/>
          <w:szCs w:val="24"/>
        </w:rPr>
      </w:pPr>
      <w:r w:rsidRPr="009717AA">
        <w:rPr>
          <w:rFonts w:ascii="Arial" w:hAnsi="Arial" w:cs="Arial"/>
          <w:sz w:val="24"/>
          <w:szCs w:val="24"/>
        </w:rPr>
        <w:t xml:space="preserve">En observancia a los principios de igualdad entre las partes y de equilibrio procesal, así como a la obligación de cumplir con las formalidades esenciales del procedimiento contenidos en los artículos 1o., 14, 16 y 17 de la Constitución Política de los Estados Unidos Mexicanos, en los juicios deben observarse las reglas legales previstas al respecto, entre las que se encuentra la relativa a la oportunidad de ofrecer y desahogar las pruebas en que las partes soporten sus posturas. Por ello, en términos del artículo 40 de la Ley Federal de Procedimiento Contencioso Administrativo, la autoridad demandada puede ofrecer y desahogar cualquiera de los medios probatorios permitidos por la ley, a fin de acreditar sus defensas, cuya idoneidad dependerá de los hechos que pretenda acreditar, y su apreciación y valoración del prudente arbitrio del Juez; en el entendido de que los hechos citados pueden constituir circunstancias variadas, distintas a las consideradas en las ejecutorias que dieron origen a las jurisprudencias 2a./J. 195/2007 (*) y 2a./J. 13/2012 (10a.) (**). Así, ante la afirmación de la demandada de que la resolución combatida contiene la firma autógrafa de la autoridad emitente que entregó al momento de su notificación al interesado, es posible que para demostrarlo y cumplir con la carga de la prueba, exhiba constancia del acta levantada al efecto, que pueda confirmar que aquel documento se recibió firmado en original, por ser un medio de prueba legal, sobre la base de que quien atendió la comunicación tuvo conciencia del contenido de la leyenda de mérito, máxime si ésta se ubica en el área </w:t>
      </w:r>
      <w:r w:rsidRPr="009717AA">
        <w:rPr>
          <w:rFonts w:ascii="Arial" w:hAnsi="Arial" w:cs="Arial"/>
          <w:sz w:val="24"/>
          <w:szCs w:val="24"/>
        </w:rPr>
        <w:lastRenderedPageBreak/>
        <w:t>donde firmó la recepción de aquel documento. Lo anterior no impide que la parte actora pueda ofrecer prueba idónea para demostrar la falta de autenticidad de la firma correspondiente.</w:t>
      </w:r>
    </w:p>
    <w:p w:rsidR="009717AA" w:rsidRPr="009717AA" w:rsidRDefault="009717AA" w:rsidP="009717AA">
      <w:pPr>
        <w:spacing w:after="0" w:line="240" w:lineRule="auto"/>
        <w:ind w:left="709"/>
        <w:jc w:val="both"/>
        <w:rPr>
          <w:rFonts w:ascii="Arial" w:hAnsi="Arial" w:cs="Arial"/>
          <w:sz w:val="24"/>
          <w:szCs w:val="24"/>
        </w:rPr>
      </w:pPr>
    </w:p>
    <w:p w:rsidR="009717AA" w:rsidRDefault="009717AA" w:rsidP="009717AA">
      <w:pPr>
        <w:spacing w:line="360" w:lineRule="auto"/>
        <w:ind w:firstLine="708"/>
        <w:jc w:val="both"/>
        <w:rPr>
          <w:rFonts w:ascii="Arial" w:hAnsi="Arial" w:cs="Arial"/>
          <w:sz w:val="28"/>
          <w:szCs w:val="28"/>
        </w:rPr>
      </w:pPr>
    </w:p>
    <w:p w:rsidR="009717AA" w:rsidRDefault="009717AA" w:rsidP="009717AA">
      <w:pPr>
        <w:spacing w:line="360" w:lineRule="auto"/>
        <w:ind w:firstLine="708"/>
        <w:jc w:val="both"/>
        <w:rPr>
          <w:rFonts w:ascii="Arial" w:hAnsi="Arial" w:cs="Arial"/>
          <w:sz w:val="28"/>
          <w:szCs w:val="28"/>
        </w:rPr>
      </w:pPr>
      <w:r>
        <w:rPr>
          <w:rFonts w:ascii="Arial" w:hAnsi="Arial" w:cs="Arial"/>
          <w:sz w:val="28"/>
          <w:szCs w:val="28"/>
        </w:rPr>
        <w:t xml:space="preserve">Motivo de lo anterior, y </w:t>
      </w:r>
      <w:r w:rsidR="00E71A7A">
        <w:rPr>
          <w:rFonts w:ascii="Arial" w:hAnsi="Arial" w:cs="Arial"/>
          <w:sz w:val="28"/>
          <w:szCs w:val="28"/>
        </w:rPr>
        <w:t xml:space="preserve">ya que </w:t>
      </w:r>
      <w:r>
        <w:rPr>
          <w:rFonts w:ascii="Arial" w:hAnsi="Arial" w:cs="Arial"/>
          <w:sz w:val="28"/>
          <w:szCs w:val="28"/>
        </w:rPr>
        <w:t>se demostró que la resolución recurrida en sede administrativa carece de firma autógrafa, se declara su ILEGALIDAD E INVALIDEZ</w:t>
      </w:r>
      <w:r w:rsidR="00E71A7A">
        <w:rPr>
          <w:rFonts w:ascii="Arial" w:hAnsi="Arial" w:cs="Arial"/>
          <w:sz w:val="28"/>
          <w:szCs w:val="28"/>
        </w:rPr>
        <w:t xml:space="preserve">, y toda vez que la misma se da </w:t>
      </w:r>
      <w:r>
        <w:rPr>
          <w:rFonts w:ascii="Arial" w:hAnsi="Arial" w:cs="Arial"/>
          <w:sz w:val="28"/>
          <w:szCs w:val="28"/>
        </w:rPr>
        <w:t xml:space="preserve">a consecuencia de una </w:t>
      </w:r>
      <w:r w:rsidR="00E71A7A">
        <w:rPr>
          <w:rFonts w:ascii="Arial" w:hAnsi="Arial" w:cs="Arial"/>
          <w:sz w:val="28"/>
          <w:szCs w:val="28"/>
        </w:rPr>
        <w:t xml:space="preserve">instancia promovida por la </w:t>
      </w:r>
      <w:r>
        <w:rPr>
          <w:rFonts w:ascii="Arial" w:hAnsi="Arial" w:cs="Arial"/>
          <w:sz w:val="28"/>
          <w:szCs w:val="28"/>
        </w:rPr>
        <w:t>persona moral actora se ordena a la autoridad demandada, le notifique de conformidad a lo establecido por el artículo 38 del Código Procesal Administrativo en el Estado de San Luis Potosí,</w:t>
      </w:r>
      <w:r w:rsidR="00E71A7A">
        <w:rPr>
          <w:rFonts w:ascii="Arial" w:hAnsi="Arial" w:cs="Arial"/>
          <w:sz w:val="28"/>
          <w:szCs w:val="28"/>
        </w:rPr>
        <w:t xml:space="preserve"> dicha resolución contenida en el oficio No. </w:t>
      </w:r>
      <w:r w:rsidR="00FD2EA8">
        <w:rPr>
          <w:rFonts w:ascii="Arial" w:hAnsi="Arial" w:cs="Arial"/>
          <w:color w:val="FF0000"/>
          <w:sz w:val="28"/>
          <w:szCs w:val="28"/>
        </w:rPr>
        <w:t>**********</w:t>
      </w:r>
      <w:r w:rsidR="00E71A7A">
        <w:rPr>
          <w:rFonts w:ascii="Arial" w:hAnsi="Arial" w:cs="Arial"/>
          <w:sz w:val="28"/>
          <w:szCs w:val="28"/>
        </w:rPr>
        <w:t xml:space="preserve">, </w:t>
      </w:r>
      <w:proofErr w:type="gramStart"/>
      <w:r w:rsidR="00E71A7A">
        <w:rPr>
          <w:rFonts w:ascii="Arial" w:hAnsi="Arial" w:cs="Arial"/>
          <w:sz w:val="28"/>
          <w:szCs w:val="28"/>
        </w:rPr>
        <w:t>del</w:t>
      </w:r>
      <w:proofErr w:type="gramEnd"/>
      <w:r w:rsidR="00E71A7A">
        <w:rPr>
          <w:rFonts w:ascii="Arial" w:hAnsi="Arial" w:cs="Arial"/>
          <w:sz w:val="28"/>
          <w:szCs w:val="28"/>
        </w:rPr>
        <w:t xml:space="preserve"> expediente </w:t>
      </w:r>
      <w:r w:rsidR="00FD2EA8">
        <w:rPr>
          <w:rFonts w:ascii="Arial" w:hAnsi="Arial" w:cs="Arial"/>
          <w:color w:val="FF0000"/>
          <w:sz w:val="28"/>
          <w:szCs w:val="28"/>
        </w:rPr>
        <w:t>**********</w:t>
      </w:r>
      <w:r w:rsidR="00E71A7A">
        <w:rPr>
          <w:rFonts w:ascii="Arial" w:hAnsi="Arial" w:cs="Arial"/>
          <w:sz w:val="28"/>
          <w:szCs w:val="28"/>
        </w:rPr>
        <w:t xml:space="preserve"> con la firma autógrafa del Director de Gestión Ambiental de la Secretaría de Ecología y Gestión Ambiental.</w:t>
      </w:r>
    </w:p>
    <w:p w:rsidR="009717AA" w:rsidRPr="009717AA" w:rsidRDefault="009717AA" w:rsidP="009717AA">
      <w:pPr>
        <w:spacing w:line="360" w:lineRule="auto"/>
        <w:ind w:firstLine="708"/>
        <w:jc w:val="both"/>
        <w:rPr>
          <w:rFonts w:ascii="Arial" w:hAnsi="Arial" w:cs="Arial"/>
          <w:sz w:val="28"/>
          <w:szCs w:val="28"/>
        </w:rPr>
      </w:pPr>
    </w:p>
    <w:p w:rsidR="009717AA" w:rsidRDefault="009717AA" w:rsidP="009717AA">
      <w:pPr>
        <w:spacing w:line="360" w:lineRule="auto"/>
        <w:ind w:firstLine="708"/>
        <w:jc w:val="both"/>
        <w:rPr>
          <w:rFonts w:ascii="Arial" w:hAnsi="Arial" w:cs="Arial"/>
          <w:sz w:val="28"/>
          <w:szCs w:val="28"/>
        </w:rPr>
      </w:pPr>
      <w:r>
        <w:rPr>
          <w:rFonts w:ascii="Arial" w:hAnsi="Arial" w:cs="Arial"/>
          <w:sz w:val="28"/>
          <w:szCs w:val="28"/>
        </w:rPr>
        <w:t xml:space="preserve">Ahora bien, se debe de hacer mención que cuando se demuestre que el acto impugnado carece de firma </w:t>
      </w:r>
      <w:r w:rsidR="00E71A7A">
        <w:rPr>
          <w:rFonts w:ascii="Arial" w:hAnsi="Arial" w:cs="Arial"/>
          <w:sz w:val="28"/>
          <w:szCs w:val="28"/>
        </w:rPr>
        <w:t>autógrafa</w:t>
      </w:r>
      <w:r>
        <w:rPr>
          <w:rFonts w:ascii="Arial" w:hAnsi="Arial" w:cs="Arial"/>
          <w:sz w:val="28"/>
          <w:szCs w:val="28"/>
        </w:rPr>
        <w:t>, esta S</w:t>
      </w:r>
      <w:r w:rsidR="00E71A7A">
        <w:rPr>
          <w:rFonts w:ascii="Arial" w:hAnsi="Arial" w:cs="Arial"/>
          <w:sz w:val="28"/>
          <w:szCs w:val="28"/>
        </w:rPr>
        <w:t>ala Unitaria, en base al principio de mayor beneficio, se encuentra obligada a pronunciarse re</w:t>
      </w:r>
      <w:r w:rsidR="009C5E55">
        <w:rPr>
          <w:rFonts w:ascii="Arial" w:hAnsi="Arial" w:cs="Arial"/>
          <w:sz w:val="28"/>
          <w:szCs w:val="28"/>
        </w:rPr>
        <w:t xml:space="preserve">specto </w:t>
      </w:r>
      <w:r w:rsidR="00D32B38">
        <w:rPr>
          <w:rFonts w:ascii="Arial" w:hAnsi="Arial" w:cs="Arial"/>
          <w:sz w:val="28"/>
          <w:szCs w:val="28"/>
        </w:rPr>
        <w:t>de</w:t>
      </w:r>
      <w:r w:rsidR="009C5E55">
        <w:rPr>
          <w:rFonts w:ascii="Arial" w:hAnsi="Arial" w:cs="Arial"/>
          <w:sz w:val="28"/>
          <w:szCs w:val="28"/>
        </w:rPr>
        <w:t xml:space="preserve"> los conceptos de impugnación tendientes a controvertir el fondo del asunto, resultando aplicable el siguiente criterio jurisprudencial:</w:t>
      </w: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Suprema Corte de Justicia de la Nación</w:t>
      </w: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Registro digital: 2023335</w:t>
      </w: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Instancia: Segunda Sala</w:t>
      </w: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Undécima Época</w:t>
      </w: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Materias(s): Administrativa</w:t>
      </w: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Tesis: 2a</w:t>
      </w:r>
      <w:proofErr w:type="gramStart"/>
      <w:r w:rsidRPr="00CF7B54">
        <w:rPr>
          <w:rFonts w:ascii="Arial" w:hAnsi="Arial" w:cs="Arial"/>
          <w:sz w:val="24"/>
          <w:szCs w:val="24"/>
        </w:rPr>
        <w:t>./</w:t>
      </w:r>
      <w:proofErr w:type="gramEnd"/>
      <w:r w:rsidRPr="00CF7B54">
        <w:rPr>
          <w:rFonts w:ascii="Arial" w:hAnsi="Arial" w:cs="Arial"/>
          <w:sz w:val="24"/>
          <w:szCs w:val="24"/>
        </w:rPr>
        <w:t>J. 31/2021 (10a.)</w:t>
      </w: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Fuente: Gaceta del Semanario Judicial de la Federación. Libro 3, Julio de 2021, Tomo II, página 1708</w:t>
      </w: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Tipo: Jurisprudencia</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PROCEDIMIENTO CONTENCIOSO ADMINISTRATIVO. LAS SALAS DEL TRIBUNAL FEDERAL DE JUSTICIA ADMINISTRATIVA ESTÁN OBLIGADAS AL ESTUDIO DE LOS CONCEPTOS DE IMPUGNACIÓN TENDENTES A CONTROVERTIR EL FONDO DEL ASUNTO, AUN Y CUANDO EL ACTO IMPUGNADO CAREZCA DE LA FIRMA AUTÓGRAFA DE LA AUTORIDAD (INTERPRETACIÓN DE LOS ARTÍCULOS 51 Y 52 DE LA LEY FEDERAL DE PROCEDIMIENTO CONTENCIOSO ADMINISTRATIVO).</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lastRenderedPageBreak/>
        <w:t>Hechos: Los Tribunales Colegiados de Circuito contendientes se pronunciaron respecto a si debían estudiarse los conceptos de anulación relativos al fondo del asunto a pesar de que se declare la nulidad del acto impugnado por carecer de firma autógrafa, aun cuando contiene únicamente firma facsimilar, ello de conformidad con el principio de mayor beneficio. Al respecto, los órganos colegiados contendientes llegaron a conclusiones diferentes, toda vez que mientras uno determinó que cuando se declare la nulidad de la resolución por el vicio formal indicado por parte de la autoridad emisora, sí se debía privilegiar el estudio de los argumentos de fondo del asunto, bajo el principio de mayor beneficio; mientras que el otro Tribunal Colegiado consideró lo contrario, ya que estimó que la falta del requisito apuntado generaba la inexistencia del acto, que no lograba superarse ni aun a la luz del mencionado principio.</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Criterio jurídico: La Segunda Sala de la Suprema Corte de Justicia de la Nación determina que en términos del artículo 51 de la Ley Federal de Procedimiento Contencioso Administrativo, al resolver un juicio contencioso administrativo las Salas del Tribunal Federal de Justicia Administrativa, deben y están obligadas a analizar los conceptos de anulación tendentes a controvertir el fondo del asunto, en atención al principio de mayor beneficio, aun y cuando se determine que el acto impugnado carece de firma autógrafa de la autoridad emisora, no obstante que únicamente contenga firma facsimilar.</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 xml:space="preserve">Justificación: Cuando llegue a advertirse que el acto de autoridad adolece de la falta de firma autógrafa por parte de la autoridad administrativa que dicta el acto, aun cuando contiene únicamente firma facsimilar, ubicándose en el supuesto que refiere el artículo 51 de la Ley Federal de Procedimiento Contencioso Administrativo, consistente en que la resolución administrativa es ilegal por incurrir en la omisión de un requisito formal, que conduce a declarar una nulidad lisa y llana mas no </w:t>
      </w:r>
      <w:proofErr w:type="spellStart"/>
      <w:r w:rsidRPr="00CF7B54">
        <w:rPr>
          <w:rFonts w:ascii="Arial" w:hAnsi="Arial" w:cs="Arial"/>
          <w:sz w:val="24"/>
          <w:szCs w:val="24"/>
        </w:rPr>
        <w:t>inhabilitante</w:t>
      </w:r>
      <w:proofErr w:type="spellEnd"/>
      <w:r w:rsidRPr="00CF7B54">
        <w:rPr>
          <w:rFonts w:ascii="Arial" w:hAnsi="Arial" w:cs="Arial"/>
          <w:sz w:val="24"/>
          <w:szCs w:val="24"/>
        </w:rPr>
        <w:t>, en términos del artículo 52 del aludido ordenamiento jurídico, si existen conceptos de anulación tendentes a controvertir el fondo del acto impugnado, las Salas del Tribunal Federal de Justicia Administrativa deberán privilegiar el estudio de dichos planteamientos porque, de declararse fundados, en ellos el particular sí puede ver colmada la pretensión sustancial y principal contenida en la demanda de nulidad, pues ello traerá como consecuencia eliminar en su totalidad los efectos del acto impugnado, ya que generaría una nulidad lisa y llana por cuestiones de fondo, por lo que no resulta idóneo limitarse al estudio de la violación formal consistente en la falta de firma, ello al tenor del principio de mayor beneficio. Sin que lo anterior implique que en el supuesto en que no resulte fundado y favorable al actor el análisis de los conceptos de anulación vinculados al fondo del asunto, que lleven a una nulidad absoluta o lisa y llana, en ese caso, se deba dejar de declarar la nulidad como consecuencia de haber determinado que el acto impugnado carece de la firma autógrafa de la autoridad emisora (no obstante que contenga únicamente firma facsimilar), debido a que siempre se debe atender al principio de mayor beneficio en favor de la parte actora.</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 xml:space="preserve">Contradicción de tesis 28/2021. Entre las sustentadas por el Tercer Tribunal Colegiado del Décimo Quinto Circuito y el Segundo Tribunal </w:t>
      </w:r>
      <w:r w:rsidRPr="00CF7B54">
        <w:rPr>
          <w:rFonts w:ascii="Arial" w:hAnsi="Arial" w:cs="Arial"/>
          <w:sz w:val="24"/>
          <w:szCs w:val="24"/>
        </w:rPr>
        <w:lastRenderedPageBreak/>
        <w:t xml:space="preserve">Colegiado en Materia Administrativa del Primer Circuito. 14 de abril de 2021. Cinco votos de los Ministros Alberto Pérez </w:t>
      </w:r>
      <w:proofErr w:type="spellStart"/>
      <w:r w:rsidRPr="00CF7B54">
        <w:rPr>
          <w:rFonts w:ascii="Arial" w:hAnsi="Arial" w:cs="Arial"/>
          <w:sz w:val="24"/>
          <w:szCs w:val="24"/>
        </w:rPr>
        <w:t>Dayán</w:t>
      </w:r>
      <w:proofErr w:type="spellEnd"/>
      <w:r w:rsidRPr="00CF7B54">
        <w:rPr>
          <w:rFonts w:ascii="Arial" w:hAnsi="Arial" w:cs="Arial"/>
          <w:sz w:val="24"/>
          <w:szCs w:val="24"/>
        </w:rPr>
        <w:t xml:space="preserve">, Luis María Aguilar Morales, José Fernando Franco González Salas, Javier </w:t>
      </w:r>
      <w:proofErr w:type="spellStart"/>
      <w:r w:rsidRPr="00CF7B54">
        <w:rPr>
          <w:rFonts w:ascii="Arial" w:hAnsi="Arial" w:cs="Arial"/>
          <w:sz w:val="24"/>
          <w:szCs w:val="24"/>
        </w:rPr>
        <w:t>Laynez</w:t>
      </w:r>
      <w:proofErr w:type="spellEnd"/>
      <w:r w:rsidRPr="00CF7B54">
        <w:rPr>
          <w:rFonts w:ascii="Arial" w:hAnsi="Arial" w:cs="Arial"/>
          <w:sz w:val="24"/>
          <w:szCs w:val="24"/>
        </w:rPr>
        <w:t xml:space="preserve"> </w:t>
      </w:r>
      <w:proofErr w:type="spellStart"/>
      <w:r w:rsidRPr="00CF7B54">
        <w:rPr>
          <w:rFonts w:ascii="Arial" w:hAnsi="Arial" w:cs="Arial"/>
          <w:sz w:val="24"/>
          <w:szCs w:val="24"/>
        </w:rPr>
        <w:t>Potisek</w:t>
      </w:r>
      <w:proofErr w:type="spellEnd"/>
      <w:r w:rsidRPr="00CF7B54">
        <w:rPr>
          <w:rFonts w:ascii="Arial" w:hAnsi="Arial" w:cs="Arial"/>
          <w:sz w:val="24"/>
          <w:szCs w:val="24"/>
        </w:rPr>
        <w:t xml:space="preserve"> y </w:t>
      </w:r>
      <w:proofErr w:type="spellStart"/>
      <w:r w:rsidRPr="00CF7B54">
        <w:rPr>
          <w:rFonts w:ascii="Arial" w:hAnsi="Arial" w:cs="Arial"/>
          <w:sz w:val="24"/>
          <w:szCs w:val="24"/>
        </w:rPr>
        <w:t>Yasmín</w:t>
      </w:r>
      <w:proofErr w:type="spellEnd"/>
      <w:r w:rsidRPr="00CF7B54">
        <w:rPr>
          <w:rFonts w:ascii="Arial" w:hAnsi="Arial" w:cs="Arial"/>
          <w:sz w:val="24"/>
          <w:szCs w:val="24"/>
        </w:rPr>
        <w:t xml:space="preserve"> Esquivel </w:t>
      </w:r>
      <w:proofErr w:type="spellStart"/>
      <w:r w:rsidRPr="00CF7B54">
        <w:rPr>
          <w:rFonts w:ascii="Arial" w:hAnsi="Arial" w:cs="Arial"/>
          <w:sz w:val="24"/>
          <w:szCs w:val="24"/>
        </w:rPr>
        <w:t>Mossa</w:t>
      </w:r>
      <w:proofErr w:type="spellEnd"/>
      <w:r w:rsidRPr="00CF7B54">
        <w:rPr>
          <w:rFonts w:ascii="Arial" w:hAnsi="Arial" w:cs="Arial"/>
          <w:sz w:val="24"/>
          <w:szCs w:val="24"/>
        </w:rPr>
        <w:t>. Ponente: José Fernando Franco González Salas. Secretaria: Selene Villafuerte Alemán.</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Tesis y criterio contendientes:</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El Segundo Tribunal Colegiado en Materia Administrativa del Primer Circuito, al resolver los amparos directos 612/2018, 661/2018, 82/2019, 735/2018 y 17/2019, los cuales dieron origen a la tesis de jurisprudencia I.2o.A. J/3 (10a.), de título y subtítulo: "NULIDAD DE LA RESOLUCIÓN IMPUGNADA EN EL JUICIO CONTENCIOSO ADMINISTRATIVO FEDERAL POR CARECER DE LA FIRMA AUTÓGRAFA DE LA AUTORIDAD EMISORA. AL IMPLICAR LA INEXISTENCIA JURÍDICA, IMPIDE EL ANÁLISIS DE LOS DEMÁS ARGUMENTOS HECHOS VALER POR EL ACTOR.", publicada en el Semanario Judicial de la Federación del viernes 2 de agosto de 2019 a las 10:10 horas y en la Gaceta del Semanario Judicial de la Federación, Décima Época, Libro 69, Tomo IV, agosto 2019, página 4250, con número de registro digital: 2020337; y,</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El sustentado por el Tercer Tribunal Colegiado del Décimo Quinto Circuito, al resolver el amparo directo 192/2020.</w:t>
      </w:r>
    </w:p>
    <w:p w:rsidR="00CF7B54" w:rsidRPr="00CF7B54" w:rsidRDefault="00CF7B54" w:rsidP="00CF7B54">
      <w:pPr>
        <w:spacing w:after="0" w:line="240" w:lineRule="auto"/>
        <w:ind w:left="709"/>
        <w:jc w:val="both"/>
        <w:rPr>
          <w:rFonts w:ascii="Arial" w:hAnsi="Arial" w:cs="Arial"/>
          <w:sz w:val="24"/>
          <w:szCs w:val="24"/>
        </w:rPr>
      </w:pPr>
    </w:p>
    <w:p w:rsidR="00CF7B54" w:rsidRPr="00CF7B54" w:rsidRDefault="00CF7B54" w:rsidP="00CF7B54">
      <w:pPr>
        <w:spacing w:after="0" w:line="240" w:lineRule="auto"/>
        <w:ind w:left="709"/>
        <w:jc w:val="both"/>
        <w:rPr>
          <w:rFonts w:ascii="Arial" w:hAnsi="Arial" w:cs="Arial"/>
          <w:sz w:val="24"/>
          <w:szCs w:val="24"/>
        </w:rPr>
      </w:pPr>
      <w:r w:rsidRPr="00CF7B54">
        <w:rPr>
          <w:rFonts w:ascii="Arial" w:hAnsi="Arial" w:cs="Arial"/>
          <w:sz w:val="24"/>
          <w:szCs w:val="24"/>
        </w:rPr>
        <w:t>Tesis de jurisprudencia 31/2021 (10a.). Aprobada por la Segunda Sala de este Alto Tribunal, en sesión privada del diecinueve de mayo de dos mil veintiuno.</w:t>
      </w:r>
    </w:p>
    <w:p w:rsidR="00CF7B54" w:rsidRDefault="00CF7B54" w:rsidP="009717AA">
      <w:pPr>
        <w:spacing w:line="360" w:lineRule="auto"/>
        <w:ind w:firstLine="708"/>
        <w:jc w:val="both"/>
        <w:rPr>
          <w:rFonts w:ascii="Arial" w:hAnsi="Arial" w:cs="Arial"/>
          <w:sz w:val="28"/>
          <w:szCs w:val="28"/>
        </w:rPr>
      </w:pPr>
    </w:p>
    <w:p w:rsidR="004E1DB7" w:rsidRDefault="004E1DB7" w:rsidP="009717AA">
      <w:pPr>
        <w:spacing w:line="360" w:lineRule="auto"/>
        <w:ind w:firstLine="708"/>
        <w:jc w:val="both"/>
        <w:rPr>
          <w:rFonts w:ascii="Arial" w:hAnsi="Arial" w:cs="Arial"/>
          <w:sz w:val="28"/>
          <w:szCs w:val="28"/>
        </w:rPr>
      </w:pPr>
      <w:r w:rsidRPr="00D32B38">
        <w:rPr>
          <w:rFonts w:ascii="Arial" w:hAnsi="Arial" w:cs="Arial"/>
          <w:sz w:val="28"/>
          <w:szCs w:val="28"/>
        </w:rPr>
        <w:t xml:space="preserve">3.- En el </w:t>
      </w:r>
      <w:r w:rsidR="0068396A">
        <w:rPr>
          <w:rFonts w:ascii="Arial" w:hAnsi="Arial" w:cs="Arial"/>
          <w:sz w:val="28"/>
          <w:szCs w:val="28"/>
        </w:rPr>
        <w:t xml:space="preserve">segundo </w:t>
      </w:r>
      <w:r w:rsidRPr="00D32B38">
        <w:rPr>
          <w:rFonts w:ascii="Arial" w:hAnsi="Arial" w:cs="Arial"/>
          <w:sz w:val="28"/>
          <w:szCs w:val="28"/>
        </w:rPr>
        <w:t>concepto de impugnación la parte actora</w:t>
      </w:r>
      <w:r w:rsidR="0068396A">
        <w:rPr>
          <w:rFonts w:ascii="Arial" w:hAnsi="Arial" w:cs="Arial"/>
          <w:sz w:val="28"/>
          <w:szCs w:val="28"/>
        </w:rPr>
        <w:t xml:space="preserve"> manifiesta que le causa agravio la resolución contenida en el oficio </w:t>
      </w:r>
      <w:r w:rsidR="00FD2EA8">
        <w:rPr>
          <w:rFonts w:ascii="Arial" w:hAnsi="Arial" w:cs="Arial"/>
          <w:color w:val="FF0000"/>
          <w:sz w:val="28"/>
          <w:szCs w:val="28"/>
        </w:rPr>
        <w:t>**********</w:t>
      </w:r>
      <w:r w:rsidR="0068396A">
        <w:rPr>
          <w:rFonts w:ascii="Arial" w:hAnsi="Arial" w:cs="Arial"/>
          <w:sz w:val="28"/>
          <w:szCs w:val="28"/>
        </w:rPr>
        <w:t xml:space="preserve">, emitida el día 30 de agosto de 2021, por la titular de la Secretaría y Gestión Ambiental del Gobierno del Estado de San Luis Potosí, dentro del Expediente </w:t>
      </w:r>
      <w:r w:rsidR="00FD2EA8">
        <w:rPr>
          <w:rFonts w:ascii="Arial" w:hAnsi="Arial" w:cs="Arial"/>
          <w:color w:val="FF0000"/>
          <w:sz w:val="28"/>
          <w:szCs w:val="28"/>
        </w:rPr>
        <w:t>**********</w:t>
      </w:r>
      <w:r w:rsidR="0068396A">
        <w:rPr>
          <w:rFonts w:ascii="Arial" w:hAnsi="Arial" w:cs="Arial"/>
          <w:sz w:val="28"/>
          <w:szCs w:val="28"/>
        </w:rPr>
        <w:t>, en la que se resolvió el recurso de revisión interpuesto, específicamente lo resuelto en el apartado B), del considerando CUARTO, de dicha resolución, toda vez que la resolución recurrida en sede administrativa es violatoria de lo dispuesto por el artículo 123 BIS, segundo párrafo, de la Ley Ambiental del Estado de San Luis Potosí por haber emitido la resolución ahora impugnada fuera del plazo previsto en la referida disposición, así como lo dispuesto por los artículos 14 y 16 de la Constitución Política de los Estados Unidos Mexicanos.</w:t>
      </w:r>
    </w:p>
    <w:p w:rsidR="004E1DB7" w:rsidRDefault="0068396A" w:rsidP="009717AA">
      <w:pPr>
        <w:spacing w:line="360" w:lineRule="auto"/>
        <w:ind w:firstLine="708"/>
        <w:jc w:val="both"/>
        <w:rPr>
          <w:rFonts w:ascii="Arial" w:hAnsi="Arial" w:cs="Arial"/>
          <w:sz w:val="28"/>
          <w:szCs w:val="28"/>
        </w:rPr>
      </w:pPr>
      <w:r>
        <w:rPr>
          <w:rFonts w:ascii="Arial" w:hAnsi="Arial" w:cs="Arial"/>
          <w:sz w:val="28"/>
          <w:szCs w:val="28"/>
        </w:rPr>
        <w:t xml:space="preserve">Que la resolución impugnada es ilegal y violatoria de sus derechos, pues la demandada equívocamente señala que es </w:t>
      </w:r>
      <w:r>
        <w:rPr>
          <w:rFonts w:ascii="Arial" w:hAnsi="Arial" w:cs="Arial"/>
          <w:sz w:val="28"/>
          <w:szCs w:val="28"/>
        </w:rPr>
        <w:lastRenderedPageBreak/>
        <w:t>infundado el agravio hecho valer por su representada, toda vez que el trámite de informe preventivo presentado no se encuentra totalmente regulado por ninguna Norma Oficial Mexicana, además señala que en el escrito por el que se inició el trámite no fueron citadas NOM´S, por lo que no procede tener por configurada la afirmativa ficta a que se refiere el segundo párrafo del artículo 123 BIS, de la Ley Ambiental del Estado de San Luis Potosí.</w:t>
      </w:r>
    </w:p>
    <w:p w:rsidR="001D2EFA" w:rsidRDefault="003256C0" w:rsidP="009717AA">
      <w:pPr>
        <w:spacing w:line="360" w:lineRule="auto"/>
        <w:ind w:firstLine="708"/>
        <w:jc w:val="both"/>
        <w:rPr>
          <w:rFonts w:ascii="Arial" w:hAnsi="Arial" w:cs="Arial"/>
          <w:sz w:val="28"/>
          <w:szCs w:val="28"/>
        </w:rPr>
      </w:pPr>
      <w:r>
        <w:rPr>
          <w:rFonts w:ascii="Arial" w:hAnsi="Arial" w:cs="Arial"/>
          <w:sz w:val="28"/>
          <w:szCs w:val="28"/>
        </w:rPr>
        <w:t xml:space="preserve">A juicio de esta Sala Unitaria, el concepto de impugnación que en este acto se analiza resulta </w:t>
      </w:r>
      <w:r w:rsidR="00D01DF4">
        <w:rPr>
          <w:rFonts w:ascii="Arial" w:hAnsi="Arial" w:cs="Arial"/>
          <w:sz w:val="28"/>
          <w:szCs w:val="28"/>
        </w:rPr>
        <w:t>ser infundado, ello es así en razón de las siguientes consideraciones:</w:t>
      </w:r>
    </w:p>
    <w:p w:rsidR="00D01DF4" w:rsidRDefault="00D01DF4" w:rsidP="009717AA">
      <w:pPr>
        <w:spacing w:line="360" w:lineRule="auto"/>
        <w:ind w:firstLine="708"/>
        <w:jc w:val="both"/>
        <w:rPr>
          <w:rFonts w:ascii="Arial" w:hAnsi="Arial" w:cs="Arial"/>
          <w:sz w:val="28"/>
          <w:szCs w:val="28"/>
        </w:rPr>
      </w:pPr>
      <w:r>
        <w:rPr>
          <w:rFonts w:ascii="Arial" w:hAnsi="Arial" w:cs="Arial"/>
          <w:sz w:val="28"/>
          <w:szCs w:val="28"/>
        </w:rPr>
        <w:t xml:space="preserve">En primer término resulta pertinente realizar la transcripción del artículo 7, fracción XIII, de la Ley Orgánica del Tribunal Estatal de Justicia Administrativa de San Luis Potosí, </w:t>
      </w:r>
      <w:r w:rsidR="00604427">
        <w:rPr>
          <w:rFonts w:ascii="Arial" w:hAnsi="Arial" w:cs="Arial"/>
          <w:sz w:val="28"/>
          <w:szCs w:val="28"/>
        </w:rPr>
        <w:t>misma</w:t>
      </w:r>
      <w:r>
        <w:rPr>
          <w:rFonts w:ascii="Arial" w:hAnsi="Arial" w:cs="Arial"/>
          <w:sz w:val="28"/>
          <w:szCs w:val="28"/>
        </w:rPr>
        <w:t xml:space="preserve"> que dicta lo siguiente:</w:t>
      </w:r>
    </w:p>
    <w:p w:rsidR="00D01DF4" w:rsidRPr="00D01DF4" w:rsidRDefault="00D01DF4" w:rsidP="00D01DF4">
      <w:pPr>
        <w:spacing w:after="0" w:line="240" w:lineRule="auto"/>
        <w:ind w:left="709"/>
        <w:jc w:val="both"/>
        <w:rPr>
          <w:rFonts w:ascii="Arial" w:hAnsi="Arial" w:cs="Arial"/>
          <w:sz w:val="24"/>
          <w:szCs w:val="24"/>
        </w:rPr>
      </w:pPr>
      <w:r w:rsidRPr="00D01DF4">
        <w:rPr>
          <w:rFonts w:ascii="Arial" w:hAnsi="Arial" w:cs="Arial"/>
          <w:sz w:val="24"/>
          <w:szCs w:val="24"/>
        </w:rPr>
        <w:t>“ARTICULO 7°. El Tribunal conocerá de los juicios que se promuevan contra las resoluciones definitivas, actos administrativos y procedimientos siguientes:</w:t>
      </w:r>
    </w:p>
    <w:p w:rsidR="00D01DF4" w:rsidRPr="00D01DF4" w:rsidRDefault="00D01DF4" w:rsidP="00D01DF4">
      <w:pPr>
        <w:spacing w:after="0" w:line="240" w:lineRule="auto"/>
        <w:ind w:left="709"/>
        <w:jc w:val="both"/>
        <w:rPr>
          <w:rFonts w:ascii="Arial" w:hAnsi="Arial" w:cs="Arial"/>
          <w:sz w:val="24"/>
          <w:szCs w:val="24"/>
        </w:rPr>
      </w:pPr>
      <w:r w:rsidRPr="00D01DF4">
        <w:rPr>
          <w:rFonts w:ascii="Arial" w:hAnsi="Arial" w:cs="Arial"/>
          <w:sz w:val="24"/>
          <w:szCs w:val="24"/>
        </w:rPr>
        <w:t>…</w:t>
      </w:r>
    </w:p>
    <w:p w:rsidR="00D01DF4" w:rsidRPr="00D01DF4" w:rsidRDefault="00D01DF4" w:rsidP="00D01DF4">
      <w:pPr>
        <w:spacing w:after="0" w:line="240" w:lineRule="auto"/>
        <w:ind w:left="709"/>
        <w:jc w:val="both"/>
        <w:rPr>
          <w:rFonts w:ascii="Arial" w:hAnsi="Arial" w:cs="Arial"/>
          <w:sz w:val="24"/>
          <w:szCs w:val="24"/>
        </w:rPr>
      </w:pPr>
      <w:r w:rsidRPr="00D01DF4">
        <w:rPr>
          <w:rFonts w:ascii="Arial" w:hAnsi="Arial" w:cs="Arial"/>
          <w:sz w:val="24"/>
          <w:szCs w:val="24"/>
        </w:rPr>
        <w:t>XIII. Las que se configuren por negativa ficta en las materias señaladas en este artículo, por el transcurso del plazo que señalen el Código Fiscal del Estado, el código Procesal Administrativo del Estado de San Luis Potosí, o las disposiciones aplicables o, en su defecto, en el plazo de tres meses, así como las que nieguen la expedición de la constancia de haberse configurado la resolución afirmativa ficta, cuando ésta se encuentre prevista por la ley que rija a dichas materias.</w:t>
      </w:r>
    </w:p>
    <w:p w:rsidR="00D01DF4" w:rsidRPr="00D01DF4" w:rsidRDefault="00D01DF4" w:rsidP="00D01DF4">
      <w:pPr>
        <w:spacing w:after="0" w:line="240" w:lineRule="auto"/>
        <w:ind w:left="709"/>
        <w:jc w:val="both"/>
        <w:rPr>
          <w:rFonts w:ascii="Arial" w:hAnsi="Arial" w:cs="Arial"/>
          <w:sz w:val="24"/>
          <w:szCs w:val="24"/>
        </w:rPr>
      </w:pPr>
      <w:r w:rsidRPr="00D01DF4">
        <w:rPr>
          <w:rFonts w:ascii="Arial" w:hAnsi="Arial" w:cs="Arial"/>
          <w:sz w:val="24"/>
          <w:szCs w:val="24"/>
        </w:rPr>
        <w:t>…”</w:t>
      </w:r>
    </w:p>
    <w:p w:rsidR="001D2EFA" w:rsidRDefault="001D2EFA" w:rsidP="009717AA">
      <w:pPr>
        <w:spacing w:line="360" w:lineRule="auto"/>
        <w:ind w:firstLine="708"/>
        <w:jc w:val="both"/>
        <w:rPr>
          <w:rFonts w:ascii="Arial" w:hAnsi="Arial" w:cs="Arial"/>
          <w:sz w:val="28"/>
          <w:szCs w:val="28"/>
        </w:rPr>
      </w:pPr>
    </w:p>
    <w:p w:rsidR="001D2EFA" w:rsidRDefault="00E542A0" w:rsidP="009717AA">
      <w:pPr>
        <w:spacing w:line="360" w:lineRule="auto"/>
        <w:ind w:firstLine="708"/>
        <w:jc w:val="both"/>
        <w:rPr>
          <w:rFonts w:ascii="Arial" w:hAnsi="Arial" w:cs="Arial"/>
          <w:sz w:val="28"/>
          <w:szCs w:val="28"/>
        </w:rPr>
      </w:pPr>
      <w:r>
        <w:rPr>
          <w:rFonts w:ascii="Arial" w:hAnsi="Arial" w:cs="Arial"/>
          <w:sz w:val="28"/>
          <w:szCs w:val="28"/>
        </w:rPr>
        <w:t>Del artículo anteriormente transcrito se desprende que este Tribunal Estatal de Justicia Administrativa puede conocer, respecto de las negativas de la expedición de la constancia de haberse configurado la resolución afirmativa ficta, cuando ésta se encuentre prevista por la ley que rija a dichas materias.</w:t>
      </w:r>
    </w:p>
    <w:p w:rsidR="00E542A0" w:rsidRDefault="00E542A0" w:rsidP="009717AA">
      <w:pPr>
        <w:spacing w:line="360" w:lineRule="auto"/>
        <w:ind w:firstLine="708"/>
        <w:jc w:val="both"/>
        <w:rPr>
          <w:rFonts w:ascii="Arial" w:hAnsi="Arial" w:cs="Arial"/>
          <w:sz w:val="28"/>
          <w:szCs w:val="28"/>
        </w:rPr>
      </w:pPr>
      <w:r>
        <w:rPr>
          <w:rFonts w:ascii="Arial" w:hAnsi="Arial" w:cs="Arial"/>
          <w:sz w:val="28"/>
          <w:szCs w:val="28"/>
        </w:rPr>
        <w:t>Ahora bien, se procede a la transcripción del artículo 123 bis  de la Ley Ambiental del Estado, en la parte que nos interesa:</w:t>
      </w:r>
    </w:p>
    <w:p w:rsidR="00F6781C" w:rsidRDefault="00F6781C" w:rsidP="009717AA">
      <w:pPr>
        <w:spacing w:line="360" w:lineRule="auto"/>
        <w:ind w:firstLine="708"/>
        <w:jc w:val="both"/>
        <w:rPr>
          <w:rFonts w:ascii="Arial" w:hAnsi="Arial" w:cs="Arial"/>
          <w:sz w:val="28"/>
          <w:szCs w:val="28"/>
        </w:rPr>
      </w:pPr>
    </w:p>
    <w:p w:rsidR="00F6781C" w:rsidRPr="00F6781C" w:rsidRDefault="00F6781C" w:rsidP="00F6781C">
      <w:pPr>
        <w:spacing w:after="0" w:line="240" w:lineRule="auto"/>
        <w:ind w:left="709"/>
        <w:jc w:val="both"/>
        <w:rPr>
          <w:rFonts w:ascii="Arial" w:hAnsi="Arial" w:cs="Arial"/>
          <w:sz w:val="24"/>
          <w:szCs w:val="24"/>
        </w:rPr>
      </w:pPr>
      <w:r w:rsidRPr="00F6781C">
        <w:rPr>
          <w:rFonts w:ascii="Arial" w:hAnsi="Arial" w:cs="Arial"/>
          <w:sz w:val="24"/>
          <w:szCs w:val="24"/>
        </w:rPr>
        <w:t>“ARTICULO 123 BIS. Analizado el informe preventivo, y en su caso, complementada la información requerida, la autoridad competente determinará en un plazo no mayor de veinte días naturales contados a partir de la recepción del informe:</w:t>
      </w:r>
    </w:p>
    <w:p w:rsidR="00F6781C" w:rsidRDefault="00F6781C" w:rsidP="00F6781C">
      <w:pPr>
        <w:spacing w:after="0" w:line="240" w:lineRule="auto"/>
        <w:ind w:left="709"/>
        <w:jc w:val="both"/>
        <w:rPr>
          <w:rFonts w:ascii="Arial" w:hAnsi="Arial" w:cs="Arial"/>
          <w:sz w:val="24"/>
          <w:szCs w:val="24"/>
        </w:rPr>
      </w:pPr>
    </w:p>
    <w:p w:rsidR="00F6781C" w:rsidRPr="00F6781C" w:rsidRDefault="00F6781C" w:rsidP="00F6781C">
      <w:pPr>
        <w:spacing w:after="0" w:line="240" w:lineRule="auto"/>
        <w:ind w:left="709"/>
        <w:jc w:val="both"/>
        <w:rPr>
          <w:rFonts w:ascii="Arial" w:hAnsi="Arial" w:cs="Arial"/>
          <w:sz w:val="24"/>
          <w:szCs w:val="24"/>
        </w:rPr>
      </w:pPr>
      <w:r w:rsidRPr="00F6781C">
        <w:rPr>
          <w:rFonts w:ascii="Arial" w:hAnsi="Arial" w:cs="Arial"/>
          <w:sz w:val="24"/>
          <w:szCs w:val="24"/>
        </w:rPr>
        <w:t>I. Que se encuentra en los supuestos anteriormente señalados y que, por lo tanto, puede realizar la obra o actividad en los términos propuestos, sujetándose a las condiciones que para tal efecto se establezcan;</w:t>
      </w:r>
    </w:p>
    <w:p w:rsidR="00F6781C" w:rsidRDefault="00F6781C" w:rsidP="00F6781C">
      <w:pPr>
        <w:spacing w:after="0" w:line="240" w:lineRule="auto"/>
        <w:ind w:left="709"/>
        <w:jc w:val="both"/>
        <w:rPr>
          <w:rFonts w:ascii="Arial" w:hAnsi="Arial" w:cs="Arial"/>
          <w:sz w:val="24"/>
          <w:szCs w:val="24"/>
        </w:rPr>
      </w:pPr>
    </w:p>
    <w:p w:rsidR="00F6781C" w:rsidRPr="00F6781C" w:rsidRDefault="00F6781C" w:rsidP="00F6781C">
      <w:pPr>
        <w:spacing w:after="0" w:line="240" w:lineRule="auto"/>
        <w:ind w:left="709"/>
        <w:jc w:val="both"/>
        <w:rPr>
          <w:rFonts w:ascii="Arial" w:hAnsi="Arial" w:cs="Arial"/>
          <w:sz w:val="24"/>
          <w:szCs w:val="24"/>
        </w:rPr>
      </w:pPr>
      <w:r w:rsidRPr="00F6781C">
        <w:rPr>
          <w:rFonts w:ascii="Arial" w:hAnsi="Arial" w:cs="Arial"/>
          <w:sz w:val="24"/>
          <w:szCs w:val="24"/>
        </w:rPr>
        <w:t>II. Que se requiere la presentación de una manifestación de impacto ambiental, en alguna de sus modalidades;</w:t>
      </w:r>
    </w:p>
    <w:p w:rsidR="00F6781C" w:rsidRDefault="00F6781C" w:rsidP="00F6781C">
      <w:pPr>
        <w:spacing w:after="0" w:line="240" w:lineRule="auto"/>
        <w:ind w:left="709"/>
        <w:jc w:val="both"/>
        <w:rPr>
          <w:rFonts w:ascii="Arial" w:hAnsi="Arial" w:cs="Arial"/>
          <w:sz w:val="24"/>
          <w:szCs w:val="24"/>
        </w:rPr>
      </w:pPr>
    </w:p>
    <w:p w:rsidR="00F6781C" w:rsidRPr="00F6781C" w:rsidRDefault="00F6781C" w:rsidP="00F6781C">
      <w:pPr>
        <w:spacing w:after="0" w:line="240" w:lineRule="auto"/>
        <w:ind w:left="709"/>
        <w:jc w:val="both"/>
        <w:rPr>
          <w:rFonts w:ascii="Arial" w:hAnsi="Arial" w:cs="Arial"/>
          <w:sz w:val="24"/>
          <w:szCs w:val="24"/>
        </w:rPr>
      </w:pPr>
      <w:r w:rsidRPr="00F6781C">
        <w:rPr>
          <w:rFonts w:ascii="Arial" w:hAnsi="Arial" w:cs="Arial"/>
          <w:sz w:val="24"/>
          <w:szCs w:val="24"/>
        </w:rPr>
        <w:t>III. Negar la autorización en caso de que exista alguna de las causales de negativa previstas en el artículo 127 BIS de la presente Ley.</w:t>
      </w:r>
    </w:p>
    <w:p w:rsidR="00F6781C" w:rsidRDefault="00F6781C" w:rsidP="00F6781C">
      <w:pPr>
        <w:spacing w:after="0" w:line="240" w:lineRule="auto"/>
        <w:ind w:left="709"/>
        <w:jc w:val="both"/>
        <w:rPr>
          <w:rFonts w:ascii="Arial" w:hAnsi="Arial" w:cs="Arial"/>
          <w:sz w:val="24"/>
          <w:szCs w:val="24"/>
        </w:rPr>
      </w:pPr>
    </w:p>
    <w:p w:rsidR="00F6781C" w:rsidRDefault="00F6781C" w:rsidP="00F6781C">
      <w:pPr>
        <w:spacing w:after="0" w:line="240" w:lineRule="auto"/>
        <w:ind w:left="709"/>
        <w:jc w:val="both"/>
        <w:rPr>
          <w:rFonts w:ascii="Arial" w:hAnsi="Arial" w:cs="Arial"/>
          <w:sz w:val="24"/>
          <w:szCs w:val="24"/>
        </w:rPr>
      </w:pPr>
      <w:r w:rsidRPr="00F6781C">
        <w:rPr>
          <w:rFonts w:ascii="Arial" w:hAnsi="Arial" w:cs="Arial"/>
          <w:sz w:val="24"/>
          <w:szCs w:val="24"/>
        </w:rPr>
        <w:t>Tratándose de informes preventivos en los que los impactos de las obras o actividades a que se refieren se encuentren totalmente regulados por las normas oficiales mexicanas, transcurrido el plazo a que se refiere este artículo, sin que la Secretaría haga la notificación correspondiente, se entenderá que dichas obras o actividades podrán llevarse a cabo en la forma en la que fueron proyectadas y de acuerdo con las mismas normas.</w:t>
      </w:r>
    </w:p>
    <w:p w:rsidR="00F6781C" w:rsidRPr="00F6781C" w:rsidRDefault="00F6781C" w:rsidP="00F6781C">
      <w:pPr>
        <w:spacing w:after="0" w:line="240" w:lineRule="auto"/>
        <w:ind w:left="709"/>
        <w:jc w:val="both"/>
        <w:rPr>
          <w:rFonts w:ascii="Arial" w:hAnsi="Arial" w:cs="Arial"/>
          <w:sz w:val="24"/>
          <w:szCs w:val="24"/>
        </w:rPr>
      </w:pPr>
      <w:r>
        <w:rPr>
          <w:rFonts w:ascii="Arial" w:hAnsi="Arial" w:cs="Arial"/>
          <w:sz w:val="24"/>
          <w:szCs w:val="24"/>
        </w:rPr>
        <w:t>…”</w:t>
      </w:r>
    </w:p>
    <w:p w:rsidR="00E542A0" w:rsidRDefault="00E542A0" w:rsidP="009717AA">
      <w:pPr>
        <w:spacing w:line="360" w:lineRule="auto"/>
        <w:ind w:firstLine="708"/>
        <w:jc w:val="both"/>
        <w:rPr>
          <w:rFonts w:ascii="Arial" w:hAnsi="Arial" w:cs="Arial"/>
          <w:sz w:val="28"/>
          <w:szCs w:val="28"/>
        </w:rPr>
      </w:pPr>
    </w:p>
    <w:p w:rsidR="00E542A0" w:rsidRDefault="00F6781C" w:rsidP="009717AA">
      <w:pPr>
        <w:spacing w:line="360" w:lineRule="auto"/>
        <w:ind w:firstLine="708"/>
        <w:jc w:val="both"/>
        <w:rPr>
          <w:rFonts w:ascii="Arial" w:hAnsi="Arial" w:cs="Arial"/>
          <w:sz w:val="28"/>
          <w:szCs w:val="28"/>
        </w:rPr>
      </w:pPr>
      <w:r>
        <w:rPr>
          <w:rFonts w:ascii="Arial" w:hAnsi="Arial" w:cs="Arial"/>
          <w:sz w:val="28"/>
          <w:szCs w:val="28"/>
        </w:rPr>
        <w:t>Del artículo anteriormente transcrito se desprende que tratándose de informes preventivos en los que los impactos de la obras o actividades a que se refieren se encuentren totalmente regulados por las normas oficiales mexicanas, transcurrido el plazo de  veinte días naturales, sin que la Secretaría haga la notificación correspondiente, se entenderá que dichas obras o actividades podrán llevarse a cabo en la forma en la que fueron proyectadas y de acuerdo con las mismas normas.</w:t>
      </w:r>
    </w:p>
    <w:p w:rsidR="00F6781C" w:rsidRDefault="00F6781C" w:rsidP="009717AA">
      <w:pPr>
        <w:spacing w:line="360" w:lineRule="auto"/>
        <w:ind w:firstLine="708"/>
        <w:jc w:val="both"/>
        <w:rPr>
          <w:rFonts w:ascii="Arial" w:hAnsi="Arial" w:cs="Arial"/>
          <w:sz w:val="28"/>
          <w:szCs w:val="28"/>
        </w:rPr>
      </w:pPr>
      <w:r>
        <w:rPr>
          <w:rFonts w:ascii="Arial" w:hAnsi="Arial" w:cs="Arial"/>
          <w:sz w:val="28"/>
          <w:szCs w:val="28"/>
        </w:rPr>
        <w:t xml:space="preserve">Es decir, el artículo 123 bis de la Ley Ambiental del Estado de San Luis Potosí, prevé la figura de afirmativa ficta; sin embargo para que esta </w:t>
      </w:r>
      <w:r w:rsidR="00604427">
        <w:rPr>
          <w:rFonts w:ascii="Arial" w:hAnsi="Arial" w:cs="Arial"/>
          <w:sz w:val="28"/>
          <w:szCs w:val="28"/>
        </w:rPr>
        <w:t>se actualice</w:t>
      </w:r>
      <w:r>
        <w:rPr>
          <w:rFonts w:ascii="Arial" w:hAnsi="Arial" w:cs="Arial"/>
          <w:sz w:val="28"/>
          <w:szCs w:val="28"/>
        </w:rPr>
        <w:t>, de acuerdo a lo previsto por la fracción XIII, del artículo 7 de la Ley Orgánica del Tribunal de Justicia Administrativa del Estado</w:t>
      </w:r>
      <w:r w:rsidR="00604427">
        <w:rPr>
          <w:rFonts w:ascii="Arial" w:hAnsi="Arial" w:cs="Arial"/>
          <w:sz w:val="28"/>
          <w:szCs w:val="28"/>
        </w:rPr>
        <w:t>, se debe de solicitar ante la autoridad administrativa la expedición de haberse configurado la resolución de afirma ficta; situación que en el presente asunto no acontece, ya que la persona moral actora no demuestra que la haya solicitado.</w:t>
      </w:r>
    </w:p>
    <w:p w:rsidR="00604427" w:rsidRDefault="00604427" w:rsidP="009717AA">
      <w:pPr>
        <w:spacing w:line="360" w:lineRule="auto"/>
        <w:ind w:firstLine="708"/>
        <w:jc w:val="both"/>
        <w:rPr>
          <w:rFonts w:ascii="Arial" w:hAnsi="Arial" w:cs="Arial"/>
          <w:sz w:val="28"/>
          <w:szCs w:val="28"/>
        </w:rPr>
      </w:pPr>
      <w:r>
        <w:rPr>
          <w:rFonts w:ascii="Arial" w:hAnsi="Arial" w:cs="Arial"/>
          <w:sz w:val="28"/>
          <w:szCs w:val="28"/>
        </w:rPr>
        <w:lastRenderedPageBreak/>
        <w:t>Con independencia de lo anterior, se debe de manifestar que en el presente asunto no se está ante una afirmativa ficta, ya que como se ha dicho con anterioridad, no se solicitó la constancia de la misma, ante la autoridad demandada, así mismo que en la especie se está impugnando una resolución expresa.</w:t>
      </w:r>
    </w:p>
    <w:p w:rsidR="001D2EFA" w:rsidRDefault="00604427" w:rsidP="009717AA">
      <w:pPr>
        <w:spacing w:line="360" w:lineRule="auto"/>
        <w:ind w:firstLine="708"/>
        <w:jc w:val="both"/>
        <w:rPr>
          <w:rFonts w:ascii="Arial" w:hAnsi="Arial" w:cs="Arial"/>
          <w:sz w:val="28"/>
          <w:szCs w:val="28"/>
        </w:rPr>
      </w:pPr>
      <w:r>
        <w:rPr>
          <w:rFonts w:ascii="Arial" w:hAnsi="Arial" w:cs="Arial"/>
          <w:sz w:val="28"/>
          <w:szCs w:val="28"/>
        </w:rPr>
        <w:t>Motivo de lo anterior es de declarar infundado el concepto de impugnación.</w:t>
      </w:r>
    </w:p>
    <w:p w:rsidR="00604427" w:rsidRDefault="00604427" w:rsidP="009717AA">
      <w:pPr>
        <w:spacing w:line="360" w:lineRule="auto"/>
        <w:ind w:firstLine="708"/>
        <w:jc w:val="both"/>
        <w:rPr>
          <w:rFonts w:ascii="Arial" w:hAnsi="Arial" w:cs="Arial"/>
          <w:sz w:val="28"/>
          <w:szCs w:val="28"/>
        </w:rPr>
      </w:pPr>
    </w:p>
    <w:p w:rsidR="00554A1B" w:rsidRDefault="004E1DB7" w:rsidP="009717AA">
      <w:pPr>
        <w:spacing w:line="360" w:lineRule="auto"/>
        <w:ind w:firstLine="708"/>
        <w:jc w:val="both"/>
        <w:rPr>
          <w:rFonts w:ascii="Arial" w:hAnsi="Arial" w:cs="Arial"/>
          <w:sz w:val="28"/>
          <w:szCs w:val="28"/>
        </w:rPr>
      </w:pPr>
      <w:r>
        <w:rPr>
          <w:rFonts w:ascii="Arial" w:hAnsi="Arial" w:cs="Arial"/>
          <w:sz w:val="28"/>
          <w:szCs w:val="28"/>
        </w:rPr>
        <w:t>4</w:t>
      </w:r>
      <w:r w:rsidR="00451BA5" w:rsidRPr="00D32B38">
        <w:rPr>
          <w:rFonts w:ascii="Arial" w:hAnsi="Arial" w:cs="Arial"/>
          <w:sz w:val="28"/>
          <w:szCs w:val="28"/>
        </w:rPr>
        <w:t xml:space="preserve">.- En </w:t>
      </w:r>
      <w:r w:rsidR="00554A1B" w:rsidRPr="00D32B38">
        <w:rPr>
          <w:rFonts w:ascii="Arial" w:hAnsi="Arial" w:cs="Arial"/>
          <w:sz w:val="28"/>
          <w:szCs w:val="28"/>
        </w:rPr>
        <w:t>el tercer concepto de impugnación la parte actora</w:t>
      </w:r>
      <w:r w:rsidR="00554A1B">
        <w:rPr>
          <w:rFonts w:ascii="Arial" w:hAnsi="Arial" w:cs="Arial"/>
          <w:sz w:val="28"/>
          <w:szCs w:val="28"/>
        </w:rPr>
        <w:t xml:space="preserve"> manifiesta que le causa agravio la resolución recurrida en sede administrativa, toda vez que transgrede en su perjuicio los principios de legalidad y</w:t>
      </w:r>
      <w:r w:rsidR="006A142D">
        <w:rPr>
          <w:rFonts w:ascii="Arial" w:hAnsi="Arial" w:cs="Arial"/>
          <w:sz w:val="28"/>
          <w:szCs w:val="28"/>
        </w:rPr>
        <w:t xml:space="preserve"> </w:t>
      </w:r>
      <w:r w:rsidR="00554A1B">
        <w:rPr>
          <w:rFonts w:ascii="Arial" w:hAnsi="Arial" w:cs="Arial"/>
          <w:sz w:val="28"/>
          <w:szCs w:val="28"/>
        </w:rPr>
        <w:t xml:space="preserve">seguridad jurídica tutelados por los ordinales 14 y 16 de la </w:t>
      </w:r>
      <w:r w:rsidR="006A142D">
        <w:rPr>
          <w:rFonts w:ascii="Arial" w:hAnsi="Arial" w:cs="Arial"/>
          <w:sz w:val="28"/>
          <w:szCs w:val="28"/>
        </w:rPr>
        <w:t>C</w:t>
      </w:r>
      <w:r w:rsidR="00554A1B">
        <w:rPr>
          <w:rFonts w:ascii="Arial" w:hAnsi="Arial" w:cs="Arial"/>
          <w:sz w:val="28"/>
          <w:szCs w:val="28"/>
        </w:rPr>
        <w:t>onstitución Política de los Estados Unidos Mexicanos, en virtud de que el documento carece de debida fundamentación y motivación de su competencia material.</w:t>
      </w:r>
    </w:p>
    <w:p w:rsidR="006A142D" w:rsidRDefault="00554A1B" w:rsidP="009717AA">
      <w:pPr>
        <w:spacing w:line="360" w:lineRule="auto"/>
        <w:ind w:firstLine="708"/>
        <w:jc w:val="both"/>
        <w:rPr>
          <w:rFonts w:ascii="Arial" w:hAnsi="Arial" w:cs="Arial"/>
          <w:sz w:val="28"/>
          <w:szCs w:val="28"/>
        </w:rPr>
      </w:pPr>
      <w:r>
        <w:rPr>
          <w:rFonts w:ascii="Arial" w:hAnsi="Arial" w:cs="Arial"/>
          <w:sz w:val="28"/>
          <w:szCs w:val="28"/>
        </w:rPr>
        <w:t>Que la resolución recurrida es ilegal, ya que la demandada pretende justificar la misma c</w:t>
      </w:r>
      <w:r w:rsidR="006A142D">
        <w:rPr>
          <w:rFonts w:ascii="Arial" w:hAnsi="Arial" w:cs="Arial"/>
          <w:sz w:val="28"/>
          <w:szCs w:val="28"/>
        </w:rPr>
        <w:t>o</w:t>
      </w:r>
      <w:r>
        <w:rPr>
          <w:rFonts w:ascii="Arial" w:hAnsi="Arial" w:cs="Arial"/>
          <w:sz w:val="28"/>
          <w:szCs w:val="28"/>
        </w:rPr>
        <w:t>n el art</w:t>
      </w:r>
      <w:r w:rsidR="006A142D">
        <w:rPr>
          <w:rFonts w:ascii="Arial" w:hAnsi="Arial" w:cs="Arial"/>
          <w:sz w:val="28"/>
          <w:szCs w:val="28"/>
        </w:rPr>
        <w:t>í</w:t>
      </w:r>
      <w:r>
        <w:rPr>
          <w:rFonts w:ascii="Arial" w:hAnsi="Arial" w:cs="Arial"/>
          <w:sz w:val="28"/>
          <w:szCs w:val="28"/>
        </w:rPr>
        <w:t>culo 5 fracción III del Reglamento de la Ley Ambiental de San Luis Potosí en materia de Evaluación de Impacto Amb</w:t>
      </w:r>
      <w:r w:rsidR="006A142D">
        <w:rPr>
          <w:rFonts w:ascii="Arial" w:hAnsi="Arial" w:cs="Arial"/>
          <w:sz w:val="28"/>
          <w:szCs w:val="28"/>
        </w:rPr>
        <w:t>i</w:t>
      </w:r>
      <w:r>
        <w:rPr>
          <w:rFonts w:ascii="Arial" w:hAnsi="Arial" w:cs="Arial"/>
          <w:sz w:val="28"/>
          <w:szCs w:val="28"/>
        </w:rPr>
        <w:t>ental y Rie</w:t>
      </w:r>
      <w:r w:rsidR="006A142D">
        <w:rPr>
          <w:rFonts w:ascii="Arial" w:hAnsi="Arial" w:cs="Arial"/>
          <w:sz w:val="28"/>
          <w:szCs w:val="28"/>
        </w:rPr>
        <w:t>s</w:t>
      </w:r>
      <w:r>
        <w:rPr>
          <w:rFonts w:ascii="Arial" w:hAnsi="Arial" w:cs="Arial"/>
          <w:sz w:val="28"/>
          <w:szCs w:val="28"/>
        </w:rPr>
        <w:t>go, omit</w:t>
      </w:r>
      <w:r w:rsidR="006A142D">
        <w:rPr>
          <w:rFonts w:ascii="Arial" w:hAnsi="Arial" w:cs="Arial"/>
          <w:sz w:val="28"/>
          <w:szCs w:val="28"/>
        </w:rPr>
        <w:t xml:space="preserve">iendo </w:t>
      </w:r>
      <w:r>
        <w:rPr>
          <w:rFonts w:ascii="Arial" w:hAnsi="Arial" w:cs="Arial"/>
          <w:sz w:val="28"/>
          <w:szCs w:val="28"/>
        </w:rPr>
        <w:t>así señalar con precisión que inciso, sub inciso, numeral, se encuentra su competencia material, dejando así a su repr</w:t>
      </w:r>
      <w:r w:rsidR="006A142D">
        <w:rPr>
          <w:rFonts w:ascii="Arial" w:hAnsi="Arial" w:cs="Arial"/>
          <w:sz w:val="28"/>
          <w:szCs w:val="28"/>
        </w:rPr>
        <w:t>e</w:t>
      </w:r>
      <w:r>
        <w:rPr>
          <w:rFonts w:ascii="Arial" w:hAnsi="Arial" w:cs="Arial"/>
          <w:sz w:val="28"/>
          <w:szCs w:val="28"/>
        </w:rPr>
        <w:t>sent</w:t>
      </w:r>
      <w:r w:rsidR="006A142D">
        <w:rPr>
          <w:rFonts w:ascii="Arial" w:hAnsi="Arial" w:cs="Arial"/>
          <w:sz w:val="28"/>
          <w:szCs w:val="28"/>
        </w:rPr>
        <w:t>a</w:t>
      </w:r>
      <w:r>
        <w:rPr>
          <w:rFonts w:ascii="Arial" w:hAnsi="Arial" w:cs="Arial"/>
          <w:sz w:val="28"/>
          <w:szCs w:val="28"/>
        </w:rPr>
        <w:t>da en un tot</w:t>
      </w:r>
      <w:r w:rsidR="006A142D">
        <w:rPr>
          <w:rFonts w:ascii="Arial" w:hAnsi="Arial" w:cs="Arial"/>
          <w:sz w:val="28"/>
          <w:szCs w:val="28"/>
        </w:rPr>
        <w:t>a</w:t>
      </w:r>
      <w:r>
        <w:rPr>
          <w:rFonts w:ascii="Arial" w:hAnsi="Arial" w:cs="Arial"/>
          <w:sz w:val="28"/>
          <w:szCs w:val="28"/>
        </w:rPr>
        <w:t xml:space="preserve">l estado de indefensión que debió haber hecho mención, lo que serviría para otorgar </w:t>
      </w:r>
      <w:proofErr w:type="spellStart"/>
      <w:r>
        <w:rPr>
          <w:rFonts w:ascii="Arial" w:hAnsi="Arial" w:cs="Arial"/>
          <w:sz w:val="28"/>
          <w:szCs w:val="28"/>
        </w:rPr>
        <w:t>ius</w:t>
      </w:r>
      <w:proofErr w:type="spellEnd"/>
      <w:r>
        <w:rPr>
          <w:rFonts w:ascii="Arial" w:hAnsi="Arial" w:cs="Arial"/>
          <w:sz w:val="28"/>
          <w:szCs w:val="28"/>
        </w:rPr>
        <w:t xml:space="preserve"> imperio o competencia material a la Direc</w:t>
      </w:r>
      <w:r w:rsidR="006A142D">
        <w:rPr>
          <w:rFonts w:ascii="Arial" w:hAnsi="Arial" w:cs="Arial"/>
          <w:sz w:val="28"/>
          <w:szCs w:val="28"/>
        </w:rPr>
        <w:t>t</w:t>
      </w:r>
      <w:r>
        <w:rPr>
          <w:rFonts w:ascii="Arial" w:hAnsi="Arial" w:cs="Arial"/>
          <w:sz w:val="28"/>
          <w:szCs w:val="28"/>
        </w:rPr>
        <w:t>ora de Gestión Ambiental para emitir dicha resolución; acto que debió fundamentar correctamente, como lo es el caso que nos ocupa deben ser tildados de ser indebidamente fundados y por tanto debe declararse su nulidad.</w:t>
      </w:r>
    </w:p>
    <w:p w:rsidR="006A142D" w:rsidRDefault="006A142D" w:rsidP="009717AA">
      <w:pPr>
        <w:spacing w:line="360" w:lineRule="auto"/>
        <w:ind w:firstLine="708"/>
        <w:jc w:val="both"/>
        <w:rPr>
          <w:rFonts w:ascii="Arial" w:hAnsi="Arial" w:cs="Arial"/>
          <w:sz w:val="28"/>
          <w:szCs w:val="28"/>
        </w:rPr>
      </w:pPr>
      <w:r>
        <w:rPr>
          <w:rFonts w:ascii="Arial" w:hAnsi="Arial" w:cs="Arial"/>
          <w:sz w:val="28"/>
          <w:szCs w:val="28"/>
        </w:rPr>
        <w:lastRenderedPageBreak/>
        <w:t>A juicio de esta Segunda Sala Unitaria, el concepto de impugnación que en este acto se analiza resulta ser infundado, en virtud de las siguientes consideraciones:</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 xml:space="preserve">En principio, no debe perderse de vista que conforme a lo previsto en los artículos 16 primer párrafo de la Constitución Política de los Estados Unidos Mexicanos, nadie puede ser molestado en su persona, familia, domicilio, papeles o posesiones, sino en virtud de mandamiento escrito de la autoridad </w:t>
      </w:r>
      <w:r w:rsidRPr="00FD5DA8">
        <w:rPr>
          <w:rFonts w:ascii="Arial" w:hAnsi="Arial" w:cs="Arial"/>
          <w:b/>
          <w:sz w:val="28"/>
          <w:szCs w:val="28"/>
        </w:rPr>
        <w:t>competente</w:t>
      </w:r>
      <w:r w:rsidRPr="00FD5DA8">
        <w:rPr>
          <w:rFonts w:ascii="Arial" w:hAnsi="Arial" w:cs="Arial"/>
          <w:sz w:val="28"/>
          <w:szCs w:val="28"/>
        </w:rPr>
        <w:t>, que funde y motive la causa legal del procedimiento, de ahí que todo acto dictado en agravio de los particulares deberá emitirse por autoridad dotada de competencia legal para ello.</w:t>
      </w:r>
      <w:r w:rsidRPr="00FD5DA8">
        <w:rPr>
          <w:rFonts w:ascii="Arial" w:hAnsi="Arial" w:cs="Arial"/>
          <w:sz w:val="28"/>
          <w:szCs w:val="28"/>
          <w:vertAlign w:val="superscript"/>
        </w:rPr>
        <w:footnoteReference w:id="2"/>
      </w:r>
      <w:r w:rsidRPr="00FD5DA8">
        <w:rPr>
          <w:rFonts w:ascii="Arial" w:hAnsi="Arial" w:cs="Arial"/>
          <w:sz w:val="28"/>
          <w:szCs w:val="28"/>
        </w:rPr>
        <w:t xml:space="preserve"> </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Por tanto, en toda actuación de las autoridades administrativas, debe privilegiarse el derecho fundamental del gobernado a la certeza o seguridad jurídica, lo que significa, que sepa en todo tiempo quién es la autoridad que lo está molestando, lo cual, indefectiblemente, lo sabrá en la medida que ésta se identifique debidamente, aspecto que encuentra su fundamento en el artículo 16 de la Constitución Federal, pues este numeral se refiere a la competencia y límites fijados para la actuación de los órganos del Estado frente a los particulares, como una garantía constitucional consagrada a favor de éstos, la que se vincula con el contenido del artículo 14 de la Ley Suprema de la Unión y que obliga a que los actos privativos de derechos que se emitan por las autoridades, deberán sujetarse a las formas previstas por la ley que al efecto se expida.</w:t>
      </w:r>
      <w:r w:rsidRPr="00FD5DA8">
        <w:rPr>
          <w:rFonts w:ascii="Arial" w:hAnsi="Arial" w:cs="Arial"/>
          <w:sz w:val="28"/>
          <w:szCs w:val="28"/>
          <w:vertAlign w:val="superscript"/>
        </w:rPr>
        <w:footnoteReference w:id="3"/>
      </w:r>
      <w:r w:rsidRPr="00FD5DA8">
        <w:rPr>
          <w:rFonts w:ascii="Arial" w:hAnsi="Arial" w:cs="Arial"/>
          <w:sz w:val="28"/>
          <w:szCs w:val="28"/>
        </w:rPr>
        <w:t xml:space="preserve"> </w:t>
      </w:r>
    </w:p>
    <w:p w:rsidR="00FD5DA8" w:rsidRPr="00FD5DA8" w:rsidRDefault="00FD5DA8" w:rsidP="00FD5DA8">
      <w:pPr>
        <w:tabs>
          <w:tab w:val="left" w:pos="8789"/>
        </w:tabs>
        <w:autoSpaceDE w:val="0"/>
        <w:autoSpaceDN w:val="0"/>
        <w:adjustRightInd w:val="0"/>
        <w:spacing w:before="120" w:after="120" w:line="24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lang w:val="es-ES"/>
        </w:rPr>
      </w:pPr>
      <w:r w:rsidRPr="00FD5DA8">
        <w:rPr>
          <w:rFonts w:ascii="Arial" w:hAnsi="Arial" w:cs="Arial"/>
          <w:sz w:val="28"/>
          <w:szCs w:val="28"/>
          <w:lang w:val="es-ES"/>
        </w:rPr>
        <w:t xml:space="preserve">En conclusión, las garantías de legalidad y seguridad jurídica contenidas en los artículos 14 y 16 de </w:t>
      </w:r>
      <w:smartTag w:uri="urn:schemas-microsoft-com:office:smarttags" w:element="PersonName">
        <w:smartTagPr>
          <w:attr w:name="ProductID" w:val="la Constituci￳n Federal"/>
        </w:smartTagPr>
        <w:r w:rsidRPr="00FD5DA8">
          <w:rPr>
            <w:rFonts w:ascii="Arial" w:hAnsi="Arial" w:cs="Arial"/>
            <w:sz w:val="28"/>
            <w:szCs w:val="28"/>
            <w:lang w:val="es-ES"/>
          </w:rPr>
          <w:t xml:space="preserve">la Constitución </w:t>
        </w:r>
        <w:r w:rsidRPr="00FD5DA8">
          <w:rPr>
            <w:rFonts w:ascii="Arial" w:hAnsi="Arial" w:cs="Arial"/>
            <w:sz w:val="28"/>
            <w:szCs w:val="28"/>
            <w:lang w:val="es-ES"/>
          </w:rPr>
          <w:lastRenderedPageBreak/>
          <w:t>Federal</w:t>
        </w:r>
      </w:smartTag>
      <w:r w:rsidRPr="00FD5DA8">
        <w:rPr>
          <w:rFonts w:ascii="Arial" w:hAnsi="Arial" w:cs="Arial"/>
          <w:sz w:val="28"/>
          <w:szCs w:val="28"/>
          <w:lang w:val="es-ES"/>
        </w:rPr>
        <w:t xml:space="preserve">, tienen el alcance de exigir que todo acto de autoridad, ya sea de molestia o de privación a los gobernados, deba emitirse por quien </w:t>
      </w:r>
      <w:r w:rsidRPr="00FD5DA8">
        <w:rPr>
          <w:rFonts w:ascii="Arial" w:hAnsi="Arial" w:cs="Arial"/>
          <w:b/>
          <w:sz w:val="28"/>
          <w:szCs w:val="28"/>
          <w:lang w:val="es-ES"/>
        </w:rPr>
        <w:t>tenga facultad expresa para ello</w:t>
      </w:r>
      <w:r w:rsidRPr="00FD5DA8">
        <w:rPr>
          <w:rFonts w:ascii="Arial" w:hAnsi="Arial" w:cs="Arial"/>
          <w:sz w:val="28"/>
          <w:szCs w:val="28"/>
          <w:lang w:val="es-ES"/>
        </w:rPr>
        <w:t>, señalando en el propio acto, como formalidad esencial que le dé eficacia jurídica, el o los dispositivos que legitimen la competencia de quien lo emita y el carácter con que este último actúe, ya sea que lo haga por sí mismo, por ausencia del titular de la dependencia correspondiente o por delegación de facultades.</w:t>
      </w:r>
    </w:p>
    <w:p w:rsidR="00FD5DA8" w:rsidRPr="00FD5DA8" w:rsidRDefault="00FD5DA8" w:rsidP="00FD5DA8">
      <w:pPr>
        <w:tabs>
          <w:tab w:val="left" w:pos="8789"/>
        </w:tabs>
        <w:autoSpaceDE w:val="0"/>
        <w:autoSpaceDN w:val="0"/>
        <w:adjustRightInd w:val="0"/>
        <w:spacing w:before="120" w:after="120" w:line="24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r w:rsidRPr="00FD5DA8">
        <w:rPr>
          <w:rFonts w:ascii="Arial" w:hAnsi="Arial" w:cs="Arial"/>
          <w:sz w:val="28"/>
          <w:szCs w:val="28"/>
        </w:rPr>
        <w:t xml:space="preserve">Así, se tiene entonces que todo acto de molestia, que se dé a conocer a los particulares, a efecto de que sea legal, debe cumplir entre otros requisitos, con </w:t>
      </w:r>
      <w:r w:rsidRPr="00FD5DA8">
        <w:rPr>
          <w:rFonts w:ascii="Arial" w:hAnsi="Arial" w:cs="Arial"/>
          <w:b/>
          <w:sz w:val="28"/>
          <w:szCs w:val="28"/>
        </w:rPr>
        <w:t>que el mismo sea emitido por autoridad competente</w:t>
      </w:r>
      <w:r w:rsidRPr="00FD5DA8">
        <w:rPr>
          <w:rFonts w:ascii="Arial" w:hAnsi="Arial" w:cs="Arial"/>
          <w:sz w:val="28"/>
          <w:szCs w:val="28"/>
        </w:rPr>
        <w:t xml:space="preserve"> y cumpliéndose las formalidades esenciales del procedimiento que le den eficacia jurídica, lo que significa que todo acto de autoridad necesariamente se dictará por quien tenga competencia para ello, expresándose el carácter de la autoridad respectiva que lo suscribe, el dispositivo, acuerdo o decreto que le otorgue tales facultades, pues de lo contrario se dejaría al gobernado en estado de indefensión, al desconocer el apoyo que faculte a la autoridad al emitir el acto. </w:t>
      </w: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r w:rsidRPr="00FD5DA8">
        <w:rPr>
          <w:rFonts w:ascii="Arial" w:hAnsi="Arial" w:cs="Arial"/>
          <w:sz w:val="28"/>
          <w:szCs w:val="28"/>
        </w:rPr>
        <w:t xml:space="preserve">Pues, al desconocer el apoyo que faculta a la autoridad para expedir el acto y el carácter con el que lo hace, resulta evidente que no se le otorgaría al particular la oportunidad de examinar si la actuación de la autoridad se encuentra o no dentro del ámbito competencial respectivo, y si este es o no conforme a la ley o a la Constitución; ello es así, porque tienen el alcance de exigir que todo acto de molestia se emita por quien tenga facultad expresa para ello, señalando en el propio acto, como formalidad esencial que le dé eficacia jurídica, el o los dispositivos que legitimen la competencia de quien lo emita y el carácter con que </w:t>
      </w:r>
      <w:r w:rsidRPr="00FD5DA8">
        <w:rPr>
          <w:rFonts w:ascii="Arial" w:hAnsi="Arial" w:cs="Arial"/>
          <w:sz w:val="28"/>
          <w:szCs w:val="28"/>
        </w:rPr>
        <w:lastRenderedPageBreak/>
        <w:t xml:space="preserve">este último actúe, ya sea que lo haga por sí mismo, por ausencia del titular de la dependencia correspondiente o por delegación de facultades. </w:t>
      </w: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r w:rsidRPr="00FD5DA8">
        <w:rPr>
          <w:rFonts w:ascii="Arial" w:hAnsi="Arial" w:cs="Arial"/>
          <w:sz w:val="28"/>
          <w:szCs w:val="28"/>
        </w:rPr>
        <w:t>El Poder Judicial de la Federación, ha establecido criterio firme, en el sentido de que para cumplir con el derecho de fundamentación establecido en el artículo 16 Constitucional, es necesario que la autoridad precise su competencia por razón de materia, grado o territorio, con base en la Ley, Reglamento, Decreto o acuerdo que le otorguen la atribución ejercida.</w:t>
      </w: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r w:rsidRPr="00FD5DA8">
        <w:rPr>
          <w:rFonts w:ascii="Arial" w:hAnsi="Arial" w:cs="Arial"/>
          <w:sz w:val="28"/>
          <w:szCs w:val="28"/>
        </w:rPr>
        <w:t>Determinando el Pleno de la Suprema Corte de Justicia de la Nación, en reiteradas ocasiones, que la fundamentación de la competencia es requisito esencial del acto de autoridad, como se aprecia de la jurisprudencia P</w:t>
      </w:r>
      <w:proofErr w:type="gramStart"/>
      <w:r w:rsidRPr="00FD5DA8">
        <w:rPr>
          <w:rFonts w:ascii="Arial" w:hAnsi="Arial" w:cs="Arial"/>
          <w:sz w:val="28"/>
          <w:szCs w:val="28"/>
        </w:rPr>
        <w:t>./</w:t>
      </w:r>
      <w:proofErr w:type="gramEnd"/>
      <w:r w:rsidRPr="00FD5DA8">
        <w:rPr>
          <w:rFonts w:ascii="Arial" w:hAnsi="Arial" w:cs="Arial"/>
          <w:sz w:val="28"/>
          <w:szCs w:val="28"/>
        </w:rPr>
        <w:t>J. 10/94, consultable en la Gaceta del Semanario Judicial de la Federación, número 77, Mayo de 1994, página 12, que dice:</w:t>
      </w:r>
    </w:p>
    <w:p w:rsidR="00FD5DA8" w:rsidRPr="00FD5DA8" w:rsidRDefault="00FD5DA8" w:rsidP="00FD5DA8">
      <w:pPr>
        <w:tabs>
          <w:tab w:val="left" w:pos="8789"/>
        </w:tabs>
        <w:autoSpaceDE w:val="0"/>
        <w:autoSpaceDN w:val="0"/>
        <w:adjustRightInd w:val="0"/>
        <w:spacing w:before="120" w:after="120" w:line="24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 xml:space="preserve">Época: Octava Época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 xml:space="preserve">Registro: 205463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 xml:space="preserve">Instancia: Pleno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 xml:space="preserve">Tipo de Tesis: Jurisprudencia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 xml:space="preserve">Fuente: Gaceta del Semanario Judicial de la Federación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 xml:space="preserve">Núm. 77, Mayo de 1994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 xml:space="preserve">Materia(s): Común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Tesis: P</w:t>
      </w:r>
      <w:proofErr w:type="gramStart"/>
      <w:r w:rsidRPr="00FD5DA8">
        <w:rPr>
          <w:rFonts w:ascii="Arial" w:hAnsi="Arial" w:cs="Arial"/>
          <w:sz w:val="24"/>
          <w:szCs w:val="24"/>
        </w:rPr>
        <w:t>./</w:t>
      </w:r>
      <w:proofErr w:type="gramEnd"/>
      <w:r w:rsidRPr="00FD5DA8">
        <w:rPr>
          <w:rFonts w:ascii="Arial" w:hAnsi="Arial" w:cs="Arial"/>
          <w:sz w:val="24"/>
          <w:szCs w:val="24"/>
        </w:rPr>
        <w:t xml:space="preserve">J. 10/94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sz w:val="24"/>
          <w:szCs w:val="24"/>
        </w:rPr>
        <w:t xml:space="preserve">Página: 12 </w:t>
      </w: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p>
    <w:p w:rsidR="00FD5DA8" w:rsidRPr="00FD5DA8" w:rsidRDefault="00FD5DA8" w:rsidP="00FD5DA8">
      <w:pPr>
        <w:tabs>
          <w:tab w:val="left" w:pos="8789"/>
        </w:tabs>
        <w:autoSpaceDE w:val="0"/>
        <w:autoSpaceDN w:val="0"/>
        <w:adjustRightInd w:val="0"/>
        <w:spacing w:before="120" w:after="120" w:line="240" w:lineRule="auto"/>
        <w:ind w:left="993" w:right="51"/>
        <w:contextualSpacing/>
        <w:jc w:val="both"/>
        <w:rPr>
          <w:rFonts w:ascii="Arial" w:hAnsi="Arial" w:cs="Arial"/>
          <w:sz w:val="24"/>
          <w:szCs w:val="24"/>
        </w:rPr>
      </w:pPr>
      <w:r w:rsidRPr="00FD5DA8">
        <w:rPr>
          <w:rFonts w:ascii="Arial" w:hAnsi="Arial" w:cs="Arial"/>
          <w:b/>
          <w:sz w:val="24"/>
          <w:szCs w:val="24"/>
        </w:rPr>
        <w:t xml:space="preserve">COMPETENCIA. SU FUNDAMENTACIÓN ES REQUISITO ESENCIAL DEL ACTO DE AUTORIDAD. </w:t>
      </w:r>
      <w:r w:rsidRPr="00FD5DA8">
        <w:rPr>
          <w:rFonts w:ascii="Arial" w:hAnsi="Arial" w:cs="Arial"/>
          <w:sz w:val="24"/>
          <w:szCs w:val="24"/>
        </w:rPr>
        <w:t xml:space="preserve">Haciendo una interpretación armónica de las garantías individuales de legalidad y seguridad jurídica que consagran los artículos 14 y 16 constitucionales, se advierte que los actos de molestia y privación deben, entre otros requisitos, ser emitidos por autoridad competente y cumplir las formalidades esenciales que les den eficacia jurídica, lo que significa que todo acto de autoridad necesariamente debe emitirse por quien para ello esté facultado expresándose, como parte de las formalidades esenciales, el carácter con que se suscribe y el dispositivo, acuerdo o decreto que otorgue tal legitimación. De lo contrario, se dejaría al afectado en estado de indefensión, ya que al no conocer el apoyo que faculte a la autoridad para emitir el acto, ni el carácter con que lo emita, es evidente que no se le otorga la oportunidad de examinar </w:t>
      </w:r>
      <w:r w:rsidRPr="00FD5DA8">
        <w:rPr>
          <w:rFonts w:ascii="Arial" w:hAnsi="Arial" w:cs="Arial"/>
          <w:sz w:val="24"/>
          <w:szCs w:val="24"/>
        </w:rPr>
        <w:lastRenderedPageBreak/>
        <w:t>si su actuación se encuentra o no dentro del ámbito competencial respectivo, y es conforme o no a la Constitución o a la ley; para que, en su caso, esté en aptitud de alegar, además de la ilegalidad del acto, la del apoyo en que se funde la autoridad para emitirlo, pues bien puede acontecer que su actuación no se adecúe exactamente a la norma, acuerdo o decreto que invoque, o que éstos se hallen en contradicción con la ley fundamental o la secundaria.</w:t>
      </w:r>
    </w:p>
    <w:p w:rsidR="00FD5DA8" w:rsidRPr="00FD5DA8" w:rsidRDefault="00FD5DA8" w:rsidP="00FD5DA8">
      <w:pPr>
        <w:tabs>
          <w:tab w:val="left" w:pos="8789"/>
        </w:tabs>
        <w:autoSpaceDE w:val="0"/>
        <w:autoSpaceDN w:val="0"/>
        <w:adjustRightInd w:val="0"/>
        <w:spacing w:before="120" w:after="120" w:line="24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 xml:space="preserve">Así, el Máximo Tribunal ha ido profundizando en la interpretación y alcance de lo dispuesto en los artículos 14 y 16 Constitucionales, en relación con los derechos de legalidad y seguridad jurídica, así como en la obligación a cargo de la autoridad de incluir en los actos administrativos la cita o transcripción de los preceptos que le confieren competencia. </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 xml:space="preserve">A ese respecto, se puede citar el criterio sostenido por la Segunda Sala de la Suprema Corte de Justicia de la Nación, en relación a que en materia administrativa, para poder considerar un acto de autoridad como correctamente fundado, es necesario que en él se citen: </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FD5DA8" w:rsidRPr="00FD5DA8" w:rsidRDefault="00FD5DA8" w:rsidP="00FD5DA8">
      <w:pPr>
        <w:numPr>
          <w:ilvl w:val="0"/>
          <w:numId w:val="14"/>
        </w:numPr>
        <w:autoSpaceDE w:val="0"/>
        <w:autoSpaceDN w:val="0"/>
        <w:adjustRightInd w:val="0"/>
        <w:spacing w:before="120" w:after="120" w:line="360" w:lineRule="auto"/>
        <w:ind w:left="1276" w:right="51"/>
        <w:jc w:val="both"/>
        <w:rPr>
          <w:rFonts w:ascii="Arial" w:hAnsi="Arial" w:cs="Arial"/>
          <w:sz w:val="28"/>
          <w:szCs w:val="28"/>
        </w:rPr>
      </w:pPr>
      <w:r w:rsidRPr="00FD5DA8">
        <w:rPr>
          <w:rFonts w:ascii="Arial" w:hAnsi="Arial" w:cs="Arial"/>
          <w:sz w:val="28"/>
          <w:szCs w:val="28"/>
        </w:rPr>
        <w:t xml:space="preserve">Los cuerpos legales y preceptos que se están aplicando al caso concreto, que contengan los supuestos normativos en que se encuadra la conducta del gobernado para que esté obligado al pago, que serán señalados con toda exactitud, precisándose los incisos, </w:t>
      </w:r>
      <w:proofErr w:type="spellStart"/>
      <w:r w:rsidRPr="00FD5DA8">
        <w:rPr>
          <w:rFonts w:ascii="Arial" w:hAnsi="Arial" w:cs="Arial"/>
          <w:sz w:val="28"/>
          <w:szCs w:val="28"/>
        </w:rPr>
        <w:t>subincisos</w:t>
      </w:r>
      <w:proofErr w:type="spellEnd"/>
      <w:r w:rsidRPr="00FD5DA8">
        <w:rPr>
          <w:rFonts w:ascii="Arial" w:hAnsi="Arial" w:cs="Arial"/>
          <w:sz w:val="28"/>
          <w:szCs w:val="28"/>
        </w:rPr>
        <w:t>, fracciones, párrafos y preceptos aplicables y;</w:t>
      </w:r>
    </w:p>
    <w:p w:rsidR="00FD5DA8" w:rsidRPr="00FD5DA8" w:rsidRDefault="00FD5DA8" w:rsidP="00FD5DA8">
      <w:pPr>
        <w:tabs>
          <w:tab w:val="left" w:pos="8789"/>
        </w:tabs>
        <w:autoSpaceDE w:val="0"/>
        <w:autoSpaceDN w:val="0"/>
        <w:adjustRightInd w:val="0"/>
        <w:spacing w:before="120" w:after="120" w:line="360" w:lineRule="auto"/>
        <w:ind w:left="1276" w:right="51" w:firstLine="708"/>
        <w:jc w:val="both"/>
        <w:rPr>
          <w:rFonts w:ascii="Arial" w:hAnsi="Arial" w:cs="Arial"/>
          <w:sz w:val="28"/>
          <w:szCs w:val="28"/>
        </w:rPr>
      </w:pPr>
    </w:p>
    <w:p w:rsidR="00FD5DA8" w:rsidRPr="00FD5DA8" w:rsidRDefault="00FD5DA8" w:rsidP="00FD5DA8">
      <w:pPr>
        <w:numPr>
          <w:ilvl w:val="0"/>
          <w:numId w:val="14"/>
        </w:numPr>
        <w:autoSpaceDE w:val="0"/>
        <w:autoSpaceDN w:val="0"/>
        <w:adjustRightInd w:val="0"/>
        <w:spacing w:before="120" w:after="120" w:line="360" w:lineRule="auto"/>
        <w:ind w:left="1276" w:right="51"/>
        <w:jc w:val="both"/>
        <w:rPr>
          <w:rFonts w:ascii="Arial" w:hAnsi="Arial" w:cs="Arial"/>
          <w:sz w:val="28"/>
          <w:szCs w:val="28"/>
        </w:rPr>
      </w:pPr>
      <w:r w:rsidRPr="00FD5DA8">
        <w:rPr>
          <w:rFonts w:ascii="Arial" w:hAnsi="Arial" w:cs="Arial"/>
          <w:sz w:val="28"/>
          <w:szCs w:val="28"/>
        </w:rPr>
        <w:t>Los cuerpos legales y preceptos que otorgan competencia o facultades a las autoridades para emitir el acto en agravio del gobernado.</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De donde se sigue, que la competencia del órgano administrativo es el conjunto de atribuciones o facultades que le incumbe, las cuales se encuentran establecidas en disposiciones legales que delimitan su campo de acción y generan certeza a los gobernados sobre los órganos del Estado que pueden, válidamente, afectar su esfera jurídica.</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Además, que de esta manera, para respetar el principio de seguridad jurídica tutelado por el citado precepto constitucional, es necesario que en el mandamiento escrito que contenga el respectivo acto de autoridad se mencionen con puntualidad las disposiciones legales específicas que incorporen al ámbito competencial del órgano emisor la atribución que le permite afectar la esfera jurídica del gobernado, atendiendo a los diversos criterios de atribuciones.</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De tal manera que, la competencia de las autoridades administrativas se fija siguiendo, básicamente, cuatro criterios, a saber:</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FD5DA8" w:rsidRPr="00FD5DA8" w:rsidRDefault="00FD5DA8" w:rsidP="00FD5DA8">
      <w:pPr>
        <w:numPr>
          <w:ilvl w:val="0"/>
          <w:numId w:val="15"/>
        </w:numPr>
        <w:autoSpaceDE w:val="0"/>
        <w:autoSpaceDN w:val="0"/>
        <w:adjustRightInd w:val="0"/>
        <w:spacing w:before="120" w:after="120" w:line="360" w:lineRule="auto"/>
        <w:ind w:left="1276" w:right="51"/>
        <w:jc w:val="both"/>
        <w:rPr>
          <w:rFonts w:ascii="Arial" w:hAnsi="Arial" w:cs="Arial"/>
          <w:sz w:val="28"/>
          <w:szCs w:val="28"/>
        </w:rPr>
      </w:pPr>
      <w:r w:rsidRPr="00FD5DA8">
        <w:rPr>
          <w:rFonts w:ascii="Arial" w:hAnsi="Arial" w:cs="Arial"/>
          <w:b/>
          <w:sz w:val="28"/>
          <w:szCs w:val="28"/>
        </w:rPr>
        <w:t>Materia:</w:t>
      </w:r>
      <w:r w:rsidRPr="00FD5DA8">
        <w:rPr>
          <w:rFonts w:ascii="Arial" w:hAnsi="Arial" w:cs="Arial"/>
          <w:sz w:val="28"/>
          <w:szCs w:val="28"/>
        </w:rPr>
        <w:t xml:space="preserve"> Atiende a la naturaleza del acto y a las cuestiones jurídicas que constituyen el objeto de aquel, se ubican dentro del campo de acción de cada órgano, que se distingue de los demás.</w:t>
      </w:r>
    </w:p>
    <w:p w:rsidR="00FD5DA8" w:rsidRPr="00FD5DA8" w:rsidRDefault="00FD5DA8" w:rsidP="00FD5DA8">
      <w:pPr>
        <w:autoSpaceDE w:val="0"/>
        <w:autoSpaceDN w:val="0"/>
        <w:adjustRightInd w:val="0"/>
        <w:spacing w:before="120" w:after="120" w:line="360" w:lineRule="auto"/>
        <w:ind w:left="1276" w:right="51" w:firstLine="708"/>
        <w:jc w:val="both"/>
        <w:rPr>
          <w:rFonts w:ascii="Arial" w:hAnsi="Arial" w:cs="Arial"/>
          <w:sz w:val="28"/>
          <w:szCs w:val="28"/>
        </w:rPr>
      </w:pPr>
    </w:p>
    <w:p w:rsidR="00FD5DA8" w:rsidRPr="00FD5DA8" w:rsidRDefault="00FD5DA8" w:rsidP="00FD5DA8">
      <w:pPr>
        <w:numPr>
          <w:ilvl w:val="0"/>
          <w:numId w:val="15"/>
        </w:numPr>
        <w:autoSpaceDE w:val="0"/>
        <w:autoSpaceDN w:val="0"/>
        <w:adjustRightInd w:val="0"/>
        <w:spacing w:before="120" w:after="120" w:line="360" w:lineRule="auto"/>
        <w:ind w:left="1276" w:right="51"/>
        <w:jc w:val="both"/>
        <w:rPr>
          <w:rFonts w:ascii="Arial" w:hAnsi="Arial" w:cs="Arial"/>
          <w:sz w:val="28"/>
          <w:szCs w:val="28"/>
        </w:rPr>
      </w:pPr>
      <w:r w:rsidRPr="00FD5DA8">
        <w:rPr>
          <w:rFonts w:ascii="Arial" w:hAnsi="Arial" w:cs="Arial"/>
          <w:b/>
          <w:sz w:val="28"/>
          <w:szCs w:val="28"/>
        </w:rPr>
        <w:t>Grado:</w:t>
      </w:r>
      <w:r w:rsidRPr="00FD5DA8">
        <w:rPr>
          <w:rFonts w:ascii="Arial" w:hAnsi="Arial" w:cs="Arial"/>
          <w:sz w:val="28"/>
          <w:szCs w:val="28"/>
        </w:rPr>
        <w:t xml:space="preserve"> También llamada funcional o vertical y se refiere a la competencia estructurada piramidalmente, que deriva de la organización jerárquica de la administración pública, en la que las funciones se ordenan por grados (escalas) y los órganos inferiores </w:t>
      </w:r>
      <w:r w:rsidRPr="00FD5DA8">
        <w:rPr>
          <w:rFonts w:ascii="Arial" w:hAnsi="Arial" w:cs="Arial"/>
          <w:sz w:val="28"/>
          <w:szCs w:val="28"/>
        </w:rPr>
        <w:lastRenderedPageBreak/>
        <w:t>no pueden desarrollar materias reservadas a los superiores o viceversa.</w:t>
      </w:r>
    </w:p>
    <w:p w:rsidR="00FD5DA8" w:rsidRPr="00FD5DA8" w:rsidRDefault="00FD5DA8" w:rsidP="00FD5DA8">
      <w:pPr>
        <w:autoSpaceDE w:val="0"/>
        <w:autoSpaceDN w:val="0"/>
        <w:adjustRightInd w:val="0"/>
        <w:spacing w:before="120" w:after="120" w:line="360" w:lineRule="auto"/>
        <w:ind w:left="1276" w:right="51" w:firstLine="708"/>
        <w:jc w:val="both"/>
        <w:rPr>
          <w:rFonts w:ascii="Arial" w:hAnsi="Arial" w:cs="Arial"/>
          <w:sz w:val="28"/>
          <w:szCs w:val="28"/>
        </w:rPr>
      </w:pPr>
    </w:p>
    <w:p w:rsidR="00FD5DA8" w:rsidRPr="00FD5DA8" w:rsidRDefault="00FD5DA8" w:rsidP="00FD5DA8">
      <w:pPr>
        <w:numPr>
          <w:ilvl w:val="0"/>
          <w:numId w:val="15"/>
        </w:numPr>
        <w:autoSpaceDE w:val="0"/>
        <w:autoSpaceDN w:val="0"/>
        <w:adjustRightInd w:val="0"/>
        <w:spacing w:before="120" w:after="120" w:line="360" w:lineRule="auto"/>
        <w:ind w:left="1276" w:right="51"/>
        <w:jc w:val="both"/>
        <w:rPr>
          <w:rFonts w:ascii="Arial" w:hAnsi="Arial" w:cs="Arial"/>
          <w:sz w:val="28"/>
          <w:szCs w:val="28"/>
        </w:rPr>
      </w:pPr>
      <w:r w:rsidRPr="00FD5DA8">
        <w:rPr>
          <w:rFonts w:ascii="Arial" w:hAnsi="Arial" w:cs="Arial"/>
          <w:b/>
          <w:sz w:val="28"/>
          <w:szCs w:val="28"/>
        </w:rPr>
        <w:t>Territorio:</w:t>
      </w:r>
      <w:r w:rsidRPr="00FD5DA8">
        <w:rPr>
          <w:rFonts w:ascii="Arial" w:hAnsi="Arial" w:cs="Arial"/>
          <w:sz w:val="28"/>
          <w:szCs w:val="28"/>
        </w:rPr>
        <w:t xml:space="preserve"> Esta hace alusión a las circunscripciones administrativas. El Estado por la extensión de territorio y complejidad de las funciones que ha de realizar, eventualmente se encuentra en necesidad de dividir su actividad entre órganos situados en distintas partes del territorio, cada uno de los cuales tiene un campo de acción limitada localmente; por tanto, dos órganos que tengan idéntica competencia en cuanto a la materia, se pueden distinguir, sin embargo, por razón de territorio.</w:t>
      </w:r>
    </w:p>
    <w:p w:rsidR="00FD5DA8" w:rsidRPr="00FD5DA8" w:rsidRDefault="00FD5DA8" w:rsidP="00FD5DA8">
      <w:pPr>
        <w:autoSpaceDE w:val="0"/>
        <w:autoSpaceDN w:val="0"/>
        <w:adjustRightInd w:val="0"/>
        <w:spacing w:before="120" w:after="120" w:line="360" w:lineRule="auto"/>
        <w:ind w:left="1276" w:right="51" w:firstLine="708"/>
        <w:jc w:val="both"/>
        <w:rPr>
          <w:rFonts w:ascii="Arial" w:hAnsi="Arial" w:cs="Arial"/>
          <w:sz w:val="28"/>
          <w:szCs w:val="28"/>
        </w:rPr>
      </w:pPr>
    </w:p>
    <w:p w:rsidR="00FD5DA8" w:rsidRPr="00FD5DA8" w:rsidRDefault="00FD5DA8" w:rsidP="00FD5DA8">
      <w:pPr>
        <w:numPr>
          <w:ilvl w:val="0"/>
          <w:numId w:val="15"/>
        </w:numPr>
        <w:autoSpaceDE w:val="0"/>
        <w:autoSpaceDN w:val="0"/>
        <w:adjustRightInd w:val="0"/>
        <w:spacing w:before="120" w:after="120" w:line="360" w:lineRule="auto"/>
        <w:ind w:left="1276" w:right="51"/>
        <w:jc w:val="both"/>
        <w:rPr>
          <w:rFonts w:ascii="Arial" w:hAnsi="Arial" w:cs="Arial"/>
          <w:sz w:val="28"/>
          <w:szCs w:val="28"/>
        </w:rPr>
      </w:pPr>
      <w:r w:rsidRPr="00FD5DA8">
        <w:rPr>
          <w:rFonts w:ascii="Arial" w:hAnsi="Arial" w:cs="Arial"/>
          <w:b/>
          <w:sz w:val="28"/>
          <w:szCs w:val="28"/>
        </w:rPr>
        <w:t>Cuantía:</w:t>
      </w:r>
      <w:r w:rsidRPr="00FD5DA8">
        <w:rPr>
          <w:rFonts w:ascii="Arial" w:hAnsi="Arial" w:cs="Arial"/>
          <w:sz w:val="28"/>
          <w:szCs w:val="28"/>
        </w:rPr>
        <w:t xml:space="preserve"> Atiende al mayor o menor quantum, se determina por el valor jurídico o económico del objeto del acto que ha de realizar el órgano correspondiente.</w:t>
      </w:r>
    </w:p>
    <w:p w:rsidR="00FD5DA8" w:rsidRPr="00FD5DA8" w:rsidRDefault="00FD5DA8" w:rsidP="00FD5DA8">
      <w:pPr>
        <w:tabs>
          <w:tab w:val="left" w:pos="8789"/>
        </w:tabs>
        <w:autoSpaceDE w:val="0"/>
        <w:autoSpaceDN w:val="0"/>
        <w:adjustRightInd w:val="0"/>
        <w:spacing w:before="120" w:after="120" w:line="24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 xml:space="preserve">Así, </w:t>
      </w:r>
      <w:r w:rsidRPr="00FD5DA8">
        <w:rPr>
          <w:rFonts w:ascii="Arial" w:hAnsi="Arial" w:cs="Arial"/>
          <w:sz w:val="28"/>
          <w:szCs w:val="28"/>
          <w:u w:val="single"/>
        </w:rPr>
        <w:t>para estimar que un acto de autoridad está debidamente fundado, la autoridad administrativa debe invocar adecuadamente su competencia (por materia, grado, territorio y cuantía), este deber, en algunos casos, implica transcribir una porción del precepto que prevé tal competencia, cuando se trate de una norma compleja</w:t>
      </w:r>
      <w:r w:rsidRPr="00FD5DA8">
        <w:rPr>
          <w:rFonts w:ascii="Arial" w:hAnsi="Arial" w:cs="Arial"/>
          <w:sz w:val="28"/>
          <w:szCs w:val="28"/>
        </w:rPr>
        <w:t>.</w:t>
      </w: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El criterio expuesto quedó establecido en la jurisprudencia 115/2005, emitida por la Segunda Sala de la Suprema Corte de Justicia de la Nación visible en el Semanario Judicial de la Federación y su Gaceta, Novena Época, Tomo XII, Septiembre de 2005, página 310, que a la letra señala:</w:t>
      </w:r>
    </w:p>
    <w:p w:rsidR="00FD5DA8" w:rsidRPr="00FD5DA8" w:rsidRDefault="00FD5DA8" w:rsidP="00FD5DA8">
      <w:pPr>
        <w:tabs>
          <w:tab w:val="left" w:pos="8789"/>
        </w:tabs>
        <w:autoSpaceDE w:val="0"/>
        <w:autoSpaceDN w:val="0"/>
        <w:adjustRightInd w:val="0"/>
        <w:spacing w:before="120" w:after="120" w:line="24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240" w:lineRule="auto"/>
        <w:ind w:left="993" w:right="51"/>
        <w:jc w:val="both"/>
        <w:rPr>
          <w:rFonts w:ascii="Arial" w:hAnsi="Arial" w:cs="Arial"/>
          <w:sz w:val="24"/>
          <w:szCs w:val="24"/>
        </w:rPr>
      </w:pPr>
      <w:r w:rsidRPr="00FD5DA8">
        <w:rPr>
          <w:rFonts w:ascii="Arial" w:hAnsi="Arial" w:cs="Arial"/>
          <w:b/>
          <w:sz w:val="24"/>
          <w:szCs w:val="24"/>
        </w:rPr>
        <w:lastRenderedPageBreak/>
        <w:t>“COMPETENCIA DE LAS AUTORIDADES ADMINISTRATIVAS. EL MANDAMIENTO ESCRITO QUE CONTIENE EL ACTO DE MOLESTIA A PARTICULARES DEBE FUNDARSE EN EL PRECEPTO LEGAL QUE LES OTORGUE LA ATRIBUCIÓN EJERCIDA, CITANDO EL APARTADO, FRACCIÓN, INCISO O SUBINCISO, Y EN CASO DE QUE NO LOS CONTENGA, SI SE TRATA DE UNA NORMA COMPLEJA, HABRÁ DE TRANSCRIBIRSE LA PARTE CORRESPONDIENTE.</w:t>
      </w:r>
      <w:r w:rsidRPr="00FD5DA8">
        <w:rPr>
          <w:rFonts w:ascii="Arial" w:hAnsi="Arial" w:cs="Arial"/>
          <w:sz w:val="24"/>
          <w:szCs w:val="24"/>
        </w:rPr>
        <w:t xml:space="preserve"> De lo dispuesto en la tesis de jurisprudencia P</w:t>
      </w:r>
      <w:proofErr w:type="gramStart"/>
      <w:r w:rsidRPr="00FD5DA8">
        <w:rPr>
          <w:rFonts w:ascii="Arial" w:hAnsi="Arial" w:cs="Arial"/>
          <w:sz w:val="24"/>
          <w:szCs w:val="24"/>
        </w:rPr>
        <w:t>./</w:t>
      </w:r>
      <w:proofErr w:type="gramEnd"/>
      <w:r w:rsidRPr="00FD5DA8">
        <w:rPr>
          <w:rFonts w:ascii="Arial" w:hAnsi="Arial" w:cs="Arial"/>
          <w:sz w:val="24"/>
          <w:szCs w:val="24"/>
        </w:rPr>
        <w:t xml:space="preserve">J. 10/94 del Tribunal en Pleno de la Suprema Corte de Justicia de la Nación, publicada en la Gaceta del Semanario Judicial de la Federación Número 77, mayo de 1994, página 12, con el rubro: "COMPETENCIA. SU FUNDAMENTACIÓN ES REQUISITO ESENCIAL DEL ACTO DE AUTORIDAD.", así como de las consideraciones en las cuales se sustentó dicho criterio, se advierte que la garantía de fundamentación consagrada en el artículo 16 de la Constitución Política de los Estados Unidos Mexicanos, lleva implícita la idea de exactitud y precisión en la cita de las normas legales que facultan a la autoridad 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se concluye que es un requisito esencial y una obligación de la autoridad fundar en el acto de molestia su competencia, pues sólo puede hacer lo que la ley le permite, de ahí que la validez del acto dependerá de que haya sido realizado por la autoridad facultada legalmente para ello dentro de su respectivo ámbito de competencia, regido específicamente por una o varias normas que lo autoricen; por tanto, para considerar que se cumple con la garantía de fundamentación establecida en el artículo 16 de la Constitución Federal, es necesario que la autoridad precise exhaustivamente su competencia por razón de materia, grado o territorio, con base en la ley, reglamento, decreto o acuerdo que le otorgue la atribución ejercida, citando en su caso el apartado, fracción, inciso o </w:t>
      </w:r>
      <w:proofErr w:type="spellStart"/>
      <w:r w:rsidRPr="00FD5DA8">
        <w:rPr>
          <w:rFonts w:ascii="Arial" w:hAnsi="Arial" w:cs="Arial"/>
          <w:sz w:val="24"/>
          <w:szCs w:val="24"/>
        </w:rPr>
        <w:t>subinciso</w:t>
      </w:r>
      <w:proofErr w:type="spellEnd"/>
      <w:r w:rsidRPr="00FD5DA8">
        <w:rPr>
          <w:rFonts w:ascii="Arial" w:hAnsi="Arial" w:cs="Arial"/>
          <w:sz w:val="24"/>
          <w:szCs w:val="24"/>
        </w:rPr>
        <w:t>; sin embargo, en caso de que el ordenamiento legal no los contenga, si se trata de una norma compleja, habrá de transcribirse la parte correspondiente, con la única finalidad de especificar con claridad, certeza y precisión las facultades que le corresponden, pues considerar lo contrario significaría que el gobernado tiene la carga de averiguar en el cúmulo de normas legales que señale la autoridad en el documento que contiene el acto de molestia, si tiene competencia por grado, materia y territorio para actuar en la forma en que lo hace, dejándolo en estado de indefensión, pues ignoraría cuál de todas las normas legales que integran el texto normativo es la específicamente aplicable a la actuación del órgano del que emana, por razón de materia, grado y territorio…”</w:t>
      </w:r>
    </w:p>
    <w:p w:rsidR="00FD5DA8" w:rsidRPr="00FD5DA8" w:rsidRDefault="00FD5DA8" w:rsidP="00FD5DA8">
      <w:pPr>
        <w:tabs>
          <w:tab w:val="left" w:pos="8789"/>
        </w:tabs>
        <w:autoSpaceDE w:val="0"/>
        <w:autoSpaceDN w:val="0"/>
        <w:adjustRightInd w:val="0"/>
        <w:spacing w:before="120" w:after="120" w:line="240" w:lineRule="auto"/>
        <w:ind w:right="51" w:firstLine="708"/>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r w:rsidRPr="00FD5DA8">
        <w:rPr>
          <w:rFonts w:ascii="Arial" w:hAnsi="Arial" w:cs="Arial"/>
          <w:sz w:val="28"/>
          <w:szCs w:val="28"/>
        </w:rPr>
        <w:t xml:space="preserve">Criterios de referencia que constituyen requisitos </w:t>
      </w:r>
      <w:r w:rsidRPr="00FD5DA8">
        <w:rPr>
          <w:rFonts w:ascii="Arial" w:hAnsi="Arial" w:cs="Arial"/>
          <w:i/>
          <w:sz w:val="28"/>
          <w:szCs w:val="28"/>
        </w:rPr>
        <w:t xml:space="preserve">sine qua non </w:t>
      </w:r>
      <w:r w:rsidRPr="00FD5DA8">
        <w:rPr>
          <w:rFonts w:ascii="Arial" w:hAnsi="Arial" w:cs="Arial"/>
          <w:sz w:val="28"/>
          <w:szCs w:val="28"/>
        </w:rPr>
        <w:t xml:space="preserve">del acto de </w:t>
      </w:r>
      <w:proofErr w:type="spellStart"/>
      <w:r w:rsidRPr="00FD5DA8">
        <w:rPr>
          <w:rFonts w:ascii="Arial" w:hAnsi="Arial" w:cs="Arial"/>
          <w:i/>
          <w:sz w:val="28"/>
          <w:szCs w:val="28"/>
        </w:rPr>
        <w:t>imperium</w:t>
      </w:r>
      <w:proofErr w:type="spellEnd"/>
      <w:r w:rsidRPr="00FD5DA8">
        <w:rPr>
          <w:rFonts w:ascii="Arial" w:hAnsi="Arial" w:cs="Arial"/>
          <w:sz w:val="28"/>
          <w:szCs w:val="28"/>
        </w:rPr>
        <w:t>, de cuya observancia depende la legalidad del acto que afecte la esfera jurídica del particular.</w:t>
      </w: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p>
    <w:p w:rsidR="00FD5DA8" w:rsidRPr="00FD5DA8" w:rsidRDefault="00FD5DA8" w:rsidP="00FD5DA8">
      <w:pPr>
        <w:tabs>
          <w:tab w:val="left" w:pos="8789"/>
        </w:tabs>
        <w:autoSpaceDE w:val="0"/>
        <w:autoSpaceDN w:val="0"/>
        <w:adjustRightInd w:val="0"/>
        <w:spacing w:before="120" w:after="120" w:line="360" w:lineRule="auto"/>
        <w:ind w:right="51" w:firstLine="709"/>
        <w:jc w:val="both"/>
        <w:rPr>
          <w:rFonts w:ascii="Arial" w:hAnsi="Arial" w:cs="Arial"/>
          <w:sz w:val="28"/>
          <w:szCs w:val="28"/>
        </w:rPr>
      </w:pPr>
      <w:r w:rsidRPr="00FD5DA8">
        <w:rPr>
          <w:rFonts w:ascii="Arial" w:hAnsi="Arial" w:cs="Arial"/>
          <w:sz w:val="28"/>
          <w:szCs w:val="28"/>
        </w:rPr>
        <w:lastRenderedPageBreak/>
        <w:t>Esto es así, pues sin los requisitos aludidos, el acto de autoridad se tornaría autoritario e ilegal, situación que se traduce en un estado de indefensión e incertidumbre jurídica al gobernado que lo resiente, pues desconocería si el ente que lo emite, se encuentra o no legalmente facultado para ello, vulnerando inevitablemente el estado de derecho que debe regir su actuación.</w:t>
      </w:r>
    </w:p>
    <w:p w:rsidR="00FD5DA8" w:rsidRPr="00FD5DA8" w:rsidRDefault="00FD5DA8" w:rsidP="00FD5DA8">
      <w:pPr>
        <w:tabs>
          <w:tab w:val="left" w:pos="8789"/>
        </w:tabs>
        <w:autoSpaceDE w:val="0"/>
        <w:autoSpaceDN w:val="0"/>
        <w:adjustRightInd w:val="0"/>
        <w:spacing w:before="120" w:after="120" w:line="240" w:lineRule="auto"/>
        <w:ind w:right="51" w:firstLine="708"/>
        <w:jc w:val="both"/>
        <w:rPr>
          <w:rFonts w:ascii="Arial" w:hAnsi="Arial" w:cs="Arial"/>
          <w:sz w:val="28"/>
          <w:szCs w:val="28"/>
        </w:rPr>
      </w:pPr>
    </w:p>
    <w:p w:rsidR="00D15CCB" w:rsidRDefault="00FD5DA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sidRPr="00FD5DA8">
        <w:rPr>
          <w:rFonts w:ascii="Arial" w:hAnsi="Arial" w:cs="Arial"/>
          <w:sz w:val="28"/>
          <w:szCs w:val="28"/>
        </w:rPr>
        <w:t xml:space="preserve">Establecido lo anterior, </w:t>
      </w:r>
      <w:r w:rsidR="00D15CCB">
        <w:rPr>
          <w:rFonts w:ascii="Arial" w:hAnsi="Arial" w:cs="Arial"/>
          <w:sz w:val="28"/>
          <w:szCs w:val="28"/>
        </w:rPr>
        <w:t xml:space="preserve">se tiene que en el oficio </w:t>
      </w:r>
      <w:r w:rsidR="003059CD">
        <w:rPr>
          <w:rFonts w:ascii="Arial" w:hAnsi="Arial" w:cs="Arial"/>
          <w:sz w:val="28"/>
          <w:szCs w:val="28"/>
        </w:rPr>
        <w:t xml:space="preserve">No. </w:t>
      </w:r>
      <w:r w:rsidR="00FD2EA8">
        <w:rPr>
          <w:rFonts w:ascii="Arial" w:hAnsi="Arial" w:cs="Arial"/>
          <w:color w:val="FF0000"/>
          <w:sz w:val="28"/>
          <w:szCs w:val="28"/>
        </w:rPr>
        <w:t>**********</w:t>
      </w:r>
      <w:r w:rsidR="003059CD">
        <w:rPr>
          <w:rFonts w:ascii="Arial" w:hAnsi="Arial" w:cs="Arial"/>
          <w:sz w:val="28"/>
          <w:szCs w:val="28"/>
        </w:rPr>
        <w:t xml:space="preserve">, del expediente </w:t>
      </w:r>
      <w:r w:rsidR="00FD2EA8">
        <w:rPr>
          <w:rFonts w:ascii="Arial" w:hAnsi="Arial" w:cs="Arial"/>
          <w:color w:val="FF0000"/>
          <w:sz w:val="28"/>
          <w:szCs w:val="28"/>
        </w:rPr>
        <w:t>**********</w:t>
      </w:r>
      <w:r w:rsidR="003059CD">
        <w:rPr>
          <w:rFonts w:ascii="Arial" w:hAnsi="Arial" w:cs="Arial"/>
          <w:sz w:val="28"/>
          <w:szCs w:val="28"/>
        </w:rPr>
        <w:t>, de fecha veintitrés de junio de dos mil veinte, el cual obra a foja de la 14 a la 34 del expediente en el que se actúa, se desprende la competencia de la autoridad en su considerando primero, el cual se transcribe a continuación:</w:t>
      </w:r>
    </w:p>
    <w:p w:rsidR="003059CD" w:rsidRDefault="003059CD"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D15CCB" w:rsidRPr="002321B2" w:rsidRDefault="00AA7B3D" w:rsidP="00AA7B3D">
      <w:pPr>
        <w:pStyle w:val="Prrafodelista"/>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 xml:space="preserve">I. </w:t>
      </w:r>
      <w:r w:rsidR="003059CD" w:rsidRPr="002321B2">
        <w:rPr>
          <w:rFonts w:ascii="Arial" w:hAnsi="Arial" w:cs="Arial"/>
          <w:sz w:val="24"/>
          <w:szCs w:val="24"/>
        </w:rPr>
        <w:t xml:space="preserve">Que la Secretaría es competente para resolver respecto al IP del proyecto conforme a lo establecido en los Artículos 1°, 4° párrafo quinto, 14 y 16 de la Constitución Política de los Estados Unidos Mexicanos,; 7° fracción XVI y 35 bis 2 de la Ley General del Equilibrio </w:t>
      </w:r>
      <w:r w:rsidR="00181A12" w:rsidRPr="002321B2">
        <w:rPr>
          <w:rFonts w:ascii="Arial" w:hAnsi="Arial" w:cs="Arial"/>
          <w:sz w:val="24"/>
          <w:szCs w:val="24"/>
        </w:rPr>
        <w:t>Ecológico</w:t>
      </w:r>
      <w:r w:rsidR="003059CD" w:rsidRPr="002321B2">
        <w:rPr>
          <w:rFonts w:ascii="Arial" w:hAnsi="Arial" w:cs="Arial"/>
          <w:sz w:val="24"/>
          <w:szCs w:val="24"/>
        </w:rPr>
        <w:t xml:space="preserve"> y la Protección al Ambiente (LGEEPA); 7° fracción XX, 14 fracción IV, 118 fracción III; 123 fracción III, 124 y 127 de la Ley Ambiental del Estado de San Luis Potosí (LAESLP); 39 </w:t>
      </w:r>
      <w:r w:rsidR="00181A12" w:rsidRPr="002321B2">
        <w:rPr>
          <w:rFonts w:ascii="Arial" w:hAnsi="Arial" w:cs="Arial"/>
          <w:sz w:val="24"/>
          <w:szCs w:val="24"/>
        </w:rPr>
        <w:t xml:space="preserve">fracción III de la </w:t>
      </w:r>
      <w:r w:rsidR="003059CD" w:rsidRPr="002321B2">
        <w:rPr>
          <w:rFonts w:ascii="Arial" w:hAnsi="Arial" w:cs="Arial"/>
          <w:sz w:val="24"/>
          <w:szCs w:val="24"/>
        </w:rPr>
        <w:t xml:space="preserve">Ley Orgánica de la Administración Pública del Estado de San Luis Potosí; 1°, 2°, 161 fracción I, 173 </w:t>
      </w:r>
      <w:r w:rsidR="00181A12" w:rsidRPr="002321B2">
        <w:rPr>
          <w:rFonts w:ascii="Arial" w:hAnsi="Arial" w:cs="Arial"/>
          <w:sz w:val="24"/>
          <w:szCs w:val="24"/>
        </w:rPr>
        <w:t>fracción III</w:t>
      </w:r>
      <w:r w:rsidR="003059CD" w:rsidRPr="002321B2">
        <w:rPr>
          <w:rFonts w:ascii="Arial" w:hAnsi="Arial" w:cs="Arial"/>
          <w:sz w:val="24"/>
          <w:szCs w:val="24"/>
        </w:rPr>
        <w:t>, 191 fracci</w:t>
      </w:r>
      <w:r w:rsidR="00181A12" w:rsidRPr="002321B2">
        <w:rPr>
          <w:rFonts w:ascii="Arial" w:hAnsi="Arial" w:cs="Arial"/>
          <w:sz w:val="24"/>
          <w:szCs w:val="24"/>
        </w:rPr>
        <w:t>ó</w:t>
      </w:r>
      <w:r w:rsidR="003059CD" w:rsidRPr="002321B2">
        <w:rPr>
          <w:rFonts w:ascii="Arial" w:hAnsi="Arial" w:cs="Arial"/>
          <w:sz w:val="24"/>
          <w:szCs w:val="24"/>
        </w:rPr>
        <w:t xml:space="preserve">n I y 193 del Código </w:t>
      </w:r>
      <w:r w:rsidR="00181A12" w:rsidRPr="002321B2">
        <w:rPr>
          <w:rFonts w:ascii="Arial" w:hAnsi="Arial" w:cs="Arial"/>
          <w:sz w:val="24"/>
          <w:szCs w:val="24"/>
        </w:rPr>
        <w:t>P</w:t>
      </w:r>
      <w:r w:rsidR="003059CD" w:rsidRPr="002321B2">
        <w:rPr>
          <w:rFonts w:ascii="Arial" w:hAnsi="Arial" w:cs="Arial"/>
          <w:sz w:val="24"/>
          <w:szCs w:val="24"/>
        </w:rPr>
        <w:t xml:space="preserve">rocesal Administrativo para el Estado de San Luis Potosí; 5° fracción III, 34 fracción III y 35 del Reglamento de la Ley Ambiental del Estado de San Luis Potosí en Materia de Evaluación de Impacto Ambiental y Riesgo (REIAR); 6°, 9° </w:t>
      </w:r>
      <w:r w:rsidR="00181A12" w:rsidRPr="002321B2">
        <w:rPr>
          <w:rFonts w:ascii="Arial" w:hAnsi="Arial" w:cs="Arial"/>
          <w:sz w:val="24"/>
          <w:szCs w:val="24"/>
        </w:rPr>
        <w:t>fracciones I y XII y</w:t>
      </w:r>
      <w:r w:rsidR="003059CD" w:rsidRPr="002321B2">
        <w:rPr>
          <w:rFonts w:ascii="Arial" w:hAnsi="Arial" w:cs="Arial"/>
          <w:sz w:val="24"/>
          <w:szCs w:val="24"/>
        </w:rPr>
        <w:t xml:space="preserve"> 12</w:t>
      </w:r>
      <w:r w:rsidR="00181A12" w:rsidRPr="002321B2">
        <w:rPr>
          <w:rFonts w:ascii="Arial" w:hAnsi="Arial" w:cs="Arial"/>
          <w:sz w:val="24"/>
          <w:szCs w:val="24"/>
        </w:rPr>
        <w:t xml:space="preserve"> fracciones III, </w:t>
      </w:r>
      <w:r w:rsidR="003059CD" w:rsidRPr="002321B2">
        <w:rPr>
          <w:rFonts w:ascii="Arial" w:hAnsi="Arial" w:cs="Arial"/>
          <w:sz w:val="24"/>
          <w:szCs w:val="24"/>
        </w:rPr>
        <w:t xml:space="preserve">XIV y XV del Reglamento Interior de la Secretaría de Ecología y Gestión Ambiental del Estado de </w:t>
      </w:r>
      <w:r w:rsidR="00181A12" w:rsidRPr="002321B2">
        <w:rPr>
          <w:rFonts w:ascii="Arial" w:hAnsi="Arial" w:cs="Arial"/>
          <w:sz w:val="24"/>
          <w:szCs w:val="24"/>
        </w:rPr>
        <w:t xml:space="preserve"> </w:t>
      </w:r>
      <w:r w:rsidR="003059CD" w:rsidRPr="002321B2">
        <w:rPr>
          <w:rFonts w:ascii="Arial" w:hAnsi="Arial" w:cs="Arial"/>
          <w:sz w:val="24"/>
          <w:szCs w:val="24"/>
        </w:rPr>
        <w:t xml:space="preserve">San Luis Potosí </w:t>
      </w:r>
    </w:p>
    <w:p w:rsidR="00181A12" w:rsidRDefault="00181A12" w:rsidP="00181A12">
      <w:pPr>
        <w:pStyle w:val="pcstexto"/>
        <w:spacing w:line="240" w:lineRule="auto"/>
        <w:ind w:firstLine="274"/>
        <w:rPr>
          <w:rFonts w:ascii="Arial" w:hAnsi="Arial" w:cs="Arial"/>
          <w:b/>
          <w:sz w:val="20"/>
        </w:rPr>
      </w:pPr>
      <w:bookmarkStart w:id="0" w:name="Artículo_7o"/>
    </w:p>
    <w:p w:rsidR="00181A12" w:rsidRDefault="00181A12" w:rsidP="00181A12">
      <w:pPr>
        <w:pStyle w:val="pcstexto"/>
        <w:spacing w:line="240" w:lineRule="auto"/>
        <w:ind w:firstLine="274"/>
        <w:rPr>
          <w:rFonts w:ascii="Arial" w:hAnsi="Arial" w:cs="Arial"/>
          <w:b/>
          <w:sz w:val="20"/>
        </w:rPr>
      </w:pPr>
    </w:p>
    <w:p w:rsidR="00181A12" w:rsidRDefault="00181A12" w:rsidP="00181A12">
      <w:pPr>
        <w:pStyle w:val="pcstexto"/>
        <w:spacing w:line="240" w:lineRule="auto"/>
        <w:ind w:firstLine="274"/>
        <w:rPr>
          <w:rFonts w:ascii="Arial" w:hAnsi="Arial" w:cs="Arial"/>
          <w:b/>
          <w:sz w:val="20"/>
        </w:rPr>
      </w:pPr>
    </w:p>
    <w:p w:rsidR="00181A12" w:rsidRDefault="00AA7B3D" w:rsidP="00AA7B3D">
      <w:pPr>
        <w:pStyle w:val="pcstexto"/>
        <w:spacing w:line="360" w:lineRule="auto"/>
        <w:ind w:firstLine="272"/>
        <w:rPr>
          <w:rFonts w:ascii="Arial" w:hAnsi="Arial" w:cs="Arial"/>
          <w:sz w:val="28"/>
          <w:szCs w:val="28"/>
        </w:rPr>
      </w:pPr>
      <w:r w:rsidRPr="00AA7B3D">
        <w:rPr>
          <w:rFonts w:ascii="Arial" w:hAnsi="Arial" w:cs="Arial"/>
          <w:sz w:val="28"/>
          <w:szCs w:val="28"/>
        </w:rPr>
        <w:t>De los ar</w:t>
      </w:r>
      <w:r>
        <w:rPr>
          <w:rFonts w:ascii="Arial" w:hAnsi="Arial" w:cs="Arial"/>
          <w:sz w:val="28"/>
          <w:szCs w:val="28"/>
        </w:rPr>
        <w:t>tículos anteriormente mencionados se pueden destacar los siguientes:</w:t>
      </w:r>
    </w:p>
    <w:p w:rsidR="00AA7B3D" w:rsidRPr="00AA7B3D" w:rsidRDefault="00AA7B3D" w:rsidP="00AA7B3D">
      <w:pPr>
        <w:pStyle w:val="pcstexto"/>
        <w:spacing w:line="360" w:lineRule="auto"/>
        <w:ind w:firstLine="272"/>
        <w:rPr>
          <w:rFonts w:ascii="Arial" w:hAnsi="Arial" w:cs="Arial"/>
          <w:sz w:val="28"/>
          <w:szCs w:val="28"/>
        </w:rPr>
      </w:pPr>
    </w:p>
    <w:p w:rsidR="00181A12" w:rsidRPr="002321B2" w:rsidRDefault="00181A12" w:rsidP="002321B2">
      <w:pPr>
        <w:pStyle w:val="pcstexto"/>
        <w:spacing w:before="100" w:beforeAutospacing="1" w:after="100" w:afterAutospacing="1" w:line="240" w:lineRule="auto"/>
        <w:ind w:left="709" w:firstLine="0"/>
        <w:rPr>
          <w:rFonts w:ascii="Arial" w:hAnsi="Arial" w:cs="Arial"/>
          <w:b/>
          <w:sz w:val="24"/>
          <w:szCs w:val="24"/>
        </w:rPr>
      </w:pPr>
      <w:r w:rsidRPr="002321B2">
        <w:rPr>
          <w:rFonts w:ascii="Arial" w:hAnsi="Arial" w:cs="Arial"/>
          <w:b/>
          <w:sz w:val="24"/>
          <w:szCs w:val="24"/>
        </w:rPr>
        <w:t>LEY GENERAL DEL EQUILIBRIO ECOLÓGICO Y LA PROTECCIÓN AL AMBIENTE</w:t>
      </w:r>
    </w:p>
    <w:p w:rsidR="00181A12" w:rsidRPr="002321B2" w:rsidRDefault="00AA7B3D" w:rsidP="002321B2">
      <w:pPr>
        <w:pStyle w:val="pcstexto"/>
        <w:spacing w:before="100" w:beforeAutospacing="1" w:after="100" w:afterAutospacing="1" w:line="240" w:lineRule="auto"/>
        <w:ind w:left="709" w:firstLine="0"/>
        <w:rPr>
          <w:rFonts w:ascii="Arial" w:hAnsi="Arial" w:cs="Arial"/>
          <w:sz w:val="24"/>
          <w:szCs w:val="24"/>
        </w:rPr>
      </w:pPr>
      <w:r>
        <w:rPr>
          <w:rFonts w:ascii="Arial" w:hAnsi="Arial" w:cs="Arial"/>
          <w:b/>
          <w:sz w:val="24"/>
          <w:szCs w:val="24"/>
        </w:rPr>
        <w:lastRenderedPageBreak/>
        <w:t>“</w:t>
      </w:r>
      <w:r w:rsidR="00181A12" w:rsidRPr="002321B2">
        <w:rPr>
          <w:rFonts w:ascii="Arial" w:hAnsi="Arial" w:cs="Arial"/>
          <w:b/>
          <w:sz w:val="24"/>
          <w:szCs w:val="24"/>
        </w:rPr>
        <w:t>ARTÍCULO 7o</w:t>
      </w:r>
      <w:bookmarkEnd w:id="0"/>
      <w:r w:rsidR="00181A12" w:rsidRPr="002321B2">
        <w:rPr>
          <w:rFonts w:ascii="Arial" w:hAnsi="Arial" w:cs="Arial"/>
          <w:b/>
          <w:sz w:val="24"/>
          <w:szCs w:val="24"/>
        </w:rPr>
        <w:t>.-</w:t>
      </w:r>
      <w:r w:rsidR="00181A12" w:rsidRPr="002321B2">
        <w:rPr>
          <w:rFonts w:ascii="Arial" w:hAnsi="Arial" w:cs="Arial"/>
          <w:sz w:val="24"/>
          <w:szCs w:val="24"/>
        </w:rPr>
        <w:t xml:space="preserve"> </w:t>
      </w:r>
      <w:r w:rsidR="00181A12" w:rsidRPr="002321B2">
        <w:rPr>
          <w:rFonts w:ascii="Arial" w:hAnsi="Arial" w:cs="Arial"/>
          <w:color w:val="000000"/>
          <w:sz w:val="24"/>
          <w:szCs w:val="24"/>
        </w:rPr>
        <w:t>Corresponden a los Estados, de conformidad con lo dispuesto en esta Ley y las leyes locales en la materia, las siguientes facultades:</w:t>
      </w:r>
    </w:p>
    <w:p w:rsidR="00D15CCB" w:rsidRPr="002321B2" w:rsidRDefault="00181A12"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5725F2" w:rsidRPr="005725F2" w:rsidRDefault="005725F2" w:rsidP="005458D6">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5725F2">
        <w:rPr>
          <w:rFonts w:ascii="Arial" w:hAnsi="Arial" w:cs="Arial"/>
          <w:b/>
          <w:sz w:val="24"/>
          <w:szCs w:val="24"/>
        </w:rPr>
        <w:t>XVI.-</w:t>
      </w:r>
      <w:r w:rsidRPr="005725F2">
        <w:rPr>
          <w:rFonts w:ascii="Arial" w:hAnsi="Arial" w:cs="Arial"/>
          <w:sz w:val="24"/>
          <w:szCs w:val="24"/>
        </w:rPr>
        <w:t xml:space="preserve"> La evaluación del impacto ambiental de las obras o actividades que no se encuentren expresamente reservadas a la Federación, por la presente Ley y, en su caso, la expedición de las autorizaciones correspondientes, de conformidad con lo dispuesto por el artículo 35 BIS 2 de la presente Ley;</w:t>
      </w:r>
    </w:p>
    <w:p w:rsidR="00181A12" w:rsidRPr="002321B2" w:rsidRDefault="00AA7B3D"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p>
    <w:p w:rsidR="00181A12" w:rsidRPr="002321B2" w:rsidRDefault="00AA7B3D" w:rsidP="002321B2">
      <w:pPr>
        <w:pStyle w:val="Texto"/>
        <w:spacing w:before="100" w:beforeAutospacing="1" w:after="100" w:afterAutospacing="1" w:line="240" w:lineRule="auto"/>
        <w:ind w:left="709" w:firstLine="0"/>
        <w:rPr>
          <w:sz w:val="24"/>
          <w:szCs w:val="24"/>
          <w:lang w:val="es-MX"/>
        </w:rPr>
      </w:pPr>
      <w:bookmarkStart w:id="1" w:name="Artículo_35_Bis_2"/>
      <w:r>
        <w:rPr>
          <w:b/>
          <w:sz w:val="24"/>
          <w:szCs w:val="24"/>
          <w:lang w:val="es-MX"/>
        </w:rPr>
        <w:t>“</w:t>
      </w:r>
      <w:r w:rsidR="00181A12" w:rsidRPr="002321B2">
        <w:rPr>
          <w:b/>
          <w:sz w:val="24"/>
          <w:szCs w:val="24"/>
          <w:lang w:val="es-MX"/>
        </w:rPr>
        <w:t>ARTÍCULO 35 BIS 2</w:t>
      </w:r>
      <w:bookmarkEnd w:id="1"/>
      <w:r w:rsidR="00181A12" w:rsidRPr="002321B2">
        <w:rPr>
          <w:b/>
          <w:sz w:val="24"/>
          <w:szCs w:val="24"/>
          <w:lang w:val="es-MX"/>
        </w:rPr>
        <w:t xml:space="preserve">.- </w:t>
      </w:r>
      <w:r w:rsidR="00181A12" w:rsidRPr="002321B2">
        <w:rPr>
          <w:sz w:val="24"/>
          <w:szCs w:val="24"/>
          <w:lang w:val="es-MX"/>
        </w:rPr>
        <w:t>El impacto ambiental que pudiesen ocasionar las obras o actividades no comprendidas en el artículo 28 será evaluado por las autoridades de las entidades federativas, con la participación de los Municipios y las demarcaciones territoriales de la Ciudad de México respectivas,</w:t>
      </w:r>
      <w:r w:rsidR="00181A12" w:rsidRPr="002321B2">
        <w:rPr>
          <w:b/>
          <w:sz w:val="24"/>
          <w:szCs w:val="24"/>
          <w:lang w:val="es-MX"/>
        </w:rPr>
        <w:t xml:space="preserve"> </w:t>
      </w:r>
      <w:r w:rsidR="00181A12" w:rsidRPr="002321B2">
        <w:rPr>
          <w:sz w:val="24"/>
          <w:szCs w:val="24"/>
          <w:lang w:val="es-MX"/>
        </w:rPr>
        <w:t>cuando por su ubicación, dimensiones o características produzcan impactos ambientales significativos sobre el medio ambiente, y estén expresamente señalados en la legislación ambiental local.</w:t>
      </w:r>
      <w:r w:rsidR="00181A12" w:rsidRPr="002321B2">
        <w:rPr>
          <w:b/>
          <w:sz w:val="24"/>
          <w:szCs w:val="24"/>
          <w:lang w:val="es-MX"/>
        </w:rPr>
        <w:t xml:space="preserve"> </w:t>
      </w:r>
      <w:r w:rsidR="00181A12" w:rsidRPr="002321B2">
        <w:rPr>
          <w:sz w:val="24"/>
          <w:szCs w:val="24"/>
          <w:lang w:val="es-MX"/>
        </w:rPr>
        <w:t>En estos casos, la evaluación de impacto ambiental se podrá efectuar dentro de los procedimientos de autorización de uso del suelo, construcciones, fraccionamientos, u otros que establezcan las leyes locales y las disposiciones que de ella se deriven. Dichos ordenamientos proveerán lo necesario a fin de hacer compatibles la política ambiental con la de desarrollo urbano y de evitar la duplicidad innecesaria de procedimientos administrativos en la materia.</w:t>
      </w:r>
      <w:r>
        <w:rPr>
          <w:sz w:val="24"/>
          <w:szCs w:val="24"/>
          <w:lang w:val="es-MX"/>
        </w:rPr>
        <w:t>”</w:t>
      </w:r>
    </w:p>
    <w:p w:rsidR="00181A12" w:rsidRPr="002321B2" w:rsidRDefault="00181A12"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p>
    <w:p w:rsidR="00181A12" w:rsidRPr="002321B2" w:rsidRDefault="00181A12" w:rsidP="002321B2">
      <w:pPr>
        <w:pStyle w:val="pcstexto"/>
        <w:spacing w:before="100" w:beforeAutospacing="1" w:after="100" w:afterAutospacing="1" w:line="240" w:lineRule="auto"/>
        <w:ind w:left="709" w:firstLine="0"/>
        <w:rPr>
          <w:rFonts w:ascii="Arial" w:hAnsi="Arial" w:cs="Arial"/>
          <w:b/>
          <w:sz w:val="24"/>
          <w:szCs w:val="24"/>
        </w:rPr>
      </w:pPr>
      <w:r w:rsidRPr="002321B2">
        <w:rPr>
          <w:rFonts w:ascii="Arial" w:hAnsi="Arial" w:cs="Arial"/>
          <w:b/>
          <w:sz w:val="24"/>
          <w:szCs w:val="24"/>
        </w:rPr>
        <w:t>LEY AMBIENTAL DEL ESTADO DE SAN LUIS POTOSI</w:t>
      </w:r>
    </w:p>
    <w:p w:rsidR="00097D41" w:rsidRPr="002321B2" w:rsidRDefault="00AA7B3D" w:rsidP="002321B2">
      <w:pPr>
        <w:pStyle w:val="pcstexto"/>
        <w:spacing w:before="100" w:beforeAutospacing="1" w:after="100" w:afterAutospacing="1" w:line="240" w:lineRule="auto"/>
        <w:ind w:left="709" w:firstLine="0"/>
        <w:rPr>
          <w:rFonts w:ascii="Arial" w:hAnsi="Arial" w:cs="Arial"/>
          <w:sz w:val="24"/>
          <w:szCs w:val="24"/>
        </w:rPr>
      </w:pPr>
      <w:r>
        <w:rPr>
          <w:rFonts w:ascii="Arial" w:hAnsi="Arial" w:cs="Arial"/>
          <w:sz w:val="24"/>
          <w:szCs w:val="24"/>
        </w:rPr>
        <w:t>“</w:t>
      </w:r>
      <w:r w:rsidR="00097D41" w:rsidRPr="002321B2">
        <w:rPr>
          <w:rFonts w:ascii="Arial" w:hAnsi="Arial" w:cs="Arial"/>
          <w:sz w:val="24"/>
          <w:szCs w:val="24"/>
        </w:rPr>
        <w:t>ARTICULO 7o. Corresponden al Ejecutivo del Estado las atribuciones que a continuación se establecen:</w:t>
      </w:r>
    </w:p>
    <w:p w:rsidR="00097D41" w:rsidRDefault="00097D41" w:rsidP="002321B2">
      <w:pPr>
        <w:pStyle w:val="pcstexto"/>
        <w:spacing w:before="100" w:beforeAutospacing="1" w:after="100" w:afterAutospacing="1" w:line="240" w:lineRule="auto"/>
        <w:ind w:left="709" w:firstLine="0"/>
        <w:rPr>
          <w:rFonts w:ascii="Arial" w:hAnsi="Arial" w:cs="Arial"/>
          <w:sz w:val="24"/>
          <w:szCs w:val="24"/>
        </w:rPr>
      </w:pPr>
      <w:r w:rsidRPr="002321B2">
        <w:rPr>
          <w:rFonts w:ascii="Arial" w:hAnsi="Arial" w:cs="Arial"/>
          <w:sz w:val="24"/>
          <w:szCs w:val="24"/>
        </w:rPr>
        <w:t>…</w:t>
      </w:r>
    </w:p>
    <w:p w:rsidR="002653A8" w:rsidRDefault="005725F2" w:rsidP="002321B2">
      <w:pPr>
        <w:pStyle w:val="pcstexto"/>
        <w:spacing w:before="100" w:beforeAutospacing="1" w:after="100" w:afterAutospacing="1" w:line="240" w:lineRule="auto"/>
        <w:ind w:left="709" w:firstLine="0"/>
        <w:rPr>
          <w:rFonts w:ascii="Arial" w:hAnsi="Arial" w:cs="Arial"/>
          <w:sz w:val="24"/>
          <w:szCs w:val="24"/>
        </w:rPr>
      </w:pPr>
      <w:r w:rsidRPr="005725F2">
        <w:rPr>
          <w:rFonts w:ascii="Arial" w:hAnsi="Arial" w:cs="Arial"/>
          <w:sz w:val="24"/>
          <w:szCs w:val="24"/>
        </w:rPr>
        <w:t>X. La regulación y el control de las actividades que no sean consideradas altamente riesgosas para el ambiente, en los términos previstos en la LGEEPA y en esta Ley;</w:t>
      </w:r>
    </w:p>
    <w:p w:rsidR="005725F2" w:rsidRPr="002321B2" w:rsidRDefault="005725F2" w:rsidP="002321B2">
      <w:pPr>
        <w:pStyle w:val="pcstexto"/>
        <w:spacing w:before="100" w:beforeAutospacing="1" w:after="100" w:afterAutospacing="1" w:line="240" w:lineRule="auto"/>
        <w:ind w:left="709" w:firstLine="0"/>
        <w:rPr>
          <w:rFonts w:ascii="Arial" w:hAnsi="Arial" w:cs="Arial"/>
          <w:sz w:val="24"/>
          <w:szCs w:val="24"/>
        </w:rPr>
      </w:pPr>
      <w:r>
        <w:rPr>
          <w:rFonts w:ascii="Arial" w:hAnsi="Arial" w:cs="Arial"/>
          <w:sz w:val="24"/>
          <w:szCs w:val="24"/>
        </w:rPr>
        <w:t>…</w:t>
      </w:r>
    </w:p>
    <w:p w:rsidR="00181A1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XX. La evaluación del impacto ambiental de las obras o actividades que no se encuentren expresamente reservadas a la federación o a los municipios, y, en su caso, la expedición de las autorizaciones correspondientes en los términos establecidos en la presente Ley;</w:t>
      </w:r>
    </w:p>
    <w:p w:rsidR="00AA7B3D" w:rsidRPr="002321B2" w:rsidRDefault="00AA7B3D"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p>
    <w:p w:rsidR="00097D41" w:rsidRPr="002321B2" w:rsidRDefault="00AA7B3D"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r w:rsidR="00097D41" w:rsidRPr="002321B2">
        <w:rPr>
          <w:rFonts w:ascii="Arial" w:hAnsi="Arial" w:cs="Arial"/>
          <w:sz w:val="24"/>
          <w:szCs w:val="24"/>
        </w:rPr>
        <w:t>ARTICULO 14. Los instrumentos mediante los cuales el Estado y los ayuntamientos, en su caso, llevarán a cabo los propósitos de la política ambiental, son los siguientes:</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IV. La autorización en materia de impacto ambiental para el desarrollo de obras y actividades, que pueden generar deterioro ambiental o </w:t>
      </w:r>
      <w:r w:rsidRPr="002321B2">
        <w:rPr>
          <w:rFonts w:ascii="Arial" w:hAnsi="Arial" w:cs="Arial"/>
          <w:sz w:val="24"/>
          <w:szCs w:val="24"/>
        </w:rPr>
        <w:lastRenderedPageBreak/>
        <w:t>rebasar los límites y condiciones establecidas en la normatividad ambiental vigente;</w:t>
      </w:r>
      <w:r w:rsidR="00AA7B3D">
        <w:rPr>
          <w:rFonts w:ascii="Arial" w:hAnsi="Arial" w:cs="Arial"/>
          <w:sz w:val="24"/>
          <w:szCs w:val="24"/>
        </w:rPr>
        <w:t>”</w:t>
      </w:r>
    </w:p>
    <w:p w:rsidR="00097D41" w:rsidRPr="002321B2" w:rsidRDefault="00AA7B3D"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r w:rsidR="00097D41" w:rsidRPr="002321B2">
        <w:rPr>
          <w:rFonts w:ascii="Arial" w:hAnsi="Arial" w:cs="Arial"/>
          <w:sz w:val="24"/>
          <w:szCs w:val="24"/>
        </w:rPr>
        <w:t>ARTICULO 118. Las personas físicas o morales interesadas en la realización de obras o actividades, que impliquen o puedan implicar afectación del medio ambiente o generación de riesgos, requieren autorización de impacto ambiental, previo a la realización de las mismas.</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Las obras y actividades que requieren autorización de la SEGAM, son las siguientes:</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III. Industrias de todo género, con excepción de las que conforme al artículo 28 fracción II de la Ley General del Equilibrio Ecológico y Protección al Ambiente, corresponde a la SEMARNAT evaluar su impacto ambiental;</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r w:rsidR="00AA7B3D">
        <w:rPr>
          <w:rFonts w:ascii="Arial" w:hAnsi="Arial" w:cs="Arial"/>
          <w:sz w:val="24"/>
          <w:szCs w:val="24"/>
        </w:rPr>
        <w:t>”</w:t>
      </w:r>
    </w:p>
    <w:p w:rsidR="00097D41" w:rsidRPr="002321B2" w:rsidRDefault="00AA7B3D"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r w:rsidR="00097D41" w:rsidRPr="002321B2">
        <w:rPr>
          <w:rFonts w:ascii="Arial" w:hAnsi="Arial" w:cs="Arial"/>
          <w:sz w:val="24"/>
          <w:szCs w:val="24"/>
        </w:rPr>
        <w:t>ARTICULO 123. En la realización de obras y actividades a que se refieren los artículos 118 y 119 de esta Ley, requerirán la presentación de un informe preventivo, y no una manifestación de impacto ambiental, cuando:</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III. Se trate de instalaciones que pretendan ubicarse en fraccionamientos industriales o comerciales autorizados.</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r w:rsidR="00AA7B3D">
        <w:rPr>
          <w:rFonts w:ascii="Arial" w:hAnsi="Arial" w:cs="Arial"/>
          <w:sz w:val="24"/>
          <w:szCs w:val="24"/>
        </w:rPr>
        <w:t>”</w:t>
      </w:r>
    </w:p>
    <w:p w:rsidR="00097D41" w:rsidRPr="002321B2" w:rsidRDefault="00AA7B3D"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r w:rsidR="00097D41" w:rsidRPr="002321B2">
        <w:rPr>
          <w:rFonts w:ascii="Arial" w:hAnsi="Arial" w:cs="Arial"/>
          <w:sz w:val="24"/>
          <w:szCs w:val="24"/>
        </w:rPr>
        <w:t xml:space="preserve">ARTICULO 124. El informe preventivo deberá contener: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I. Datos de identificación, en los que se mencione: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a) El nombre y la ubicación del proyecto.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b) Los datos generales del </w:t>
      </w:r>
      <w:proofErr w:type="spellStart"/>
      <w:r w:rsidRPr="002321B2">
        <w:rPr>
          <w:rFonts w:ascii="Arial" w:hAnsi="Arial" w:cs="Arial"/>
          <w:sz w:val="24"/>
          <w:szCs w:val="24"/>
        </w:rPr>
        <w:t>promovente</w:t>
      </w:r>
      <w:proofErr w:type="spellEnd"/>
      <w:r w:rsidRPr="002321B2">
        <w:rPr>
          <w:rFonts w:ascii="Arial" w:hAnsi="Arial" w:cs="Arial"/>
          <w:sz w:val="24"/>
          <w:szCs w:val="24"/>
        </w:rPr>
        <w:t xml:space="preserve">.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c) Los datos generales del responsable de la elaboración del informe.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II. Referencia, según corresponda: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a) A las normas oficiales mexicanas u otras disposiciones que regulen las emisiones, las descargas o el aprovechamiento de recursos naturales, aplicables a la obra o actividad.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b) Al plan de desarrollo urbano o programa de ordenamiento ecológico en el cual esté considerada la obra o actividad dentro de su zonificación respectiva.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c) A la autorización de la Secretaría, del parque industrial, en el que se ubique la obra o actividad, y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lastRenderedPageBreak/>
        <w:t xml:space="preserve">III. La siguiente información: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a) La descripción general de la obra o actividad proyectada.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b) La identificación de las sustancias o productos que vayan a emplearse y que puedan impactar el ambiente, así como sus características físicas y químicas.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c) La identificación y estimación de las emisiones, descargas y residuos cuya generación se prevea, así como las medidas de control que se pretendan llevar a cabo.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d) La identificación de los impactos ambientales significativos o relevantes, y la determinación de las acciones y medidas para su prevención y mitigación.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 xml:space="preserve">e) Los planos de localización del área en la que se pretende realizar el proyecto. </w:t>
      </w:r>
    </w:p>
    <w:p w:rsidR="00097D41" w:rsidRPr="002321B2" w:rsidRDefault="00097D4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f) En su caso, las condiciones adicionales que se propongan en los términos del artículo siguiente.</w:t>
      </w:r>
      <w:r w:rsidR="00AA7B3D">
        <w:rPr>
          <w:rFonts w:ascii="Arial" w:hAnsi="Arial" w:cs="Arial"/>
          <w:sz w:val="24"/>
          <w:szCs w:val="24"/>
        </w:rPr>
        <w:t>”</w:t>
      </w:r>
    </w:p>
    <w:p w:rsidR="00097D41" w:rsidRPr="002321B2" w:rsidRDefault="00AA7B3D"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r w:rsidR="00097D41" w:rsidRPr="002321B2">
        <w:rPr>
          <w:rFonts w:ascii="Arial" w:hAnsi="Arial" w:cs="Arial"/>
          <w:sz w:val="24"/>
          <w:szCs w:val="24"/>
        </w:rPr>
        <w:t>ARTICULO 127. Al realizar la evaluación del impacto ambiental, la autoridad competente se sujetará, entre otros aspectos, a lo que establezcan los programas de ordenamiento ecológico del territorio, a los programas de desarrollo urbano, a las declaratorias de áreas naturales protegidas, sus programas de manejo, a las normas aplicables y las demás disposiciones jurídicas que resulten aplicables.</w:t>
      </w:r>
      <w:r>
        <w:rPr>
          <w:rFonts w:ascii="Arial" w:hAnsi="Arial" w:cs="Arial"/>
          <w:sz w:val="24"/>
          <w:szCs w:val="24"/>
        </w:rPr>
        <w:t>”</w:t>
      </w:r>
    </w:p>
    <w:p w:rsidR="008F1901" w:rsidRPr="002321B2" w:rsidRDefault="008F190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p>
    <w:p w:rsidR="008F1901" w:rsidRPr="00AA7B3D" w:rsidRDefault="008F190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b/>
          <w:sz w:val="24"/>
          <w:szCs w:val="24"/>
        </w:rPr>
      </w:pPr>
      <w:r w:rsidRPr="00AA7B3D">
        <w:rPr>
          <w:rFonts w:ascii="Arial" w:hAnsi="Arial" w:cs="Arial"/>
          <w:b/>
          <w:sz w:val="24"/>
          <w:szCs w:val="24"/>
        </w:rPr>
        <w:t>LEY ORGANICA DE LA ADMINISTRACIÓN PÚBLICA DEL ESTADO DE SAN LUIS POTOSÍ</w:t>
      </w:r>
    </w:p>
    <w:p w:rsidR="008F1901" w:rsidRPr="002321B2" w:rsidRDefault="00AA7B3D"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r w:rsidR="008F1901" w:rsidRPr="002321B2">
        <w:rPr>
          <w:rFonts w:ascii="Arial" w:hAnsi="Arial" w:cs="Arial"/>
          <w:sz w:val="24"/>
          <w:szCs w:val="24"/>
        </w:rPr>
        <w:t>ARTICULO 39. A la Secretaría de Ecología y Gestión Ambiental le corresponde el despacho de los siguientes asuntos:</w:t>
      </w:r>
    </w:p>
    <w:p w:rsidR="008F1901" w:rsidRPr="002321B2" w:rsidRDefault="008F190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8F1901" w:rsidRPr="002321B2" w:rsidRDefault="008F190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III. Evaluar el impacto ambiental de las obras o actividades que no se encuentren expresamente reservadas a la Federación y, en su caso, expedir las autorizaciones correspondientes, de conformidad con lo dispuesto por la Ley General del Equilibrio Ecológico y la Protección al Ambiente;</w:t>
      </w:r>
    </w:p>
    <w:p w:rsidR="008F1901" w:rsidRPr="002321B2" w:rsidRDefault="008F190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r w:rsidR="00AA7B3D">
        <w:rPr>
          <w:rFonts w:ascii="Arial" w:hAnsi="Arial" w:cs="Arial"/>
          <w:sz w:val="24"/>
          <w:szCs w:val="24"/>
        </w:rPr>
        <w:t>”</w:t>
      </w:r>
    </w:p>
    <w:p w:rsidR="008F1901" w:rsidRPr="002321B2" w:rsidRDefault="008F190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p>
    <w:p w:rsidR="00097D41" w:rsidRPr="00AA7B3D" w:rsidRDefault="008F190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b/>
          <w:sz w:val="24"/>
          <w:szCs w:val="24"/>
        </w:rPr>
      </w:pPr>
      <w:r w:rsidRPr="00AA7B3D">
        <w:rPr>
          <w:rFonts w:ascii="Arial" w:hAnsi="Arial" w:cs="Arial"/>
          <w:b/>
          <w:sz w:val="24"/>
          <w:szCs w:val="24"/>
        </w:rPr>
        <w:t>REGLAMENTO DE LA LEY AMBIENTAL DEL ESTADO DE SAN LUIS POTOSI EN MATERIA DE EVALUACIÓN DE IMPACTO AMBIENTAL Y RIE</w:t>
      </w:r>
      <w:r w:rsidR="00747B71" w:rsidRPr="00AA7B3D">
        <w:rPr>
          <w:rFonts w:ascii="Arial" w:hAnsi="Arial" w:cs="Arial"/>
          <w:b/>
          <w:sz w:val="24"/>
          <w:szCs w:val="24"/>
        </w:rPr>
        <w:t>SGO</w:t>
      </w:r>
    </w:p>
    <w:p w:rsidR="00747B71" w:rsidRPr="002321B2" w:rsidRDefault="00AA7B3D" w:rsidP="002321B2">
      <w:pPr>
        <w:pStyle w:val="Estilo"/>
        <w:spacing w:before="100" w:beforeAutospacing="1" w:after="100" w:afterAutospacing="1"/>
        <w:ind w:left="709"/>
        <w:rPr>
          <w:szCs w:val="24"/>
        </w:rPr>
      </w:pPr>
      <w:r>
        <w:rPr>
          <w:szCs w:val="24"/>
        </w:rPr>
        <w:t>“</w:t>
      </w:r>
      <w:r w:rsidR="00747B71" w:rsidRPr="002321B2">
        <w:rPr>
          <w:szCs w:val="24"/>
        </w:rPr>
        <w:t>Artículo 5°. Las obras y actividades a que se refiere el artículo 118 de la Ley que requerirán autorización en materia de impacto ambiental serán:</w:t>
      </w:r>
    </w:p>
    <w:p w:rsidR="00747B71" w:rsidRPr="002321B2" w:rsidRDefault="00747B7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747B71" w:rsidRPr="002321B2" w:rsidRDefault="00747B71" w:rsidP="005458D6">
      <w:pPr>
        <w:pStyle w:val="Estilo"/>
        <w:spacing w:before="100" w:beforeAutospacing="1" w:after="100" w:afterAutospacing="1"/>
        <w:ind w:left="709"/>
        <w:rPr>
          <w:szCs w:val="24"/>
        </w:rPr>
      </w:pPr>
      <w:r w:rsidRPr="002321B2">
        <w:rPr>
          <w:szCs w:val="24"/>
        </w:rPr>
        <w:lastRenderedPageBreak/>
        <w:t>III. Industrias de todo género, con excepción de las que conforme al artículo 28 fracción II de la Ley General del Equilibrio Ecológico y Protección al Ambiente, corresponde a la SEMARNAT evaluar su impacto ambiental:</w:t>
      </w:r>
    </w:p>
    <w:p w:rsidR="00747B71" w:rsidRPr="002321B2" w:rsidRDefault="00747B71" w:rsidP="00AA7B3D">
      <w:pPr>
        <w:pStyle w:val="Estilo"/>
        <w:ind w:left="709"/>
        <w:rPr>
          <w:szCs w:val="24"/>
        </w:rPr>
      </w:pPr>
      <w:r w:rsidRPr="002321B2">
        <w:rPr>
          <w:szCs w:val="24"/>
        </w:rPr>
        <w:t>1. Congelación y empacado de carne fresca;</w:t>
      </w:r>
    </w:p>
    <w:p w:rsidR="00747B71" w:rsidRPr="002321B2" w:rsidRDefault="00747B71" w:rsidP="00AA7B3D">
      <w:pPr>
        <w:pStyle w:val="Estilo"/>
        <w:ind w:left="709"/>
        <w:rPr>
          <w:szCs w:val="24"/>
        </w:rPr>
      </w:pPr>
      <w:r w:rsidRPr="002321B2">
        <w:rPr>
          <w:szCs w:val="24"/>
        </w:rPr>
        <w:t>2. Congelación y empacado de pescados y mariscos frescos;</w:t>
      </w:r>
    </w:p>
    <w:p w:rsidR="00747B71" w:rsidRPr="002321B2" w:rsidRDefault="00747B71" w:rsidP="00AA7B3D">
      <w:pPr>
        <w:pStyle w:val="Estilo"/>
        <w:ind w:left="709"/>
        <w:rPr>
          <w:szCs w:val="24"/>
        </w:rPr>
      </w:pPr>
      <w:r w:rsidRPr="002321B2">
        <w:rPr>
          <w:szCs w:val="24"/>
        </w:rPr>
        <w:t>3. Beneficio de arroz, así como su descascarado, limpieza, pulido y envasado;</w:t>
      </w:r>
    </w:p>
    <w:p w:rsidR="00747B71" w:rsidRPr="002321B2" w:rsidRDefault="00747B71" w:rsidP="00AA7B3D">
      <w:pPr>
        <w:pStyle w:val="Estilo"/>
        <w:ind w:left="709"/>
        <w:rPr>
          <w:szCs w:val="24"/>
        </w:rPr>
      </w:pPr>
      <w:r w:rsidRPr="002321B2">
        <w:rPr>
          <w:szCs w:val="24"/>
        </w:rPr>
        <w:t>4. Beneficio y envasado de café;</w:t>
      </w:r>
    </w:p>
    <w:p w:rsidR="00747B71" w:rsidRPr="002321B2" w:rsidRDefault="00747B71" w:rsidP="00AA7B3D">
      <w:pPr>
        <w:pStyle w:val="Estilo"/>
        <w:ind w:left="709"/>
        <w:rPr>
          <w:szCs w:val="24"/>
        </w:rPr>
      </w:pPr>
      <w:r w:rsidRPr="002321B2">
        <w:rPr>
          <w:szCs w:val="24"/>
        </w:rPr>
        <w:t>5. Molienda, procesamiento y empacado de trigo;</w:t>
      </w:r>
    </w:p>
    <w:p w:rsidR="00747B71" w:rsidRPr="002321B2" w:rsidRDefault="00747B71" w:rsidP="00AA7B3D">
      <w:pPr>
        <w:pStyle w:val="Estilo"/>
        <w:ind w:left="709"/>
        <w:rPr>
          <w:szCs w:val="24"/>
        </w:rPr>
      </w:pPr>
      <w:r w:rsidRPr="002321B2">
        <w:rPr>
          <w:szCs w:val="24"/>
        </w:rPr>
        <w:t>6. Elaboración de harina de maíz;</w:t>
      </w:r>
    </w:p>
    <w:p w:rsidR="00747B71" w:rsidRPr="002321B2" w:rsidRDefault="00747B71" w:rsidP="00AA7B3D">
      <w:pPr>
        <w:pStyle w:val="Estilo"/>
        <w:ind w:left="709"/>
        <w:rPr>
          <w:szCs w:val="24"/>
        </w:rPr>
      </w:pPr>
      <w:r w:rsidRPr="002321B2">
        <w:rPr>
          <w:szCs w:val="24"/>
        </w:rPr>
        <w:t>7. Elaboración de productos de molino a base de cereales y leguminosas; incluyendo harinas de todo tipo;</w:t>
      </w:r>
    </w:p>
    <w:p w:rsidR="00747B71" w:rsidRPr="002321B2" w:rsidRDefault="00747B71" w:rsidP="00AA7B3D">
      <w:pPr>
        <w:pStyle w:val="Estilo"/>
        <w:ind w:left="709"/>
        <w:rPr>
          <w:szCs w:val="24"/>
        </w:rPr>
      </w:pPr>
      <w:r w:rsidRPr="002321B2">
        <w:rPr>
          <w:szCs w:val="24"/>
        </w:rPr>
        <w:t>8. Beneficio de productos agrícolas distintos a los señalados;</w:t>
      </w:r>
    </w:p>
    <w:p w:rsidR="00747B71" w:rsidRPr="002321B2" w:rsidRDefault="00747B71" w:rsidP="00AA7B3D">
      <w:pPr>
        <w:pStyle w:val="Estilo"/>
        <w:ind w:left="709"/>
        <w:rPr>
          <w:szCs w:val="24"/>
        </w:rPr>
      </w:pPr>
      <w:r w:rsidRPr="002321B2">
        <w:rPr>
          <w:szCs w:val="24"/>
        </w:rPr>
        <w:t>9. Fabricación de aceites y grasas vegetales comestibles;</w:t>
      </w:r>
    </w:p>
    <w:p w:rsidR="00747B71" w:rsidRPr="002321B2" w:rsidRDefault="00747B71" w:rsidP="00AA7B3D">
      <w:pPr>
        <w:pStyle w:val="Estilo"/>
        <w:ind w:left="709"/>
        <w:rPr>
          <w:szCs w:val="24"/>
        </w:rPr>
      </w:pPr>
      <w:r w:rsidRPr="002321B2">
        <w:rPr>
          <w:szCs w:val="24"/>
        </w:rPr>
        <w:t>10. Fabricación de grasas y aceites animales comestibles;</w:t>
      </w:r>
    </w:p>
    <w:p w:rsidR="00747B71" w:rsidRPr="002321B2" w:rsidRDefault="00747B71" w:rsidP="00AA7B3D">
      <w:pPr>
        <w:pStyle w:val="Estilo"/>
        <w:ind w:left="709"/>
        <w:rPr>
          <w:szCs w:val="24"/>
        </w:rPr>
      </w:pPr>
      <w:r w:rsidRPr="002321B2">
        <w:rPr>
          <w:szCs w:val="24"/>
        </w:rPr>
        <w:t>11. Elaboración de almidones, féculas y levaduras;</w:t>
      </w:r>
    </w:p>
    <w:p w:rsidR="00747B71" w:rsidRPr="002321B2" w:rsidRDefault="00747B71" w:rsidP="00AA7B3D">
      <w:pPr>
        <w:pStyle w:val="Estilo"/>
        <w:ind w:left="709"/>
        <w:rPr>
          <w:szCs w:val="24"/>
        </w:rPr>
      </w:pPr>
      <w:r w:rsidRPr="002321B2">
        <w:rPr>
          <w:szCs w:val="24"/>
        </w:rPr>
        <w:t>12. Fabricación de hielo;</w:t>
      </w:r>
    </w:p>
    <w:p w:rsidR="00747B71" w:rsidRPr="002321B2" w:rsidRDefault="00747B71" w:rsidP="00AA7B3D">
      <w:pPr>
        <w:pStyle w:val="Estilo"/>
        <w:ind w:left="709"/>
        <w:rPr>
          <w:szCs w:val="24"/>
        </w:rPr>
      </w:pPr>
      <w:r w:rsidRPr="002321B2">
        <w:rPr>
          <w:szCs w:val="24"/>
        </w:rPr>
        <w:t>13. Elaboración de gelatinas, flanes y postres en polvo para preparar en el hogar;</w:t>
      </w:r>
    </w:p>
    <w:p w:rsidR="00747B71" w:rsidRPr="002321B2" w:rsidRDefault="00747B71" w:rsidP="00AA7B3D">
      <w:pPr>
        <w:pStyle w:val="Estilo"/>
        <w:ind w:left="709"/>
        <w:rPr>
          <w:szCs w:val="24"/>
        </w:rPr>
      </w:pPr>
      <w:r w:rsidRPr="002321B2">
        <w:rPr>
          <w:szCs w:val="24"/>
        </w:rPr>
        <w:t>14. Elaboración de bebidas alcohólicas destiladas;</w:t>
      </w:r>
    </w:p>
    <w:p w:rsidR="00747B71" w:rsidRPr="002321B2" w:rsidRDefault="00747B71" w:rsidP="00AA7B3D">
      <w:pPr>
        <w:pStyle w:val="Estilo"/>
        <w:ind w:left="709"/>
        <w:rPr>
          <w:szCs w:val="24"/>
        </w:rPr>
      </w:pPr>
      <w:r w:rsidRPr="002321B2">
        <w:rPr>
          <w:szCs w:val="24"/>
        </w:rPr>
        <w:t>15. Elaboración de bebidas fermentadas de uva;</w:t>
      </w:r>
    </w:p>
    <w:p w:rsidR="00747B71" w:rsidRPr="002321B2" w:rsidRDefault="00747B71" w:rsidP="00AA7B3D">
      <w:pPr>
        <w:pStyle w:val="Estilo"/>
        <w:ind w:left="709"/>
        <w:rPr>
          <w:szCs w:val="24"/>
        </w:rPr>
      </w:pPr>
      <w:r w:rsidRPr="002321B2">
        <w:rPr>
          <w:szCs w:val="24"/>
        </w:rPr>
        <w:t>16. Elaboración de sidra;</w:t>
      </w:r>
    </w:p>
    <w:p w:rsidR="00747B71" w:rsidRPr="002321B2" w:rsidRDefault="00747B71" w:rsidP="00AA7B3D">
      <w:pPr>
        <w:pStyle w:val="Estilo"/>
        <w:ind w:left="709"/>
        <w:rPr>
          <w:szCs w:val="24"/>
        </w:rPr>
      </w:pPr>
      <w:r w:rsidRPr="002321B2">
        <w:rPr>
          <w:szCs w:val="24"/>
        </w:rPr>
        <w:t>17. Beneficio de tabaco;</w:t>
      </w:r>
    </w:p>
    <w:p w:rsidR="00747B71" w:rsidRPr="002321B2" w:rsidRDefault="00747B71" w:rsidP="00AA7B3D">
      <w:pPr>
        <w:pStyle w:val="Estilo"/>
        <w:ind w:left="709"/>
        <w:rPr>
          <w:szCs w:val="24"/>
        </w:rPr>
      </w:pPr>
      <w:r w:rsidRPr="002321B2">
        <w:rPr>
          <w:szCs w:val="24"/>
        </w:rPr>
        <w:t>18. Fabricación de cigarros;</w:t>
      </w:r>
    </w:p>
    <w:p w:rsidR="00747B71" w:rsidRPr="002321B2" w:rsidRDefault="00747B71" w:rsidP="00AA7B3D">
      <w:pPr>
        <w:pStyle w:val="Estilo"/>
        <w:ind w:left="709"/>
        <w:rPr>
          <w:szCs w:val="24"/>
        </w:rPr>
      </w:pPr>
      <w:r w:rsidRPr="002321B2">
        <w:rPr>
          <w:szCs w:val="24"/>
        </w:rPr>
        <w:t>19. Fabricación de puros y otros productos del tabaco;</w:t>
      </w:r>
    </w:p>
    <w:p w:rsidR="00747B71" w:rsidRPr="002321B2" w:rsidRDefault="00747B71" w:rsidP="00AA7B3D">
      <w:pPr>
        <w:pStyle w:val="Estilo"/>
        <w:ind w:left="709"/>
        <w:rPr>
          <w:szCs w:val="24"/>
        </w:rPr>
      </w:pPr>
      <w:r w:rsidRPr="002321B2">
        <w:rPr>
          <w:szCs w:val="24"/>
        </w:rPr>
        <w:t>20. Hilado y tejido de henequén;</w:t>
      </w:r>
    </w:p>
    <w:p w:rsidR="00747B71" w:rsidRPr="002321B2" w:rsidRDefault="00747B71" w:rsidP="00AA7B3D">
      <w:pPr>
        <w:pStyle w:val="Estilo"/>
        <w:ind w:left="709"/>
        <w:rPr>
          <w:szCs w:val="24"/>
        </w:rPr>
      </w:pPr>
      <w:r w:rsidRPr="002321B2">
        <w:rPr>
          <w:szCs w:val="24"/>
        </w:rPr>
        <w:t>21. Hilado de fibras blandas;</w:t>
      </w:r>
    </w:p>
    <w:p w:rsidR="00747B71" w:rsidRPr="002321B2" w:rsidRDefault="00747B71" w:rsidP="00AA7B3D">
      <w:pPr>
        <w:pStyle w:val="Estilo"/>
        <w:ind w:left="709"/>
        <w:rPr>
          <w:szCs w:val="24"/>
        </w:rPr>
      </w:pPr>
      <w:r w:rsidRPr="002321B2">
        <w:rPr>
          <w:szCs w:val="24"/>
        </w:rPr>
        <w:t>22. Fabricación de telas de lana y sus mezclas;</w:t>
      </w:r>
    </w:p>
    <w:p w:rsidR="00747B71" w:rsidRPr="002321B2" w:rsidRDefault="00747B71" w:rsidP="00AA7B3D">
      <w:pPr>
        <w:pStyle w:val="Estilo"/>
        <w:ind w:left="709"/>
        <w:rPr>
          <w:szCs w:val="24"/>
        </w:rPr>
      </w:pPr>
      <w:r w:rsidRPr="002321B2">
        <w:rPr>
          <w:szCs w:val="24"/>
        </w:rPr>
        <w:t>23. Acabados de hilos y telas de fibras blandas;</w:t>
      </w:r>
    </w:p>
    <w:p w:rsidR="00747B71" w:rsidRPr="002321B2" w:rsidRDefault="00747B71" w:rsidP="00AA7B3D">
      <w:pPr>
        <w:pStyle w:val="Estilo"/>
        <w:ind w:left="709"/>
        <w:rPr>
          <w:szCs w:val="24"/>
        </w:rPr>
      </w:pPr>
      <w:r w:rsidRPr="002321B2">
        <w:rPr>
          <w:szCs w:val="24"/>
        </w:rPr>
        <w:t>24. Fabricación de encajes, cintas, etiquetas y otros productos de pasamanería;</w:t>
      </w:r>
    </w:p>
    <w:p w:rsidR="00747B71" w:rsidRPr="002321B2" w:rsidRDefault="00747B71" w:rsidP="00AA7B3D">
      <w:pPr>
        <w:pStyle w:val="Estilo"/>
        <w:ind w:left="709"/>
        <w:rPr>
          <w:szCs w:val="24"/>
        </w:rPr>
      </w:pPr>
      <w:r w:rsidRPr="002321B2">
        <w:rPr>
          <w:szCs w:val="24"/>
        </w:rPr>
        <w:t>25. Fabricación de fieltro y entretelas de fibras blandas;</w:t>
      </w:r>
    </w:p>
    <w:p w:rsidR="00747B71" w:rsidRPr="002321B2" w:rsidRDefault="00747B71" w:rsidP="00AA7B3D">
      <w:pPr>
        <w:pStyle w:val="Estilo"/>
        <w:ind w:left="709"/>
        <w:rPr>
          <w:szCs w:val="24"/>
        </w:rPr>
      </w:pPr>
      <w:r w:rsidRPr="002321B2">
        <w:rPr>
          <w:szCs w:val="24"/>
        </w:rPr>
        <w:t>26. Fabricación de algodón absorbente, vendas y productos similares;</w:t>
      </w:r>
    </w:p>
    <w:p w:rsidR="00747B71" w:rsidRPr="002321B2" w:rsidRDefault="00747B71" w:rsidP="00AA7B3D">
      <w:pPr>
        <w:pStyle w:val="Estilo"/>
        <w:ind w:left="709"/>
        <w:rPr>
          <w:szCs w:val="24"/>
        </w:rPr>
      </w:pPr>
      <w:r w:rsidRPr="002321B2">
        <w:rPr>
          <w:szCs w:val="24"/>
        </w:rPr>
        <w:t>27. Fabricación de ropa en talleres e instalaciones industriales;</w:t>
      </w:r>
    </w:p>
    <w:p w:rsidR="00747B71" w:rsidRPr="002321B2" w:rsidRDefault="00747B71" w:rsidP="00AA7B3D">
      <w:pPr>
        <w:pStyle w:val="Estilo"/>
        <w:ind w:left="709"/>
        <w:rPr>
          <w:szCs w:val="24"/>
        </w:rPr>
      </w:pPr>
      <w:r w:rsidRPr="002321B2">
        <w:rPr>
          <w:szCs w:val="24"/>
        </w:rPr>
        <w:t>28. Fabricación de medias y calcetines;</w:t>
      </w:r>
    </w:p>
    <w:p w:rsidR="00747B71" w:rsidRPr="002321B2" w:rsidRDefault="00747B71" w:rsidP="00AA7B3D">
      <w:pPr>
        <w:pStyle w:val="Estilo"/>
        <w:ind w:left="709"/>
        <w:rPr>
          <w:szCs w:val="24"/>
        </w:rPr>
      </w:pPr>
      <w:r w:rsidRPr="002321B2">
        <w:rPr>
          <w:szCs w:val="24"/>
        </w:rPr>
        <w:t>29. Fabricación de ropa interior de punto;</w:t>
      </w:r>
    </w:p>
    <w:p w:rsidR="00747B71" w:rsidRPr="002321B2" w:rsidRDefault="00747B71" w:rsidP="00AA7B3D">
      <w:pPr>
        <w:pStyle w:val="Estilo"/>
        <w:ind w:left="709"/>
        <w:rPr>
          <w:szCs w:val="24"/>
        </w:rPr>
      </w:pPr>
      <w:r w:rsidRPr="002321B2">
        <w:rPr>
          <w:szCs w:val="24"/>
        </w:rPr>
        <w:t>30. Fabricación de telas de punto;</w:t>
      </w:r>
    </w:p>
    <w:p w:rsidR="00747B71" w:rsidRPr="002321B2" w:rsidRDefault="00747B71" w:rsidP="00AA7B3D">
      <w:pPr>
        <w:pStyle w:val="Estilo"/>
        <w:ind w:left="709"/>
        <w:rPr>
          <w:szCs w:val="24"/>
        </w:rPr>
      </w:pPr>
      <w:r w:rsidRPr="002321B2">
        <w:rPr>
          <w:szCs w:val="24"/>
        </w:rPr>
        <w:t>31. Fabricación de gorras, sombreros y productos similares;</w:t>
      </w:r>
    </w:p>
    <w:p w:rsidR="00747B71" w:rsidRPr="002321B2" w:rsidRDefault="00747B71" w:rsidP="00AA7B3D">
      <w:pPr>
        <w:pStyle w:val="Estilo"/>
        <w:ind w:left="709"/>
        <w:rPr>
          <w:szCs w:val="24"/>
        </w:rPr>
      </w:pPr>
      <w:r w:rsidRPr="002321B2">
        <w:rPr>
          <w:szCs w:val="24"/>
        </w:rPr>
        <w:t xml:space="preserve">32. Fabricación de productos de cuero, piel y materiales </w:t>
      </w:r>
      <w:proofErr w:type="spellStart"/>
      <w:r w:rsidRPr="002321B2">
        <w:rPr>
          <w:szCs w:val="24"/>
        </w:rPr>
        <w:t>saredáricos</w:t>
      </w:r>
      <w:proofErr w:type="spellEnd"/>
      <w:r w:rsidRPr="002321B2">
        <w:rPr>
          <w:szCs w:val="24"/>
        </w:rPr>
        <w:t xml:space="preserve"> (sic);</w:t>
      </w:r>
    </w:p>
    <w:p w:rsidR="00747B71" w:rsidRPr="002321B2" w:rsidRDefault="00747B71" w:rsidP="00AA7B3D">
      <w:pPr>
        <w:pStyle w:val="Estilo"/>
        <w:ind w:left="709"/>
        <w:rPr>
          <w:szCs w:val="24"/>
        </w:rPr>
      </w:pPr>
      <w:r w:rsidRPr="002321B2">
        <w:rPr>
          <w:szCs w:val="24"/>
        </w:rPr>
        <w:t>33. Fabricación de calzado principalmente de cuero;</w:t>
      </w:r>
    </w:p>
    <w:p w:rsidR="00747B71" w:rsidRPr="002321B2" w:rsidRDefault="00747B71" w:rsidP="00AA7B3D">
      <w:pPr>
        <w:pStyle w:val="Estilo"/>
        <w:ind w:left="709"/>
        <w:rPr>
          <w:szCs w:val="24"/>
        </w:rPr>
      </w:pPr>
      <w:r w:rsidRPr="002321B2">
        <w:rPr>
          <w:szCs w:val="24"/>
        </w:rPr>
        <w:t>34. Fabricación de calzado de tela con suela de hule o sintética;</w:t>
      </w:r>
    </w:p>
    <w:p w:rsidR="00747B71" w:rsidRPr="002321B2" w:rsidRDefault="00747B71" w:rsidP="00AA7B3D">
      <w:pPr>
        <w:pStyle w:val="Estilo"/>
        <w:ind w:left="709"/>
        <w:rPr>
          <w:szCs w:val="24"/>
        </w:rPr>
      </w:pPr>
      <w:r w:rsidRPr="002321B2">
        <w:rPr>
          <w:szCs w:val="24"/>
        </w:rPr>
        <w:t>35. Fabricación de huaraches, alpargatas y otro tipo de calzado distinto al señalado;</w:t>
      </w:r>
    </w:p>
    <w:p w:rsidR="00747B71" w:rsidRPr="002321B2" w:rsidRDefault="00747B71" w:rsidP="00AA7B3D">
      <w:pPr>
        <w:pStyle w:val="Estilo"/>
        <w:ind w:left="709"/>
        <w:rPr>
          <w:szCs w:val="24"/>
        </w:rPr>
      </w:pPr>
      <w:r w:rsidRPr="002321B2">
        <w:rPr>
          <w:szCs w:val="24"/>
        </w:rPr>
        <w:t>36. Obtención de productos de aserradero;</w:t>
      </w:r>
    </w:p>
    <w:p w:rsidR="00747B71" w:rsidRPr="002321B2" w:rsidRDefault="00747B71" w:rsidP="00AA7B3D">
      <w:pPr>
        <w:pStyle w:val="Estilo"/>
        <w:ind w:left="709"/>
        <w:rPr>
          <w:szCs w:val="24"/>
        </w:rPr>
      </w:pPr>
      <w:r w:rsidRPr="002321B2">
        <w:rPr>
          <w:szCs w:val="24"/>
        </w:rPr>
        <w:t xml:space="preserve">37. Fabricación de triplay, </w:t>
      </w:r>
      <w:proofErr w:type="spellStart"/>
      <w:r w:rsidRPr="002321B2">
        <w:rPr>
          <w:szCs w:val="24"/>
        </w:rPr>
        <w:t>fibracel</w:t>
      </w:r>
      <w:proofErr w:type="spellEnd"/>
      <w:r w:rsidRPr="002321B2">
        <w:rPr>
          <w:szCs w:val="24"/>
        </w:rPr>
        <w:t xml:space="preserve"> y tableros aglutinados;</w:t>
      </w:r>
    </w:p>
    <w:p w:rsidR="00747B71" w:rsidRPr="002321B2" w:rsidRDefault="00747B71" w:rsidP="00AA7B3D">
      <w:pPr>
        <w:pStyle w:val="Estilo"/>
        <w:ind w:left="709"/>
        <w:rPr>
          <w:szCs w:val="24"/>
        </w:rPr>
      </w:pPr>
      <w:r w:rsidRPr="002321B2">
        <w:rPr>
          <w:szCs w:val="24"/>
        </w:rPr>
        <w:t>38. Fabricación de productos de madera para la construcción;</w:t>
      </w:r>
    </w:p>
    <w:p w:rsidR="00747B71" w:rsidRPr="002321B2" w:rsidRDefault="00747B71" w:rsidP="00AA7B3D">
      <w:pPr>
        <w:pStyle w:val="Estilo"/>
        <w:ind w:left="709"/>
        <w:rPr>
          <w:szCs w:val="24"/>
        </w:rPr>
      </w:pPr>
      <w:r w:rsidRPr="002321B2">
        <w:rPr>
          <w:szCs w:val="24"/>
        </w:rPr>
        <w:t>39. Fabricación de envases de metal y plástico a partir de la materia prima previamente elaborada;</w:t>
      </w:r>
    </w:p>
    <w:p w:rsidR="00747B71" w:rsidRPr="002321B2" w:rsidRDefault="00747B71" w:rsidP="00AA7B3D">
      <w:pPr>
        <w:pStyle w:val="Estilo"/>
        <w:ind w:left="709"/>
        <w:rPr>
          <w:szCs w:val="24"/>
        </w:rPr>
      </w:pPr>
      <w:r w:rsidRPr="002321B2">
        <w:rPr>
          <w:szCs w:val="24"/>
        </w:rPr>
        <w:t>40. Fabricación de ataúdes, incluyendo los metálicos con partes de plástico;</w:t>
      </w:r>
    </w:p>
    <w:p w:rsidR="00747B71" w:rsidRPr="002321B2" w:rsidRDefault="00747B71" w:rsidP="00AA7B3D">
      <w:pPr>
        <w:pStyle w:val="Estilo"/>
        <w:ind w:left="709"/>
        <w:rPr>
          <w:szCs w:val="24"/>
        </w:rPr>
      </w:pPr>
      <w:r w:rsidRPr="002321B2">
        <w:rPr>
          <w:szCs w:val="24"/>
        </w:rPr>
        <w:t>41. Fabricación de muebles y otros productos de madera;</w:t>
      </w:r>
    </w:p>
    <w:p w:rsidR="00747B71" w:rsidRPr="002321B2" w:rsidRDefault="00747B71" w:rsidP="00AA7B3D">
      <w:pPr>
        <w:pStyle w:val="Estilo"/>
        <w:ind w:left="709"/>
        <w:rPr>
          <w:szCs w:val="24"/>
        </w:rPr>
      </w:pPr>
      <w:r w:rsidRPr="002321B2">
        <w:rPr>
          <w:szCs w:val="24"/>
        </w:rPr>
        <w:t>42. Fabricación de partes y piezas para muebles;</w:t>
      </w:r>
    </w:p>
    <w:p w:rsidR="00747B71" w:rsidRPr="002321B2" w:rsidRDefault="00747B71" w:rsidP="00AA7B3D">
      <w:pPr>
        <w:pStyle w:val="Estilo"/>
        <w:ind w:left="709"/>
        <w:rPr>
          <w:szCs w:val="24"/>
        </w:rPr>
      </w:pPr>
      <w:r w:rsidRPr="002321B2">
        <w:rPr>
          <w:szCs w:val="24"/>
        </w:rPr>
        <w:lastRenderedPageBreak/>
        <w:t>43. Fabricación de persianas;</w:t>
      </w:r>
    </w:p>
    <w:p w:rsidR="00747B71" w:rsidRPr="002321B2" w:rsidRDefault="00747B71" w:rsidP="00AA7B3D">
      <w:pPr>
        <w:pStyle w:val="Estilo"/>
        <w:ind w:left="709"/>
        <w:rPr>
          <w:szCs w:val="24"/>
        </w:rPr>
      </w:pPr>
      <w:r w:rsidRPr="002321B2">
        <w:rPr>
          <w:szCs w:val="24"/>
        </w:rPr>
        <w:t>44. Fabricación de velas y veladoras;</w:t>
      </w:r>
    </w:p>
    <w:p w:rsidR="00747B71" w:rsidRPr="002321B2" w:rsidRDefault="00747B71" w:rsidP="00AA7B3D">
      <w:pPr>
        <w:pStyle w:val="Estilo"/>
        <w:ind w:left="709"/>
        <w:rPr>
          <w:szCs w:val="24"/>
        </w:rPr>
      </w:pPr>
      <w:r w:rsidRPr="002321B2">
        <w:rPr>
          <w:szCs w:val="24"/>
        </w:rPr>
        <w:t>45. Fabricación de aceites esenciales;</w:t>
      </w:r>
    </w:p>
    <w:p w:rsidR="00747B71" w:rsidRPr="002321B2" w:rsidRDefault="00747B71" w:rsidP="00AA7B3D">
      <w:pPr>
        <w:pStyle w:val="Estilo"/>
        <w:ind w:left="709"/>
        <w:rPr>
          <w:szCs w:val="24"/>
        </w:rPr>
      </w:pPr>
      <w:r w:rsidRPr="002321B2">
        <w:rPr>
          <w:szCs w:val="24"/>
        </w:rPr>
        <w:t>46. Fabricación de materiales para pavimentación y techado a base de asfalto;</w:t>
      </w:r>
    </w:p>
    <w:p w:rsidR="00747B71" w:rsidRPr="002321B2" w:rsidRDefault="00747B71" w:rsidP="00AA7B3D">
      <w:pPr>
        <w:pStyle w:val="Estilo"/>
        <w:ind w:left="709"/>
        <w:rPr>
          <w:szCs w:val="24"/>
        </w:rPr>
      </w:pPr>
      <w:r w:rsidRPr="002321B2">
        <w:rPr>
          <w:szCs w:val="24"/>
        </w:rPr>
        <w:t xml:space="preserve">47. Fabricación de llantas a partir de materia prima previamente </w:t>
      </w:r>
      <w:proofErr w:type="gramStart"/>
      <w:r w:rsidRPr="002321B2">
        <w:rPr>
          <w:szCs w:val="24"/>
        </w:rPr>
        <w:t>elaborado</w:t>
      </w:r>
      <w:proofErr w:type="gramEnd"/>
      <w:r w:rsidRPr="002321B2">
        <w:rPr>
          <w:szCs w:val="24"/>
        </w:rPr>
        <w:t xml:space="preserve"> (sic);</w:t>
      </w:r>
    </w:p>
    <w:p w:rsidR="00747B71" w:rsidRPr="002321B2" w:rsidRDefault="00747B71" w:rsidP="00AA7B3D">
      <w:pPr>
        <w:pStyle w:val="Estilo"/>
        <w:ind w:left="709"/>
        <w:rPr>
          <w:szCs w:val="24"/>
        </w:rPr>
      </w:pPr>
      <w:r w:rsidRPr="002321B2">
        <w:rPr>
          <w:szCs w:val="24"/>
        </w:rPr>
        <w:t>48. Industria maquiladora en general;</w:t>
      </w:r>
    </w:p>
    <w:p w:rsidR="00747B71" w:rsidRPr="002321B2" w:rsidRDefault="00747B71" w:rsidP="00AA7B3D">
      <w:pPr>
        <w:pStyle w:val="Estilo"/>
        <w:ind w:left="709"/>
        <w:rPr>
          <w:szCs w:val="24"/>
        </w:rPr>
      </w:pPr>
      <w:r w:rsidRPr="002321B2">
        <w:rPr>
          <w:szCs w:val="24"/>
        </w:rPr>
        <w:t>49. Fabricación de laminados decorativos e industriales;</w:t>
      </w:r>
    </w:p>
    <w:p w:rsidR="00747B71" w:rsidRPr="002321B2" w:rsidRDefault="00747B71" w:rsidP="00AA7B3D">
      <w:pPr>
        <w:pStyle w:val="Estilo"/>
        <w:ind w:left="709"/>
        <w:rPr>
          <w:szCs w:val="24"/>
        </w:rPr>
      </w:pPr>
      <w:r w:rsidRPr="002321B2">
        <w:rPr>
          <w:szCs w:val="24"/>
        </w:rPr>
        <w:t xml:space="preserve">50. Fabricación de espumas </w:t>
      </w:r>
      <w:proofErr w:type="spellStart"/>
      <w:r w:rsidRPr="002321B2">
        <w:rPr>
          <w:szCs w:val="24"/>
        </w:rPr>
        <w:t>uretánicas</w:t>
      </w:r>
      <w:proofErr w:type="spellEnd"/>
      <w:r w:rsidRPr="002321B2">
        <w:rPr>
          <w:szCs w:val="24"/>
        </w:rPr>
        <w:t xml:space="preserve"> y sus productos;</w:t>
      </w:r>
    </w:p>
    <w:p w:rsidR="00747B71" w:rsidRPr="002321B2" w:rsidRDefault="00747B71" w:rsidP="00AA7B3D">
      <w:pPr>
        <w:pStyle w:val="Estilo"/>
        <w:ind w:left="709"/>
        <w:rPr>
          <w:szCs w:val="24"/>
        </w:rPr>
      </w:pPr>
      <w:r w:rsidRPr="002321B2">
        <w:rPr>
          <w:szCs w:val="24"/>
        </w:rPr>
        <w:t>51. Corte, pulido y laminado de mármol y otras piedras;</w:t>
      </w:r>
    </w:p>
    <w:p w:rsidR="00747B71" w:rsidRPr="002321B2" w:rsidRDefault="00747B71" w:rsidP="00AA7B3D">
      <w:pPr>
        <w:pStyle w:val="Estilo"/>
        <w:ind w:left="709"/>
        <w:rPr>
          <w:szCs w:val="24"/>
        </w:rPr>
      </w:pPr>
      <w:r w:rsidRPr="002321B2">
        <w:rPr>
          <w:szCs w:val="24"/>
        </w:rPr>
        <w:t>52. Galvanoplastia en piezas metálicas;</w:t>
      </w:r>
    </w:p>
    <w:p w:rsidR="00747B71" w:rsidRPr="002321B2" w:rsidRDefault="00747B71" w:rsidP="00AA7B3D">
      <w:pPr>
        <w:pStyle w:val="Estilo"/>
        <w:ind w:left="709"/>
        <w:rPr>
          <w:szCs w:val="24"/>
        </w:rPr>
      </w:pPr>
      <w:r w:rsidRPr="002321B2">
        <w:rPr>
          <w:szCs w:val="24"/>
        </w:rPr>
        <w:t>53. Fabricación de máquinas de procesamiento informático;</w:t>
      </w:r>
    </w:p>
    <w:p w:rsidR="00747B71" w:rsidRPr="002321B2" w:rsidRDefault="00747B71" w:rsidP="00AA7B3D">
      <w:pPr>
        <w:pStyle w:val="Estilo"/>
        <w:ind w:left="709"/>
        <w:rPr>
          <w:szCs w:val="24"/>
        </w:rPr>
      </w:pPr>
      <w:r w:rsidRPr="002321B2">
        <w:rPr>
          <w:szCs w:val="24"/>
        </w:rPr>
        <w:t>54. Fabricación de motores eléctricos y equipo para la generación, transformación y utilización de la energía eléctrica, solar o geotérmica;</w:t>
      </w:r>
    </w:p>
    <w:p w:rsidR="00747B71" w:rsidRPr="002321B2" w:rsidRDefault="00747B71" w:rsidP="00AA7B3D">
      <w:pPr>
        <w:pStyle w:val="Estilo"/>
        <w:ind w:left="709"/>
        <w:rPr>
          <w:szCs w:val="24"/>
        </w:rPr>
      </w:pPr>
      <w:r w:rsidRPr="002321B2">
        <w:rPr>
          <w:szCs w:val="24"/>
        </w:rPr>
        <w:t>55. Fabricación de equipos para soldar;</w:t>
      </w:r>
    </w:p>
    <w:p w:rsidR="00747B71" w:rsidRPr="002321B2" w:rsidRDefault="00747B71" w:rsidP="00AA7B3D">
      <w:pPr>
        <w:pStyle w:val="Estilo"/>
        <w:ind w:left="709"/>
        <w:rPr>
          <w:szCs w:val="24"/>
        </w:rPr>
      </w:pPr>
      <w:r w:rsidRPr="002321B2">
        <w:rPr>
          <w:szCs w:val="24"/>
        </w:rPr>
        <w:t>56. Fabricación de automóviles y sus partes;</w:t>
      </w:r>
    </w:p>
    <w:p w:rsidR="00747B71" w:rsidRPr="002321B2" w:rsidRDefault="00747B71" w:rsidP="00AA7B3D">
      <w:pPr>
        <w:pStyle w:val="Estilo"/>
        <w:ind w:left="709"/>
        <w:rPr>
          <w:szCs w:val="24"/>
        </w:rPr>
      </w:pPr>
      <w:r w:rsidRPr="002321B2">
        <w:rPr>
          <w:szCs w:val="24"/>
        </w:rPr>
        <w:t>57. Fabricación de equipos electrónicos para ferrocarriles y aeronaves;</w:t>
      </w:r>
    </w:p>
    <w:p w:rsidR="00747B71" w:rsidRPr="002321B2" w:rsidRDefault="00747B71" w:rsidP="00AA7B3D">
      <w:pPr>
        <w:pStyle w:val="Estilo"/>
        <w:ind w:left="709"/>
        <w:rPr>
          <w:szCs w:val="24"/>
        </w:rPr>
      </w:pPr>
      <w:r w:rsidRPr="002321B2">
        <w:rPr>
          <w:szCs w:val="24"/>
        </w:rPr>
        <w:t>58. Fabricación de materiales y accesorios eléctricos;</w:t>
      </w:r>
    </w:p>
    <w:p w:rsidR="00747B71" w:rsidRPr="002321B2" w:rsidRDefault="00747B71" w:rsidP="00AA7B3D">
      <w:pPr>
        <w:pStyle w:val="Estilo"/>
        <w:ind w:left="709"/>
        <w:rPr>
          <w:szCs w:val="24"/>
        </w:rPr>
      </w:pPr>
      <w:r w:rsidRPr="002321B2">
        <w:rPr>
          <w:szCs w:val="24"/>
        </w:rPr>
        <w:t>59. Fabricación de focos, tubos y bombillas para iluminación;</w:t>
      </w:r>
    </w:p>
    <w:p w:rsidR="00747B71" w:rsidRPr="002321B2" w:rsidRDefault="00747B71" w:rsidP="00AA7B3D">
      <w:pPr>
        <w:pStyle w:val="Estilo"/>
        <w:ind w:left="709"/>
        <w:rPr>
          <w:szCs w:val="24"/>
        </w:rPr>
      </w:pPr>
      <w:r w:rsidRPr="002321B2">
        <w:rPr>
          <w:szCs w:val="24"/>
        </w:rPr>
        <w:t>60. Fabricación de equipos y aparatos electrónicos para uso médico;</w:t>
      </w:r>
    </w:p>
    <w:p w:rsidR="00747B71" w:rsidRPr="002321B2" w:rsidRDefault="00747B71" w:rsidP="00AA7B3D">
      <w:pPr>
        <w:pStyle w:val="Estilo"/>
        <w:ind w:left="709"/>
        <w:rPr>
          <w:szCs w:val="24"/>
        </w:rPr>
      </w:pPr>
      <w:r w:rsidRPr="002321B2">
        <w:rPr>
          <w:szCs w:val="24"/>
        </w:rPr>
        <w:t>61. Fabricación de equipo e instrumental médico y de cirugía, así como de aparatos ortopédicos;</w:t>
      </w:r>
    </w:p>
    <w:p w:rsidR="00747B71" w:rsidRPr="002321B2" w:rsidRDefault="00747B71" w:rsidP="00AA7B3D">
      <w:pPr>
        <w:pStyle w:val="Estilo"/>
        <w:ind w:left="709"/>
        <w:rPr>
          <w:szCs w:val="24"/>
        </w:rPr>
      </w:pPr>
      <w:r w:rsidRPr="002321B2">
        <w:rPr>
          <w:szCs w:val="24"/>
        </w:rPr>
        <w:t>62. Fabricación de equipo, accesorios y piezas dentales;</w:t>
      </w:r>
    </w:p>
    <w:p w:rsidR="00747B71" w:rsidRPr="002321B2" w:rsidRDefault="00747B71" w:rsidP="00AA7B3D">
      <w:pPr>
        <w:pStyle w:val="Estilo"/>
        <w:ind w:left="709"/>
        <w:rPr>
          <w:szCs w:val="24"/>
        </w:rPr>
      </w:pPr>
      <w:r w:rsidRPr="002321B2">
        <w:rPr>
          <w:szCs w:val="24"/>
        </w:rPr>
        <w:t>63. Fabricación de aparatos e instrumentos de medida y control técnico científico, incluyendo balanzas de precisión, brújulas y calibradores;</w:t>
      </w:r>
    </w:p>
    <w:p w:rsidR="00747B71" w:rsidRPr="002321B2" w:rsidRDefault="00747B71" w:rsidP="00AA7B3D">
      <w:pPr>
        <w:pStyle w:val="Estilo"/>
        <w:ind w:left="709"/>
        <w:rPr>
          <w:szCs w:val="24"/>
        </w:rPr>
      </w:pPr>
      <w:r w:rsidRPr="002321B2">
        <w:rPr>
          <w:szCs w:val="24"/>
        </w:rPr>
        <w:t>64. Fabricación de anteojos, lentes, aparatos e instrumentos ópticos, telescopios, binoculares y microscopios, así como sus partes;</w:t>
      </w:r>
    </w:p>
    <w:p w:rsidR="00747B71" w:rsidRPr="002321B2" w:rsidRDefault="00747B71" w:rsidP="00AA7B3D">
      <w:pPr>
        <w:pStyle w:val="Estilo"/>
        <w:ind w:left="709"/>
        <w:rPr>
          <w:szCs w:val="24"/>
        </w:rPr>
      </w:pPr>
      <w:r w:rsidRPr="002321B2">
        <w:rPr>
          <w:szCs w:val="24"/>
        </w:rPr>
        <w:t>65. Fabricación de aparatos fotográficos, protectores de películas y microcintas;</w:t>
      </w:r>
    </w:p>
    <w:p w:rsidR="00747B71" w:rsidRPr="002321B2" w:rsidRDefault="00747B71" w:rsidP="00AA7B3D">
      <w:pPr>
        <w:pStyle w:val="Estilo"/>
        <w:ind w:left="709"/>
        <w:rPr>
          <w:szCs w:val="24"/>
        </w:rPr>
      </w:pPr>
      <w:r w:rsidRPr="002321B2">
        <w:rPr>
          <w:szCs w:val="24"/>
        </w:rPr>
        <w:t>66. Fabricación de máquinas fotocopiadoras;</w:t>
      </w:r>
    </w:p>
    <w:p w:rsidR="00747B71" w:rsidRPr="002321B2" w:rsidRDefault="00747B71" w:rsidP="00AA7B3D">
      <w:pPr>
        <w:pStyle w:val="Estilo"/>
        <w:ind w:left="709"/>
        <w:rPr>
          <w:szCs w:val="24"/>
        </w:rPr>
      </w:pPr>
      <w:r w:rsidRPr="002321B2">
        <w:rPr>
          <w:szCs w:val="24"/>
        </w:rPr>
        <w:t>67. Fabricación de relojes y sus partes;</w:t>
      </w:r>
    </w:p>
    <w:p w:rsidR="00747B71" w:rsidRPr="002321B2" w:rsidRDefault="00747B71" w:rsidP="00AA7B3D">
      <w:pPr>
        <w:pStyle w:val="Estilo"/>
        <w:ind w:left="709"/>
        <w:rPr>
          <w:szCs w:val="24"/>
        </w:rPr>
      </w:pPr>
      <w:r w:rsidRPr="002321B2">
        <w:rPr>
          <w:szCs w:val="24"/>
        </w:rPr>
        <w:t>68. Fabricación de instrumentos musicales y sus partes;</w:t>
      </w:r>
    </w:p>
    <w:p w:rsidR="00747B71" w:rsidRPr="002321B2" w:rsidRDefault="00747B71" w:rsidP="00AA7B3D">
      <w:pPr>
        <w:pStyle w:val="Estilo"/>
        <w:ind w:left="709"/>
        <w:rPr>
          <w:szCs w:val="24"/>
        </w:rPr>
      </w:pPr>
      <w:r w:rsidRPr="002321B2">
        <w:rPr>
          <w:szCs w:val="24"/>
        </w:rPr>
        <w:t>69. Fabricación de aparatos y artículos deportivos;</w:t>
      </w:r>
    </w:p>
    <w:p w:rsidR="00747B71" w:rsidRPr="002321B2" w:rsidRDefault="00747B71" w:rsidP="00AA7B3D">
      <w:pPr>
        <w:pStyle w:val="Estilo"/>
        <w:ind w:left="709"/>
        <w:rPr>
          <w:szCs w:val="24"/>
        </w:rPr>
      </w:pPr>
      <w:r w:rsidRPr="002321B2">
        <w:rPr>
          <w:szCs w:val="24"/>
        </w:rPr>
        <w:t>70. Fabricación de artículos y útiles para oficina, dibujo y pintura artística;</w:t>
      </w:r>
    </w:p>
    <w:p w:rsidR="00747B71" w:rsidRPr="002321B2" w:rsidRDefault="00747B71" w:rsidP="00AA7B3D">
      <w:pPr>
        <w:pStyle w:val="Estilo"/>
        <w:ind w:left="709"/>
        <w:rPr>
          <w:szCs w:val="24"/>
        </w:rPr>
      </w:pPr>
      <w:r w:rsidRPr="002321B2">
        <w:rPr>
          <w:szCs w:val="24"/>
        </w:rPr>
        <w:t>71. Fabricación de aparatos e instrumentos para pesar;</w:t>
      </w:r>
    </w:p>
    <w:p w:rsidR="00747B71" w:rsidRPr="002321B2" w:rsidRDefault="00747B71" w:rsidP="00AA7B3D">
      <w:pPr>
        <w:pStyle w:val="Estilo"/>
        <w:ind w:left="709"/>
        <w:rPr>
          <w:szCs w:val="24"/>
        </w:rPr>
      </w:pPr>
      <w:r w:rsidRPr="002321B2">
        <w:rPr>
          <w:szCs w:val="24"/>
        </w:rPr>
        <w:t>72. Preparación de conservas y embutidos, incluyendo la fundición de cebo;</w:t>
      </w:r>
    </w:p>
    <w:p w:rsidR="00747B71" w:rsidRPr="002321B2" w:rsidRDefault="00747B71" w:rsidP="00AA7B3D">
      <w:pPr>
        <w:pStyle w:val="Estilo"/>
        <w:ind w:left="709"/>
        <w:rPr>
          <w:szCs w:val="24"/>
        </w:rPr>
      </w:pPr>
      <w:r w:rsidRPr="002321B2">
        <w:rPr>
          <w:szCs w:val="24"/>
        </w:rPr>
        <w:t>73. Elaboración de crema, mantequilla y queso, incluyendo la producción de caseína, lactosa y suero;</w:t>
      </w:r>
    </w:p>
    <w:p w:rsidR="00747B71" w:rsidRPr="002321B2" w:rsidRDefault="00747B71" w:rsidP="00AA7B3D">
      <w:pPr>
        <w:pStyle w:val="Estilo"/>
        <w:ind w:left="709"/>
        <w:rPr>
          <w:szCs w:val="24"/>
        </w:rPr>
      </w:pPr>
      <w:r w:rsidRPr="002321B2">
        <w:rPr>
          <w:szCs w:val="24"/>
        </w:rPr>
        <w:t>74. Elaboración de cajetas, yogures, flanes, postres a base de leche y cualquier otro producto lácteo;</w:t>
      </w:r>
    </w:p>
    <w:p w:rsidR="00747B71" w:rsidRPr="002321B2" w:rsidRDefault="00747B71" w:rsidP="00AA7B3D">
      <w:pPr>
        <w:pStyle w:val="Estilo"/>
        <w:ind w:left="709"/>
        <w:rPr>
          <w:szCs w:val="24"/>
        </w:rPr>
      </w:pPr>
      <w:r w:rsidRPr="002321B2">
        <w:rPr>
          <w:szCs w:val="24"/>
        </w:rPr>
        <w:t>75. Preparación y envasado de frutas, legumbres, jugos, mermeladas de frutas, conservas y alimentos preparados para niños y enfermos que no sean a base de leche;</w:t>
      </w:r>
    </w:p>
    <w:p w:rsidR="00747B71" w:rsidRPr="002321B2" w:rsidRDefault="00747B71" w:rsidP="00AA7B3D">
      <w:pPr>
        <w:pStyle w:val="Estilo"/>
        <w:ind w:left="709"/>
        <w:rPr>
          <w:szCs w:val="24"/>
        </w:rPr>
      </w:pPr>
      <w:r w:rsidRPr="002321B2">
        <w:rPr>
          <w:szCs w:val="24"/>
        </w:rPr>
        <w:t>76. Deshidratación de frutas y legumbres;</w:t>
      </w:r>
    </w:p>
    <w:p w:rsidR="00747B71" w:rsidRPr="002321B2" w:rsidRDefault="00747B71" w:rsidP="00AA7B3D">
      <w:pPr>
        <w:pStyle w:val="Estilo"/>
        <w:ind w:left="709"/>
        <w:rPr>
          <w:szCs w:val="24"/>
        </w:rPr>
      </w:pPr>
      <w:r w:rsidRPr="002321B2">
        <w:rPr>
          <w:szCs w:val="24"/>
        </w:rPr>
        <w:t>77. Preparación y envasado de conservas de pescado y mariscos;</w:t>
      </w:r>
    </w:p>
    <w:p w:rsidR="00747B71" w:rsidRPr="002321B2" w:rsidRDefault="00747B71" w:rsidP="00AA7B3D">
      <w:pPr>
        <w:pStyle w:val="Estilo"/>
        <w:ind w:left="709"/>
        <w:rPr>
          <w:szCs w:val="24"/>
        </w:rPr>
      </w:pPr>
      <w:r w:rsidRPr="002321B2">
        <w:rPr>
          <w:szCs w:val="24"/>
        </w:rPr>
        <w:t>78. Elaboración de concentrados para caldos de carne de res, pollo, pescado, mariscos y verduras;</w:t>
      </w:r>
    </w:p>
    <w:p w:rsidR="00747B71" w:rsidRPr="002321B2" w:rsidRDefault="00747B71" w:rsidP="00AA7B3D">
      <w:pPr>
        <w:pStyle w:val="Estilo"/>
        <w:ind w:left="709"/>
        <w:rPr>
          <w:szCs w:val="24"/>
        </w:rPr>
      </w:pPr>
      <w:r w:rsidRPr="002321B2">
        <w:rPr>
          <w:szCs w:val="24"/>
        </w:rPr>
        <w:t xml:space="preserve">79. Elaboración de </w:t>
      </w:r>
      <w:proofErr w:type="spellStart"/>
      <w:r w:rsidRPr="002321B2">
        <w:rPr>
          <w:szCs w:val="24"/>
        </w:rPr>
        <w:t>cocoa</w:t>
      </w:r>
      <w:proofErr w:type="spellEnd"/>
      <w:r w:rsidRPr="002321B2">
        <w:rPr>
          <w:szCs w:val="24"/>
        </w:rPr>
        <w:t xml:space="preserve"> y chocolate de mesa;</w:t>
      </w:r>
    </w:p>
    <w:p w:rsidR="00747B71" w:rsidRPr="002321B2" w:rsidRDefault="00747B71" w:rsidP="00AA7B3D">
      <w:pPr>
        <w:pStyle w:val="Estilo"/>
        <w:ind w:left="709"/>
        <w:rPr>
          <w:szCs w:val="24"/>
        </w:rPr>
      </w:pPr>
      <w:r w:rsidRPr="002321B2">
        <w:rPr>
          <w:szCs w:val="24"/>
        </w:rPr>
        <w:t>80. Elaboración de dulces, bombones y confituras;</w:t>
      </w:r>
    </w:p>
    <w:p w:rsidR="00747B71" w:rsidRPr="002321B2" w:rsidRDefault="00747B71" w:rsidP="00AA7B3D">
      <w:pPr>
        <w:pStyle w:val="Estilo"/>
        <w:ind w:left="709"/>
        <w:rPr>
          <w:szCs w:val="24"/>
        </w:rPr>
      </w:pPr>
      <w:r w:rsidRPr="002321B2">
        <w:rPr>
          <w:szCs w:val="24"/>
        </w:rPr>
        <w:t>81. Fabricación de chicles;</w:t>
      </w:r>
    </w:p>
    <w:p w:rsidR="00747B71" w:rsidRPr="002321B2" w:rsidRDefault="00747B71" w:rsidP="00AA7B3D">
      <w:pPr>
        <w:pStyle w:val="Estilo"/>
        <w:ind w:left="709"/>
        <w:rPr>
          <w:szCs w:val="24"/>
        </w:rPr>
      </w:pPr>
      <w:r w:rsidRPr="002321B2">
        <w:rPr>
          <w:szCs w:val="24"/>
        </w:rPr>
        <w:t>82. Elaboración de café soluble;</w:t>
      </w:r>
    </w:p>
    <w:p w:rsidR="00747B71" w:rsidRPr="002321B2" w:rsidRDefault="00747B71" w:rsidP="00AA7B3D">
      <w:pPr>
        <w:pStyle w:val="Estilo"/>
        <w:ind w:left="709"/>
        <w:rPr>
          <w:szCs w:val="24"/>
        </w:rPr>
      </w:pPr>
      <w:r w:rsidRPr="002321B2">
        <w:rPr>
          <w:szCs w:val="24"/>
        </w:rPr>
        <w:t>83. Elaboración de concentrados, jarabes y colorantes naturales para alimentos;</w:t>
      </w:r>
    </w:p>
    <w:p w:rsidR="00747B71" w:rsidRPr="002321B2" w:rsidRDefault="00747B71" w:rsidP="00AA7B3D">
      <w:pPr>
        <w:pStyle w:val="Estilo"/>
        <w:ind w:left="709"/>
        <w:rPr>
          <w:szCs w:val="24"/>
        </w:rPr>
      </w:pPr>
      <w:r w:rsidRPr="002321B2">
        <w:rPr>
          <w:szCs w:val="24"/>
        </w:rPr>
        <w:lastRenderedPageBreak/>
        <w:t>84. Elaboración de mayonesa, vinagre y otros condimentos, así como la refinación de sal, mole mostaza, salsa de chile, molienda de chile, salsa a base de mayonesa, sazonadores, especias molidas y vinagre;</w:t>
      </w:r>
    </w:p>
    <w:p w:rsidR="00747B71" w:rsidRPr="002321B2" w:rsidRDefault="00747B71" w:rsidP="00AA7B3D">
      <w:pPr>
        <w:pStyle w:val="Estilo"/>
        <w:ind w:left="709"/>
        <w:rPr>
          <w:szCs w:val="24"/>
        </w:rPr>
      </w:pPr>
    </w:p>
    <w:p w:rsidR="00747B71" w:rsidRPr="002321B2" w:rsidRDefault="00747B71" w:rsidP="00AA7B3D">
      <w:pPr>
        <w:pStyle w:val="Estilo"/>
        <w:ind w:left="709"/>
        <w:rPr>
          <w:szCs w:val="24"/>
        </w:rPr>
      </w:pPr>
      <w:r w:rsidRPr="002321B2">
        <w:rPr>
          <w:szCs w:val="24"/>
        </w:rPr>
        <w:t>85. Elaboración de botanas y productos de maíz;</w:t>
      </w:r>
    </w:p>
    <w:p w:rsidR="00747B71" w:rsidRPr="002321B2" w:rsidRDefault="00747B71" w:rsidP="00AA7B3D">
      <w:pPr>
        <w:pStyle w:val="Estilo"/>
        <w:ind w:left="709"/>
        <w:rPr>
          <w:szCs w:val="24"/>
        </w:rPr>
      </w:pPr>
      <w:r w:rsidRPr="002321B2">
        <w:rPr>
          <w:szCs w:val="24"/>
        </w:rPr>
        <w:t>86. Envasado de té, incluyendo extracto y concentrado;</w:t>
      </w:r>
    </w:p>
    <w:p w:rsidR="00747B71" w:rsidRPr="002321B2" w:rsidRDefault="00747B71" w:rsidP="00AA7B3D">
      <w:pPr>
        <w:pStyle w:val="Estilo"/>
        <w:ind w:left="709"/>
        <w:rPr>
          <w:szCs w:val="24"/>
        </w:rPr>
      </w:pPr>
      <w:r w:rsidRPr="002321B2">
        <w:rPr>
          <w:szCs w:val="24"/>
        </w:rPr>
        <w:t>87. Elaboración, preparación y mezcla de alimentos para animales;</w:t>
      </w:r>
    </w:p>
    <w:p w:rsidR="00747B71" w:rsidRPr="002321B2" w:rsidRDefault="00747B71" w:rsidP="00AA7B3D">
      <w:pPr>
        <w:pStyle w:val="Estilo"/>
        <w:ind w:left="709"/>
        <w:rPr>
          <w:szCs w:val="24"/>
        </w:rPr>
      </w:pPr>
      <w:r w:rsidRPr="002321B2">
        <w:rPr>
          <w:szCs w:val="24"/>
        </w:rPr>
        <w:t>88. Elaboración de bebidas destiladas a base de agaves;</w:t>
      </w:r>
    </w:p>
    <w:p w:rsidR="00747B71" w:rsidRPr="002321B2" w:rsidRDefault="00747B71" w:rsidP="00AA7B3D">
      <w:pPr>
        <w:pStyle w:val="Estilo"/>
        <w:ind w:left="709"/>
        <w:rPr>
          <w:szCs w:val="24"/>
        </w:rPr>
      </w:pPr>
      <w:r w:rsidRPr="002321B2">
        <w:rPr>
          <w:szCs w:val="24"/>
        </w:rPr>
        <w:t>89. Elaboración de bebidas destiladas de caña;</w:t>
      </w:r>
    </w:p>
    <w:p w:rsidR="00747B71" w:rsidRPr="002321B2" w:rsidRDefault="00747B71" w:rsidP="00AA7B3D">
      <w:pPr>
        <w:pStyle w:val="Estilo"/>
        <w:ind w:left="709"/>
        <w:rPr>
          <w:szCs w:val="24"/>
        </w:rPr>
      </w:pPr>
      <w:r w:rsidRPr="002321B2">
        <w:rPr>
          <w:szCs w:val="24"/>
        </w:rPr>
        <w:t>90. Elaboración de bebidas destiladas de uva;</w:t>
      </w:r>
    </w:p>
    <w:p w:rsidR="00747B71" w:rsidRPr="002321B2" w:rsidRDefault="00747B71" w:rsidP="00AA7B3D">
      <w:pPr>
        <w:pStyle w:val="Estilo"/>
        <w:ind w:left="709"/>
        <w:rPr>
          <w:szCs w:val="24"/>
        </w:rPr>
      </w:pPr>
      <w:r w:rsidRPr="002321B2">
        <w:rPr>
          <w:szCs w:val="24"/>
        </w:rPr>
        <w:t>91. Producción y comercialización de cerveza y malta;</w:t>
      </w:r>
    </w:p>
    <w:p w:rsidR="00747B71" w:rsidRPr="002321B2" w:rsidRDefault="00747B71" w:rsidP="00AA7B3D">
      <w:pPr>
        <w:pStyle w:val="Estilo"/>
        <w:ind w:left="709"/>
        <w:rPr>
          <w:szCs w:val="24"/>
        </w:rPr>
      </w:pPr>
      <w:r w:rsidRPr="002321B2">
        <w:rPr>
          <w:szCs w:val="24"/>
        </w:rPr>
        <w:t>92. Elaboración de refrescos y otras bebidas no alcohólicas;</w:t>
      </w:r>
    </w:p>
    <w:p w:rsidR="00747B71" w:rsidRPr="002321B2" w:rsidRDefault="00747B71" w:rsidP="00AA7B3D">
      <w:pPr>
        <w:pStyle w:val="Estilo"/>
        <w:ind w:left="709"/>
        <w:rPr>
          <w:szCs w:val="24"/>
        </w:rPr>
      </w:pPr>
      <w:r w:rsidRPr="002321B2">
        <w:rPr>
          <w:szCs w:val="24"/>
        </w:rPr>
        <w:t>93. Elaboración de cordelería de fibras naturales;</w:t>
      </w:r>
    </w:p>
    <w:p w:rsidR="00747B71" w:rsidRPr="002321B2" w:rsidRDefault="00747B71" w:rsidP="00AA7B3D">
      <w:pPr>
        <w:pStyle w:val="Estilo"/>
        <w:ind w:left="709"/>
        <w:rPr>
          <w:szCs w:val="24"/>
        </w:rPr>
      </w:pPr>
      <w:r w:rsidRPr="002321B2">
        <w:rPr>
          <w:szCs w:val="24"/>
        </w:rPr>
        <w:t>94. Fabricación de hilos artificiales o sintéticos para coser, bordar o tejer;</w:t>
      </w:r>
    </w:p>
    <w:p w:rsidR="00747B71" w:rsidRPr="002321B2" w:rsidRDefault="00747B71" w:rsidP="00AA7B3D">
      <w:pPr>
        <w:pStyle w:val="Estilo"/>
        <w:ind w:left="709"/>
        <w:rPr>
          <w:szCs w:val="24"/>
        </w:rPr>
      </w:pPr>
      <w:r w:rsidRPr="002321B2">
        <w:rPr>
          <w:szCs w:val="24"/>
        </w:rPr>
        <w:t>95. Fabricación de telas no tejidas, así como de productos higiénicos y de uso sanitario, quirúrgico, industrial y doméstico;</w:t>
      </w:r>
    </w:p>
    <w:p w:rsidR="00747B71" w:rsidRPr="002321B2" w:rsidRDefault="00747B71" w:rsidP="00AA7B3D">
      <w:pPr>
        <w:pStyle w:val="Estilo"/>
        <w:ind w:left="709"/>
        <w:rPr>
          <w:szCs w:val="24"/>
        </w:rPr>
      </w:pPr>
      <w:r w:rsidRPr="002321B2">
        <w:rPr>
          <w:szCs w:val="24"/>
        </w:rPr>
        <w:t>96. Fabricación de perfumes, cosméticos y similares;</w:t>
      </w:r>
    </w:p>
    <w:p w:rsidR="00747B71" w:rsidRPr="002321B2" w:rsidRDefault="00747B71" w:rsidP="00AA7B3D">
      <w:pPr>
        <w:pStyle w:val="Estilo"/>
        <w:ind w:left="709"/>
        <w:rPr>
          <w:szCs w:val="24"/>
        </w:rPr>
      </w:pPr>
      <w:r w:rsidRPr="002321B2">
        <w:rPr>
          <w:szCs w:val="24"/>
        </w:rPr>
        <w:t>97. Fabricación de jabones, detergentes y dentífricos;</w:t>
      </w:r>
    </w:p>
    <w:p w:rsidR="00747B71" w:rsidRPr="002321B2" w:rsidRDefault="00747B71" w:rsidP="00AA7B3D">
      <w:pPr>
        <w:pStyle w:val="Estilo"/>
        <w:ind w:left="709"/>
        <w:rPr>
          <w:szCs w:val="24"/>
        </w:rPr>
      </w:pPr>
      <w:r w:rsidRPr="002321B2">
        <w:rPr>
          <w:szCs w:val="24"/>
        </w:rPr>
        <w:t>98. Fabricación de adhesivos, impermeabilizantes y productos similares;</w:t>
      </w:r>
    </w:p>
    <w:p w:rsidR="00747B71" w:rsidRPr="002321B2" w:rsidRDefault="00747B71" w:rsidP="00AA7B3D">
      <w:pPr>
        <w:pStyle w:val="Estilo"/>
        <w:ind w:left="709"/>
        <w:rPr>
          <w:szCs w:val="24"/>
        </w:rPr>
      </w:pPr>
      <w:r w:rsidRPr="002321B2">
        <w:rPr>
          <w:szCs w:val="24"/>
        </w:rPr>
        <w:t>99. Fabricación de tintas para impresión y escritura;</w:t>
      </w:r>
    </w:p>
    <w:p w:rsidR="00747B71" w:rsidRPr="002321B2" w:rsidRDefault="00747B71" w:rsidP="00AA7B3D">
      <w:pPr>
        <w:pStyle w:val="Estilo"/>
        <w:ind w:left="709"/>
        <w:rPr>
          <w:szCs w:val="24"/>
        </w:rPr>
      </w:pPr>
      <w:r w:rsidRPr="002321B2">
        <w:rPr>
          <w:szCs w:val="24"/>
        </w:rPr>
        <w:t>100. Fabricación de limpiadores, aromatizantes y productos similares;</w:t>
      </w:r>
    </w:p>
    <w:p w:rsidR="00747B71" w:rsidRPr="002321B2" w:rsidRDefault="00747B71" w:rsidP="00AA7B3D">
      <w:pPr>
        <w:pStyle w:val="Estilo"/>
        <w:ind w:left="709"/>
        <w:rPr>
          <w:szCs w:val="24"/>
        </w:rPr>
      </w:pPr>
      <w:r w:rsidRPr="002321B2">
        <w:rPr>
          <w:szCs w:val="24"/>
        </w:rPr>
        <w:t>101. Refinación de grasas y aceites animales no comestibles;</w:t>
      </w:r>
    </w:p>
    <w:p w:rsidR="00747B71" w:rsidRPr="002321B2" w:rsidRDefault="00747B71" w:rsidP="00AA7B3D">
      <w:pPr>
        <w:pStyle w:val="Estilo"/>
        <w:ind w:left="709"/>
        <w:rPr>
          <w:szCs w:val="24"/>
        </w:rPr>
      </w:pPr>
      <w:r w:rsidRPr="002321B2">
        <w:rPr>
          <w:szCs w:val="24"/>
        </w:rPr>
        <w:t>102. Transformación de aceites, lubricantes y aditivos;</w:t>
      </w:r>
    </w:p>
    <w:p w:rsidR="00747B71" w:rsidRPr="002321B2" w:rsidRDefault="00747B71" w:rsidP="00AA7B3D">
      <w:pPr>
        <w:pStyle w:val="Estilo"/>
        <w:ind w:left="709"/>
        <w:rPr>
          <w:szCs w:val="24"/>
        </w:rPr>
      </w:pPr>
      <w:r w:rsidRPr="002321B2">
        <w:rPr>
          <w:szCs w:val="24"/>
        </w:rPr>
        <w:t>103. Fabricación de azulejos o losetas;</w:t>
      </w:r>
    </w:p>
    <w:p w:rsidR="00747B71" w:rsidRPr="002321B2" w:rsidRDefault="00747B71" w:rsidP="00AA7B3D">
      <w:pPr>
        <w:pStyle w:val="Estilo"/>
        <w:ind w:left="709"/>
        <w:rPr>
          <w:szCs w:val="24"/>
        </w:rPr>
      </w:pPr>
      <w:r w:rsidRPr="002321B2">
        <w:rPr>
          <w:szCs w:val="24"/>
        </w:rPr>
        <w:t>104. Fabricación de ladrillos, tabiques y otros productos de arcilla refractaria;</w:t>
      </w:r>
    </w:p>
    <w:p w:rsidR="00747B71" w:rsidRPr="002321B2" w:rsidRDefault="00747B71" w:rsidP="00AA7B3D">
      <w:pPr>
        <w:pStyle w:val="Estilo"/>
        <w:ind w:left="709"/>
        <w:rPr>
          <w:szCs w:val="24"/>
        </w:rPr>
      </w:pPr>
      <w:r w:rsidRPr="002321B2">
        <w:rPr>
          <w:szCs w:val="24"/>
        </w:rPr>
        <w:t>105. Fabricación de vidrio plano, liso y labrado;</w:t>
      </w:r>
    </w:p>
    <w:p w:rsidR="00747B71" w:rsidRPr="002321B2" w:rsidRDefault="00747B71" w:rsidP="00AA7B3D">
      <w:pPr>
        <w:pStyle w:val="Estilo"/>
        <w:ind w:left="709"/>
        <w:rPr>
          <w:szCs w:val="24"/>
        </w:rPr>
      </w:pPr>
      <w:r w:rsidRPr="002321B2">
        <w:rPr>
          <w:szCs w:val="24"/>
        </w:rPr>
        <w:t>106. Fabricación de materiales a base de minerales no metálicos aislantes;</w:t>
      </w:r>
    </w:p>
    <w:p w:rsidR="00747B71" w:rsidRPr="002321B2" w:rsidRDefault="00747B71" w:rsidP="00AA7B3D">
      <w:pPr>
        <w:pStyle w:val="Estilo"/>
        <w:ind w:left="709"/>
        <w:rPr>
          <w:szCs w:val="24"/>
        </w:rPr>
      </w:pPr>
      <w:r w:rsidRPr="002321B2">
        <w:rPr>
          <w:szCs w:val="24"/>
        </w:rPr>
        <w:t>107. Fabricación de maquinaria y equipo para madera;</w:t>
      </w:r>
    </w:p>
    <w:p w:rsidR="00747B71" w:rsidRPr="002321B2" w:rsidRDefault="00747B71" w:rsidP="00AA7B3D">
      <w:pPr>
        <w:pStyle w:val="Estilo"/>
        <w:ind w:left="709"/>
        <w:rPr>
          <w:szCs w:val="24"/>
        </w:rPr>
      </w:pPr>
      <w:r w:rsidRPr="002321B2">
        <w:rPr>
          <w:szCs w:val="24"/>
        </w:rPr>
        <w:t>108. Fabricación de máquinas de coser de uso industrial;</w:t>
      </w:r>
    </w:p>
    <w:p w:rsidR="00747B71" w:rsidRPr="002321B2" w:rsidRDefault="00747B71" w:rsidP="00AA7B3D">
      <w:pPr>
        <w:pStyle w:val="Estilo"/>
        <w:ind w:left="709"/>
        <w:rPr>
          <w:szCs w:val="24"/>
        </w:rPr>
      </w:pPr>
      <w:r w:rsidRPr="002321B2">
        <w:rPr>
          <w:szCs w:val="24"/>
        </w:rPr>
        <w:t>109. Fabricación de motores no eléctricos y radiadores;</w:t>
      </w:r>
    </w:p>
    <w:p w:rsidR="00747B71" w:rsidRPr="002321B2" w:rsidRDefault="00747B71" w:rsidP="00AA7B3D">
      <w:pPr>
        <w:pStyle w:val="Estilo"/>
        <w:ind w:left="709"/>
        <w:rPr>
          <w:szCs w:val="24"/>
        </w:rPr>
      </w:pPr>
      <w:r w:rsidRPr="002321B2">
        <w:rPr>
          <w:szCs w:val="24"/>
        </w:rPr>
        <w:t>110. Fabricación de máquinas para levantar y transportar materiales;</w:t>
      </w:r>
    </w:p>
    <w:p w:rsidR="00747B71" w:rsidRPr="002321B2" w:rsidRDefault="00747B71" w:rsidP="00AA7B3D">
      <w:pPr>
        <w:pStyle w:val="Estilo"/>
        <w:ind w:left="709"/>
        <w:rPr>
          <w:szCs w:val="24"/>
        </w:rPr>
      </w:pPr>
      <w:r w:rsidRPr="002321B2">
        <w:rPr>
          <w:szCs w:val="24"/>
        </w:rPr>
        <w:t>111. Fabricación de partes y piezas metálicas sueltas para maquinaria y equipo en general;</w:t>
      </w:r>
    </w:p>
    <w:p w:rsidR="00747B71" w:rsidRPr="002321B2" w:rsidRDefault="00747B71" w:rsidP="00AA7B3D">
      <w:pPr>
        <w:pStyle w:val="Estilo"/>
        <w:ind w:left="709"/>
        <w:rPr>
          <w:szCs w:val="24"/>
        </w:rPr>
      </w:pPr>
      <w:r w:rsidRPr="002321B2">
        <w:rPr>
          <w:szCs w:val="24"/>
        </w:rPr>
        <w:t>112. Fabricación de bombas, rociadores y extinguidores;</w:t>
      </w:r>
    </w:p>
    <w:p w:rsidR="00747B71" w:rsidRPr="002321B2" w:rsidRDefault="00747B71" w:rsidP="00AA7B3D">
      <w:pPr>
        <w:pStyle w:val="Estilo"/>
        <w:ind w:left="709"/>
        <w:rPr>
          <w:szCs w:val="24"/>
        </w:rPr>
      </w:pPr>
      <w:r w:rsidRPr="002321B2">
        <w:rPr>
          <w:szCs w:val="24"/>
        </w:rPr>
        <w:t>113. Fabricación de equipos y aparatos de aire acondicionado, refrigeración y calefacción;</w:t>
      </w:r>
    </w:p>
    <w:p w:rsidR="00747B71" w:rsidRPr="002321B2" w:rsidRDefault="00747B71" w:rsidP="00AA7B3D">
      <w:pPr>
        <w:pStyle w:val="Estilo"/>
        <w:ind w:left="709"/>
        <w:rPr>
          <w:szCs w:val="24"/>
        </w:rPr>
      </w:pPr>
      <w:r w:rsidRPr="002321B2">
        <w:rPr>
          <w:szCs w:val="24"/>
        </w:rPr>
        <w:t>114. Fabricación de filtros para líquidos y gases;</w:t>
      </w:r>
    </w:p>
    <w:p w:rsidR="00747B71" w:rsidRPr="002321B2" w:rsidRDefault="00747B71" w:rsidP="00AA7B3D">
      <w:pPr>
        <w:pStyle w:val="Estilo"/>
        <w:ind w:left="709"/>
        <w:rPr>
          <w:szCs w:val="24"/>
        </w:rPr>
      </w:pPr>
      <w:r w:rsidRPr="002321B2">
        <w:rPr>
          <w:szCs w:val="24"/>
        </w:rPr>
        <w:t>115. Fabricación de máquinas para oficina;</w:t>
      </w:r>
    </w:p>
    <w:p w:rsidR="00747B71" w:rsidRPr="002321B2" w:rsidRDefault="00747B71" w:rsidP="00AA7B3D">
      <w:pPr>
        <w:pStyle w:val="Estilo"/>
        <w:ind w:left="709"/>
        <w:rPr>
          <w:szCs w:val="24"/>
        </w:rPr>
      </w:pPr>
      <w:r w:rsidRPr="002321B2">
        <w:rPr>
          <w:szCs w:val="24"/>
        </w:rPr>
        <w:t>116. Fabricación de electrodos de carbón y grafito;</w:t>
      </w:r>
    </w:p>
    <w:p w:rsidR="00747B71" w:rsidRPr="002321B2" w:rsidRDefault="00747B71" w:rsidP="00AA7B3D">
      <w:pPr>
        <w:pStyle w:val="Estilo"/>
        <w:ind w:left="709"/>
        <w:rPr>
          <w:szCs w:val="24"/>
        </w:rPr>
      </w:pPr>
      <w:r w:rsidRPr="002321B2">
        <w:rPr>
          <w:szCs w:val="24"/>
        </w:rPr>
        <w:t>117. Fabricación de cal y sus derivados, cuando el proceso de fabricación no esté integrado al de la fabricación de cemento;</w:t>
      </w:r>
    </w:p>
    <w:p w:rsidR="00747B71" w:rsidRPr="002321B2" w:rsidRDefault="00747B71" w:rsidP="00AA7B3D">
      <w:pPr>
        <w:pStyle w:val="Estilo"/>
        <w:ind w:left="709"/>
        <w:rPr>
          <w:szCs w:val="24"/>
        </w:rPr>
      </w:pPr>
      <w:r w:rsidRPr="002321B2">
        <w:rPr>
          <w:szCs w:val="24"/>
        </w:rPr>
        <w:t>118. Fabricación de radios, televisores y reproductores;</w:t>
      </w:r>
    </w:p>
    <w:p w:rsidR="00747B71" w:rsidRPr="002321B2" w:rsidRDefault="00747B71" w:rsidP="00AA7B3D">
      <w:pPr>
        <w:pStyle w:val="Estilo"/>
        <w:ind w:left="709"/>
        <w:rPr>
          <w:szCs w:val="24"/>
        </w:rPr>
      </w:pPr>
      <w:r w:rsidRPr="002321B2">
        <w:rPr>
          <w:szCs w:val="24"/>
        </w:rPr>
        <w:t>119. Fabricación de discos y cintas magnetofónicas;</w:t>
      </w:r>
    </w:p>
    <w:p w:rsidR="00747B71" w:rsidRPr="002321B2" w:rsidRDefault="00747B71" w:rsidP="00AA7B3D">
      <w:pPr>
        <w:pStyle w:val="Estilo"/>
        <w:ind w:left="709"/>
        <w:rPr>
          <w:szCs w:val="24"/>
        </w:rPr>
      </w:pPr>
      <w:r w:rsidRPr="002321B2">
        <w:rPr>
          <w:szCs w:val="24"/>
        </w:rPr>
        <w:t xml:space="preserve">120. Fabricación de estufas, hornos, refrigeradores, lavadoras, secadoras máquinas de coser, enseres y calentadores eléctricos, de uso </w:t>
      </w:r>
      <w:proofErr w:type="spellStart"/>
      <w:r w:rsidRPr="002321B2">
        <w:rPr>
          <w:szCs w:val="24"/>
        </w:rPr>
        <w:t>domestico</w:t>
      </w:r>
      <w:proofErr w:type="spellEnd"/>
      <w:r w:rsidRPr="002321B2">
        <w:rPr>
          <w:szCs w:val="24"/>
        </w:rPr>
        <w:t>;</w:t>
      </w:r>
    </w:p>
    <w:p w:rsidR="00747B71" w:rsidRPr="002321B2" w:rsidRDefault="00747B71" w:rsidP="00AA7B3D">
      <w:pPr>
        <w:pStyle w:val="Estilo"/>
        <w:ind w:left="709"/>
        <w:rPr>
          <w:szCs w:val="24"/>
        </w:rPr>
      </w:pPr>
      <w:r w:rsidRPr="002321B2">
        <w:rPr>
          <w:szCs w:val="24"/>
        </w:rPr>
        <w:t>121. Fabricación de bicicletas, motocicletas y vehículos similares;</w:t>
      </w:r>
    </w:p>
    <w:p w:rsidR="00747B71" w:rsidRPr="002321B2" w:rsidRDefault="00747B71" w:rsidP="00AA7B3D">
      <w:pPr>
        <w:pStyle w:val="Estilo"/>
        <w:ind w:left="709"/>
        <w:rPr>
          <w:szCs w:val="24"/>
        </w:rPr>
      </w:pPr>
      <w:r w:rsidRPr="002321B2">
        <w:rPr>
          <w:szCs w:val="24"/>
        </w:rPr>
        <w:t>122. Fabricación de juguetes sin plástico;</w:t>
      </w:r>
    </w:p>
    <w:p w:rsidR="00747B71" w:rsidRPr="002321B2" w:rsidRDefault="00747B71" w:rsidP="00AA7B3D">
      <w:pPr>
        <w:pStyle w:val="Estilo"/>
        <w:ind w:left="709"/>
        <w:rPr>
          <w:szCs w:val="24"/>
        </w:rPr>
      </w:pPr>
      <w:r w:rsidRPr="002321B2">
        <w:rPr>
          <w:szCs w:val="24"/>
        </w:rPr>
        <w:t>123. Fabricación de escobas, cepillos, cepillos dentales y artículos similares;</w:t>
      </w:r>
    </w:p>
    <w:p w:rsidR="00747B71" w:rsidRPr="002321B2" w:rsidRDefault="00747B71" w:rsidP="00AA7B3D">
      <w:pPr>
        <w:pStyle w:val="Estilo"/>
        <w:ind w:left="709"/>
        <w:rPr>
          <w:szCs w:val="24"/>
        </w:rPr>
      </w:pPr>
      <w:r w:rsidRPr="002321B2">
        <w:rPr>
          <w:szCs w:val="24"/>
        </w:rPr>
        <w:t>124. Fabricación de cierres de cremallera metálicos y de plástico;</w:t>
      </w:r>
    </w:p>
    <w:p w:rsidR="00747B71" w:rsidRPr="002321B2" w:rsidRDefault="00747B71" w:rsidP="00AA7B3D">
      <w:pPr>
        <w:pStyle w:val="Estilo"/>
        <w:ind w:left="709"/>
        <w:rPr>
          <w:szCs w:val="24"/>
        </w:rPr>
      </w:pPr>
      <w:r w:rsidRPr="002321B2">
        <w:rPr>
          <w:szCs w:val="24"/>
        </w:rPr>
        <w:lastRenderedPageBreak/>
        <w:t>125. Fabricación de encendedores, flores artificiales, redes para el cabello y productos similares, y</w:t>
      </w:r>
    </w:p>
    <w:p w:rsidR="00747B71" w:rsidRPr="002321B2" w:rsidRDefault="00747B71" w:rsidP="00AA7B3D">
      <w:pPr>
        <w:pStyle w:val="Estilo"/>
        <w:ind w:left="709"/>
        <w:rPr>
          <w:szCs w:val="24"/>
        </w:rPr>
      </w:pPr>
    </w:p>
    <w:p w:rsidR="00756624" w:rsidRDefault="00747B71" w:rsidP="00AA7B3D">
      <w:pPr>
        <w:pStyle w:val="Estilo"/>
        <w:ind w:left="709"/>
        <w:rPr>
          <w:szCs w:val="24"/>
        </w:rPr>
      </w:pPr>
      <w:r w:rsidRPr="002321B2">
        <w:rPr>
          <w:szCs w:val="24"/>
        </w:rPr>
        <w:t>126. Fundición, aleación, laminado y desbaste de hierro y acero, cuando el proceso de fundición no esté integrado al de siderúrgica básica.</w:t>
      </w:r>
    </w:p>
    <w:p w:rsidR="00747B71" w:rsidRPr="002321B2" w:rsidRDefault="00756624" w:rsidP="00AA7B3D">
      <w:pPr>
        <w:pStyle w:val="Estilo"/>
        <w:ind w:left="709"/>
        <w:rPr>
          <w:szCs w:val="24"/>
        </w:rPr>
      </w:pPr>
      <w:r>
        <w:rPr>
          <w:szCs w:val="24"/>
        </w:rPr>
        <w:t>…”</w:t>
      </w:r>
    </w:p>
    <w:p w:rsidR="00747B71" w:rsidRPr="002321B2" w:rsidRDefault="00756624" w:rsidP="002321B2">
      <w:pPr>
        <w:pStyle w:val="Estilo"/>
        <w:spacing w:before="100" w:beforeAutospacing="1" w:after="100" w:afterAutospacing="1"/>
        <w:ind w:left="709"/>
        <w:rPr>
          <w:szCs w:val="24"/>
        </w:rPr>
      </w:pPr>
      <w:r>
        <w:rPr>
          <w:szCs w:val="24"/>
        </w:rPr>
        <w:t>“</w:t>
      </w:r>
      <w:r w:rsidR="00747B71" w:rsidRPr="002321B2">
        <w:rPr>
          <w:szCs w:val="24"/>
        </w:rPr>
        <w:t>Artículo 34. La realización de las obras y actividades a que se refiere el artículo 5° del presente reglamento requerirán la presentación de un informe preventivo, cuando:</w:t>
      </w:r>
    </w:p>
    <w:p w:rsidR="00747B71" w:rsidRPr="002321B2" w:rsidRDefault="00747B7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747B71" w:rsidRPr="002321B2" w:rsidRDefault="00747B71" w:rsidP="002321B2">
      <w:pPr>
        <w:pStyle w:val="Estilo"/>
        <w:spacing w:before="100" w:beforeAutospacing="1" w:after="100" w:afterAutospacing="1"/>
        <w:ind w:left="709"/>
        <w:rPr>
          <w:szCs w:val="24"/>
        </w:rPr>
      </w:pPr>
      <w:r w:rsidRPr="002321B2">
        <w:rPr>
          <w:szCs w:val="24"/>
        </w:rPr>
        <w:t>III. Se trate de instalaciones ubicadas en zonas o parques industriales previamente autorizados por la SEGAM, en los términos··de la Ley y de este reglamento.</w:t>
      </w:r>
    </w:p>
    <w:p w:rsidR="00747B71" w:rsidRPr="002321B2" w:rsidRDefault="00747B7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r w:rsidR="00756624">
        <w:rPr>
          <w:rFonts w:ascii="Arial" w:hAnsi="Arial" w:cs="Arial"/>
          <w:sz w:val="24"/>
          <w:szCs w:val="24"/>
        </w:rPr>
        <w:t>”</w:t>
      </w:r>
    </w:p>
    <w:p w:rsidR="00747B71" w:rsidRPr="002321B2" w:rsidRDefault="00756624" w:rsidP="002321B2">
      <w:pPr>
        <w:pStyle w:val="Estilo"/>
        <w:spacing w:before="100" w:beforeAutospacing="1" w:after="100" w:afterAutospacing="1"/>
        <w:ind w:left="709"/>
        <w:rPr>
          <w:szCs w:val="24"/>
        </w:rPr>
      </w:pPr>
      <w:r>
        <w:rPr>
          <w:szCs w:val="24"/>
        </w:rPr>
        <w:t>“</w:t>
      </w:r>
      <w:r w:rsidR="00747B71" w:rsidRPr="002321B2">
        <w:rPr>
          <w:szCs w:val="24"/>
        </w:rPr>
        <w:t>Artículo 35. El informe preventivo deberá contener:</w:t>
      </w:r>
    </w:p>
    <w:p w:rsidR="00747B71" w:rsidRPr="002321B2" w:rsidRDefault="00747B71" w:rsidP="002321B2">
      <w:pPr>
        <w:pStyle w:val="Estilo"/>
        <w:spacing w:before="100" w:beforeAutospacing="1" w:after="100" w:afterAutospacing="1"/>
        <w:ind w:left="709"/>
        <w:rPr>
          <w:szCs w:val="24"/>
        </w:rPr>
      </w:pPr>
      <w:r w:rsidRPr="002321B2">
        <w:rPr>
          <w:szCs w:val="24"/>
        </w:rPr>
        <w:t>I. Datos de Identificación, en los que se mencione:</w:t>
      </w:r>
    </w:p>
    <w:p w:rsidR="00747B71" w:rsidRPr="002321B2" w:rsidRDefault="00747B71" w:rsidP="002321B2">
      <w:pPr>
        <w:pStyle w:val="Estilo"/>
        <w:spacing w:before="100" w:beforeAutospacing="1" w:after="100" w:afterAutospacing="1"/>
        <w:ind w:left="709"/>
        <w:rPr>
          <w:szCs w:val="24"/>
        </w:rPr>
      </w:pPr>
      <w:r w:rsidRPr="002321B2">
        <w:rPr>
          <w:szCs w:val="24"/>
        </w:rPr>
        <w:t>a) El nombre y la ubicación del proyecto;</w:t>
      </w:r>
    </w:p>
    <w:p w:rsidR="00747B71" w:rsidRPr="002321B2" w:rsidRDefault="00747B71" w:rsidP="005458D6">
      <w:pPr>
        <w:pStyle w:val="Estilo"/>
        <w:spacing w:before="100" w:beforeAutospacing="1" w:after="100" w:afterAutospacing="1"/>
        <w:ind w:left="709"/>
        <w:rPr>
          <w:szCs w:val="24"/>
        </w:rPr>
      </w:pPr>
      <w:r w:rsidRPr="002321B2">
        <w:rPr>
          <w:szCs w:val="24"/>
        </w:rPr>
        <w:t xml:space="preserve">b) Los datos generales· del </w:t>
      </w:r>
      <w:proofErr w:type="spellStart"/>
      <w:r w:rsidRPr="002321B2">
        <w:rPr>
          <w:szCs w:val="24"/>
        </w:rPr>
        <w:t>promovente</w:t>
      </w:r>
      <w:proofErr w:type="spellEnd"/>
      <w:r w:rsidRPr="002321B2">
        <w:rPr>
          <w:szCs w:val="24"/>
        </w:rPr>
        <w:t>, y</w:t>
      </w:r>
    </w:p>
    <w:p w:rsidR="00747B71" w:rsidRPr="002321B2" w:rsidRDefault="00747B71" w:rsidP="002321B2">
      <w:pPr>
        <w:pStyle w:val="Estilo"/>
        <w:spacing w:before="100" w:beforeAutospacing="1" w:after="100" w:afterAutospacing="1"/>
        <w:ind w:left="709"/>
        <w:rPr>
          <w:szCs w:val="24"/>
        </w:rPr>
      </w:pPr>
      <w:r w:rsidRPr="002321B2">
        <w:rPr>
          <w:szCs w:val="24"/>
        </w:rPr>
        <w:t>c) Los datos generales del responsable de la elaboración del informe.</w:t>
      </w:r>
    </w:p>
    <w:p w:rsidR="00747B71" w:rsidRPr="002321B2" w:rsidRDefault="00747B71" w:rsidP="002321B2">
      <w:pPr>
        <w:pStyle w:val="Estilo"/>
        <w:spacing w:before="100" w:beforeAutospacing="1" w:after="100" w:afterAutospacing="1"/>
        <w:ind w:left="709"/>
        <w:rPr>
          <w:szCs w:val="24"/>
        </w:rPr>
      </w:pPr>
      <w:r w:rsidRPr="002321B2">
        <w:rPr>
          <w:szCs w:val="24"/>
        </w:rPr>
        <w:t>II. Referencia, según corresponda:</w:t>
      </w:r>
    </w:p>
    <w:p w:rsidR="00747B71" w:rsidRPr="002321B2" w:rsidRDefault="00747B71" w:rsidP="002321B2">
      <w:pPr>
        <w:pStyle w:val="Estilo"/>
        <w:spacing w:before="100" w:beforeAutospacing="1" w:after="100" w:afterAutospacing="1"/>
        <w:ind w:left="709"/>
        <w:rPr>
          <w:szCs w:val="24"/>
        </w:rPr>
      </w:pPr>
      <w:r w:rsidRPr="002321B2">
        <w:rPr>
          <w:szCs w:val="24"/>
        </w:rPr>
        <w:t xml:space="preserve">a) A las normas oficiales mexicanas u otras disposiciones que regulen </w:t>
      </w:r>
      <w:r w:rsidR="00E01076">
        <w:rPr>
          <w:szCs w:val="24"/>
        </w:rPr>
        <w:t>l</w:t>
      </w:r>
      <w:r w:rsidRPr="002321B2">
        <w:rPr>
          <w:szCs w:val="24"/>
        </w:rPr>
        <w:t>as emisiones, las descargas o el aprovechamiento de recursos naturales, aplicables a la obra o actividad;</w:t>
      </w:r>
    </w:p>
    <w:p w:rsidR="00747B71" w:rsidRPr="002321B2" w:rsidRDefault="00747B71" w:rsidP="002321B2">
      <w:pPr>
        <w:pStyle w:val="Estilo"/>
        <w:spacing w:before="100" w:beforeAutospacing="1" w:after="100" w:afterAutospacing="1"/>
        <w:ind w:left="709"/>
        <w:rPr>
          <w:szCs w:val="24"/>
        </w:rPr>
      </w:pPr>
      <w:r w:rsidRPr="002321B2">
        <w:rPr>
          <w:szCs w:val="24"/>
        </w:rPr>
        <w:t>b) Al plan parcial de desarrollo urbano o de ordenamiento ecológico en el cual queda incluida la obra o actividad debidamente aprobado y publicado en el Periódico Oficial del Estado, o</w:t>
      </w:r>
    </w:p>
    <w:p w:rsidR="00747B71" w:rsidRPr="002321B2" w:rsidRDefault="00747B71" w:rsidP="002321B2">
      <w:pPr>
        <w:pStyle w:val="Estilo"/>
        <w:spacing w:before="100" w:beforeAutospacing="1" w:after="100" w:afterAutospacing="1"/>
        <w:ind w:left="709"/>
        <w:rPr>
          <w:szCs w:val="24"/>
        </w:rPr>
      </w:pPr>
      <w:r w:rsidRPr="002321B2">
        <w:rPr>
          <w:szCs w:val="24"/>
        </w:rPr>
        <w:t>c) A la autorización de la SEGAM del parque industrial, en el que se ubique la obra o actividad.</w:t>
      </w:r>
    </w:p>
    <w:p w:rsidR="00747B71" w:rsidRPr="002321B2" w:rsidRDefault="00747B71" w:rsidP="002321B2">
      <w:pPr>
        <w:pStyle w:val="Estilo"/>
        <w:spacing w:before="100" w:beforeAutospacing="1" w:after="100" w:afterAutospacing="1"/>
        <w:ind w:left="709"/>
        <w:rPr>
          <w:szCs w:val="24"/>
        </w:rPr>
      </w:pPr>
      <w:r w:rsidRPr="002321B2">
        <w:rPr>
          <w:szCs w:val="24"/>
        </w:rPr>
        <w:t>III. La siguiente información:</w:t>
      </w:r>
    </w:p>
    <w:p w:rsidR="00747B71" w:rsidRPr="002321B2" w:rsidRDefault="00747B71" w:rsidP="002321B2">
      <w:pPr>
        <w:pStyle w:val="Estilo"/>
        <w:spacing w:before="100" w:beforeAutospacing="1" w:after="100" w:afterAutospacing="1"/>
        <w:ind w:left="709"/>
        <w:rPr>
          <w:szCs w:val="24"/>
        </w:rPr>
      </w:pPr>
      <w:r w:rsidRPr="002321B2">
        <w:rPr>
          <w:szCs w:val="24"/>
        </w:rPr>
        <w:t>a) La descripción general de la obra o actividad proyectada;</w:t>
      </w:r>
    </w:p>
    <w:p w:rsidR="00747B71" w:rsidRPr="002321B2" w:rsidRDefault="00747B71" w:rsidP="002321B2">
      <w:pPr>
        <w:pStyle w:val="Estilo"/>
        <w:spacing w:before="100" w:beforeAutospacing="1" w:after="100" w:afterAutospacing="1"/>
        <w:ind w:left="709"/>
        <w:rPr>
          <w:szCs w:val="24"/>
        </w:rPr>
      </w:pPr>
      <w:r w:rsidRPr="002321B2">
        <w:rPr>
          <w:szCs w:val="24"/>
        </w:rPr>
        <w:t>b) La identificación de las sustancias o productos que vayan a emplearse y que puedan impactar el ambiente, así como sus características físicas y químicas;</w:t>
      </w:r>
    </w:p>
    <w:p w:rsidR="00747B71" w:rsidRPr="002321B2" w:rsidRDefault="00747B71" w:rsidP="002321B2">
      <w:pPr>
        <w:pStyle w:val="Estilo"/>
        <w:spacing w:before="100" w:beforeAutospacing="1" w:after="100" w:afterAutospacing="1"/>
        <w:ind w:left="709"/>
        <w:rPr>
          <w:szCs w:val="24"/>
        </w:rPr>
      </w:pPr>
      <w:r w:rsidRPr="002321B2">
        <w:rPr>
          <w:szCs w:val="24"/>
        </w:rPr>
        <w:t>c) La identificación y estimación de las emisiones, descargas y residuos cuya generación se prevea, así como las medidas de control que se pretendan llevar a cabo;</w:t>
      </w:r>
    </w:p>
    <w:p w:rsidR="00747B71" w:rsidRPr="002321B2" w:rsidRDefault="00747B71" w:rsidP="002321B2">
      <w:pPr>
        <w:pStyle w:val="Estilo"/>
        <w:spacing w:before="100" w:beforeAutospacing="1" w:after="100" w:afterAutospacing="1"/>
        <w:ind w:left="709"/>
        <w:rPr>
          <w:szCs w:val="24"/>
        </w:rPr>
      </w:pPr>
      <w:r w:rsidRPr="002321B2">
        <w:rPr>
          <w:szCs w:val="24"/>
        </w:rPr>
        <w:t>d) La descripción del ambiente y, en su caso, la identificación de otras fuentes de emisión de contaminantes existentes en el área de influencia del proyecto;</w:t>
      </w:r>
    </w:p>
    <w:p w:rsidR="00747B71" w:rsidRPr="002321B2" w:rsidRDefault="00747B71" w:rsidP="002321B2">
      <w:pPr>
        <w:pStyle w:val="Estilo"/>
        <w:spacing w:before="100" w:beforeAutospacing="1" w:after="100" w:afterAutospacing="1"/>
        <w:ind w:left="709"/>
        <w:rPr>
          <w:szCs w:val="24"/>
        </w:rPr>
      </w:pPr>
      <w:r w:rsidRPr="002321B2">
        <w:rPr>
          <w:szCs w:val="24"/>
        </w:rPr>
        <w:lastRenderedPageBreak/>
        <w:t>e) La identificación de los impactos ambientales significativos o relevantes y la determinación de las acciones y medidas para su prevención y mitigación;</w:t>
      </w:r>
    </w:p>
    <w:p w:rsidR="00747B71" w:rsidRPr="002321B2" w:rsidRDefault="00747B71" w:rsidP="002321B2">
      <w:pPr>
        <w:pStyle w:val="Estilo"/>
        <w:spacing w:before="100" w:beforeAutospacing="1" w:after="100" w:afterAutospacing="1"/>
        <w:ind w:left="709"/>
        <w:rPr>
          <w:szCs w:val="24"/>
        </w:rPr>
      </w:pPr>
      <w:r w:rsidRPr="002321B2">
        <w:rPr>
          <w:szCs w:val="24"/>
        </w:rPr>
        <w:t>f) Los planos de localización del área en la que se pretende realizar el proyecto, y</w:t>
      </w:r>
    </w:p>
    <w:p w:rsidR="00747B71" w:rsidRPr="002321B2" w:rsidRDefault="00747B71" w:rsidP="002321B2">
      <w:pPr>
        <w:pStyle w:val="Estilo"/>
        <w:spacing w:before="100" w:beforeAutospacing="1" w:after="100" w:afterAutospacing="1"/>
        <w:ind w:left="709"/>
        <w:rPr>
          <w:szCs w:val="24"/>
        </w:rPr>
      </w:pPr>
      <w:r w:rsidRPr="002321B2">
        <w:rPr>
          <w:szCs w:val="24"/>
        </w:rPr>
        <w:t>g) En su caso, las condiciones adicionales que se propongan en los términos del artículo siguiente.</w:t>
      </w:r>
      <w:r w:rsidR="00756624">
        <w:rPr>
          <w:szCs w:val="24"/>
        </w:rPr>
        <w:t>”</w:t>
      </w:r>
    </w:p>
    <w:p w:rsidR="00747B71" w:rsidRPr="002321B2" w:rsidRDefault="00747B71"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p>
    <w:p w:rsidR="00333C93" w:rsidRPr="00756624" w:rsidRDefault="00333C93"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b/>
          <w:sz w:val="24"/>
          <w:szCs w:val="24"/>
        </w:rPr>
      </w:pPr>
      <w:r w:rsidRPr="00756624">
        <w:rPr>
          <w:rFonts w:ascii="Arial" w:hAnsi="Arial" w:cs="Arial"/>
          <w:b/>
          <w:sz w:val="24"/>
          <w:szCs w:val="24"/>
        </w:rPr>
        <w:t>REGLAMENTO INTERIOR DE LA SECRETARÍA DE ECOLOGÍA Y GESTION AMBIENTAL DEL ESTADO DE SAN LUIS POTOSÍ</w:t>
      </w:r>
    </w:p>
    <w:p w:rsidR="00333C93" w:rsidRPr="002321B2" w:rsidRDefault="00E01076" w:rsidP="002321B2">
      <w:pPr>
        <w:autoSpaceDE w:val="0"/>
        <w:autoSpaceDN w:val="0"/>
        <w:adjustRightInd w:val="0"/>
        <w:spacing w:before="100" w:beforeAutospacing="1" w:after="100" w:afterAutospacing="1" w:line="240" w:lineRule="auto"/>
        <w:ind w:left="709"/>
        <w:jc w:val="both"/>
        <w:rPr>
          <w:rFonts w:ascii="Arial" w:hAnsi="Arial" w:cs="Arial"/>
          <w:sz w:val="24"/>
          <w:szCs w:val="24"/>
        </w:rPr>
      </w:pPr>
      <w:r>
        <w:rPr>
          <w:rFonts w:ascii="Arial" w:eastAsiaTheme="minorHAnsi" w:hAnsi="Arial" w:cs="Arial"/>
          <w:color w:val="0A0A0A"/>
          <w:sz w:val="24"/>
          <w:szCs w:val="24"/>
        </w:rPr>
        <w:t>“</w:t>
      </w:r>
      <w:r w:rsidR="00333C93" w:rsidRPr="002321B2">
        <w:rPr>
          <w:rFonts w:ascii="Arial" w:eastAsiaTheme="minorHAnsi" w:hAnsi="Arial" w:cs="Arial"/>
          <w:color w:val="0A0A0A"/>
          <w:sz w:val="24"/>
          <w:szCs w:val="24"/>
        </w:rPr>
        <w:t xml:space="preserve">ARTÍCULO 6. La Secretaría de </w:t>
      </w:r>
      <w:r w:rsidRPr="002321B2">
        <w:rPr>
          <w:rFonts w:ascii="Arial" w:eastAsiaTheme="minorHAnsi" w:hAnsi="Arial" w:cs="Arial"/>
          <w:color w:val="0A0A0A"/>
          <w:sz w:val="24"/>
          <w:szCs w:val="24"/>
        </w:rPr>
        <w:t>Ecología</w:t>
      </w:r>
      <w:r w:rsidR="00333C93" w:rsidRPr="002321B2">
        <w:rPr>
          <w:rFonts w:ascii="Arial" w:eastAsiaTheme="minorHAnsi" w:hAnsi="Arial" w:cs="Arial"/>
          <w:color w:val="0A0A0A"/>
          <w:sz w:val="24"/>
          <w:szCs w:val="24"/>
        </w:rPr>
        <w:t xml:space="preserve"> y Gestión Ambiental por conducto de su titular, tendrá las facultades que determinan los artículos 39 de la Ley Orgánica de la Administración Pública del Estado de San</w:t>
      </w:r>
      <w:r w:rsidR="00333C93" w:rsidRPr="002321B2">
        <w:rPr>
          <w:rFonts w:ascii="Arial" w:eastAsiaTheme="minorHAnsi" w:hAnsi="Arial" w:cs="Arial"/>
          <w:color w:val="585858"/>
          <w:sz w:val="24"/>
          <w:szCs w:val="24"/>
        </w:rPr>
        <w:t>-</w:t>
      </w:r>
      <w:r w:rsidR="00333C93" w:rsidRPr="002321B2">
        <w:rPr>
          <w:rFonts w:ascii="Arial" w:eastAsiaTheme="minorHAnsi" w:hAnsi="Arial" w:cs="Arial"/>
          <w:color w:val="0A0A0A"/>
          <w:sz w:val="24"/>
          <w:szCs w:val="24"/>
        </w:rPr>
        <w:t>Luis Potosí, 6º, 7°, 10 y demás relativos de la Ley Ambiental del Estado, y las</w:t>
      </w:r>
      <w:r w:rsidR="00333C93" w:rsidRPr="002321B2">
        <w:rPr>
          <w:rFonts w:ascii="Arial" w:eastAsiaTheme="minorHAnsi" w:hAnsi="Arial" w:cs="Arial"/>
          <w:color w:val="ACACAC"/>
          <w:sz w:val="24"/>
          <w:szCs w:val="24"/>
        </w:rPr>
        <w:t xml:space="preserve">. </w:t>
      </w:r>
      <w:proofErr w:type="gramStart"/>
      <w:r w:rsidR="00333C93" w:rsidRPr="002321B2">
        <w:rPr>
          <w:rFonts w:ascii="Arial" w:eastAsiaTheme="minorHAnsi" w:hAnsi="Arial" w:cs="Arial"/>
          <w:color w:val="0A0A0A"/>
          <w:sz w:val="24"/>
          <w:szCs w:val="24"/>
        </w:rPr>
        <w:t>demás</w:t>
      </w:r>
      <w:proofErr w:type="gramEnd"/>
      <w:r w:rsidR="00333C93" w:rsidRPr="002321B2">
        <w:rPr>
          <w:rFonts w:ascii="Arial" w:eastAsiaTheme="minorHAnsi" w:hAnsi="Arial" w:cs="Arial"/>
          <w:color w:val="0A0A0A"/>
          <w:sz w:val="24"/>
          <w:szCs w:val="24"/>
        </w:rPr>
        <w:t xml:space="preserve"> Leyes y ordenamientos aplicables en la materia</w:t>
      </w:r>
      <w:r w:rsidR="00333C93" w:rsidRPr="002321B2">
        <w:rPr>
          <w:rFonts w:ascii="Arial" w:eastAsiaTheme="minorHAnsi" w:hAnsi="Arial" w:cs="Arial"/>
          <w:color w:val="3B3B3B"/>
          <w:sz w:val="24"/>
          <w:szCs w:val="24"/>
        </w:rPr>
        <w:t>.</w:t>
      </w:r>
      <w:r>
        <w:rPr>
          <w:rFonts w:ascii="Arial" w:eastAsiaTheme="minorHAnsi" w:hAnsi="Arial" w:cs="Arial"/>
          <w:color w:val="3B3B3B"/>
          <w:sz w:val="24"/>
          <w:szCs w:val="24"/>
        </w:rPr>
        <w:t>”</w:t>
      </w:r>
    </w:p>
    <w:p w:rsidR="00747B71" w:rsidRPr="002321B2" w:rsidRDefault="00E01076" w:rsidP="00E01076">
      <w:pPr>
        <w:autoSpaceDE w:val="0"/>
        <w:autoSpaceDN w:val="0"/>
        <w:adjustRightInd w:val="0"/>
        <w:spacing w:before="100" w:beforeAutospacing="1" w:after="100" w:afterAutospacing="1" w:line="240" w:lineRule="auto"/>
        <w:ind w:left="709"/>
        <w:jc w:val="both"/>
        <w:rPr>
          <w:rFonts w:ascii="Arial" w:eastAsiaTheme="minorHAnsi" w:hAnsi="Arial" w:cs="Arial"/>
          <w:color w:val="2D2D2D"/>
          <w:sz w:val="24"/>
          <w:szCs w:val="24"/>
        </w:rPr>
      </w:pPr>
      <w:r>
        <w:rPr>
          <w:rFonts w:ascii="Arial" w:eastAsiaTheme="minorHAnsi" w:hAnsi="Arial" w:cs="Arial"/>
          <w:color w:val="0A0A0A"/>
          <w:sz w:val="24"/>
          <w:szCs w:val="24"/>
        </w:rPr>
        <w:t>“</w:t>
      </w:r>
      <w:r w:rsidR="00333C93" w:rsidRPr="002321B2">
        <w:rPr>
          <w:rFonts w:ascii="Arial" w:eastAsiaTheme="minorHAnsi" w:hAnsi="Arial" w:cs="Arial"/>
          <w:color w:val="0A0A0A"/>
          <w:sz w:val="24"/>
          <w:szCs w:val="24"/>
        </w:rPr>
        <w:t>ARTÍCULO 9. Las o los titulares de las Direcciones Generales y de Área de la Secretaría, tendrán las siguientes facultades generales</w:t>
      </w:r>
      <w:r w:rsidR="00333C93" w:rsidRPr="002321B2">
        <w:rPr>
          <w:rFonts w:ascii="Arial" w:eastAsiaTheme="minorHAnsi" w:hAnsi="Arial" w:cs="Arial"/>
          <w:color w:val="2D2D2D"/>
          <w:sz w:val="24"/>
          <w:szCs w:val="24"/>
        </w:rPr>
        <w:t>:</w:t>
      </w:r>
    </w:p>
    <w:p w:rsidR="00FD5A08" w:rsidRDefault="00FD5A08" w:rsidP="00E01076">
      <w:pPr>
        <w:autoSpaceDE w:val="0"/>
        <w:autoSpaceDN w:val="0"/>
        <w:adjustRightInd w:val="0"/>
        <w:spacing w:before="100" w:beforeAutospacing="1" w:after="100" w:afterAutospacing="1" w:line="240" w:lineRule="auto"/>
        <w:ind w:left="709"/>
        <w:jc w:val="both"/>
        <w:rPr>
          <w:rFonts w:ascii="Arial" w:hAnsi="Arial" w:cs="Arial"/>
          <w:sz w:val="24"/>
          <w:szCs w:val="24"/>
        </w:rPr>
      </w:pPr>
      <w:r w:rsidRPr="002321B2">
        <w:rPr>
          <w:rFonts w:ascii="Arial" w:hAnsi="Arial" w:cs="Arial"/>
          <w:sz w:val="24"/>
          <w:szCs w:val="24"/>
        </w:rPr>
        <w:t>l. Acordar con la o el titular de la Secretaría el despacho de los asuntos relevantes cuya tramitación corresponda a la Dirección de Área a su cargo;</w:t>
      </w:r>
    </w:p>
    <w:p w:rsidR="00E01076" w:rsidRDefault="00E01076" w:rsidP="00E01076">
      <w:pPr>
        <w:autoSpaceDE w:val="0"/>
        <w:autoSpaceDN w:val="0"/>
        <w:adjustRightInd w:val="0"/>
        <w:spacing w:before="100" w:beforeAutospacing="1" w:after="100" w:afterAutospacing="1" w:line="240" w:lineRule="auto"/>
        <w:ind w:left="709"/>
        <w:jc w:val="both"/>
        <w:rPr>
          <w:rFonts w:ascii="Arial" w:hAnsi="Arial" w:cs="Arial"/>
          <w:sz w:val="24"/>
          <w:szCs w:val="24"/>
        </w:rPr>
      </w:pPr>
      <w:r>
        <w:rPr>
          <w:rFonts w:ascii="Arial" w:hAnsi="Arial" w:cs="Arial"/>
          <w:sz w:val="24"/>
          <w:szCs w:val="24"/>
        </w:rPr>
        <w:t>…</w:t>
      </w:r>
    </w:p>
    <w:p w:rsidR="00747B71" w:rsidRDefault="00E01076" w:rsidP="00E01076">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E01076">
        <w:rPr>
          <w:rFonts w:ascii="Arial" w:hAnsi="Arial" w:cs="Arial"/>
          <w:sz w:val="24"/>
          <w:szCs w:val="24"/>
        </w:rPr>
        <w:t>XIII. Suscribir los documentos relativos al ejercicio de sus</w:t>
      </w:r>
      <w:r>
        <w:rPr>
          <w:rFonts w:ascii="Arial" w:hAnsi="Arial" w:cs="Arial"/>
          <w:sz w:val="24"/>
          <w:szCs w:val="24"/>
        </w:rPr>
        <w:t xml:space="preserve"> </w:t>
      </w:r>
      <w:r w:rsidRPr="00E01076">
        <w:rPr>
          <w:rFonts w:ascii="Arial" w:hAnsi="Arial" w:cs="Arial"/>
          <w:sz w:val="24"/>
          <w:szCs w:val="24"/>
        </w:rPr>
        <w:t>funcio</w:t>
      </w:r>
      <w:r>
        <w:rPr>
          <w:rFonts w:ascii="Arial" w:hAnsi="Arial" w:cs="Arial"/>
          <w:sz w:val="24"/>
          <w:szCs w:val="24"/>
        </w:rPr>
        <w:t>n</w:t>
      </w:r>
      <w:r w:rsidRPr="00E01076">
        <w:rPr>
          <w:rFonts w:ascii="Arial" w:hAnsi="Arial" w:cs="Arial"/>
          <w:sz w:val="24"/>
          <w:szCs w:val="24"/>
        </w:rPr>
        <w:t xml:space="preserve">es, así como </w:t>
      </w:r>
      <w:r>
        <w:rPr>
          <w:rFonts w:ascii="Arial" w:hAnsi="Arial" w:cs="Arial"/>
          <w:sz w:val="24"/>
          <w:szCs w:val="24"/>
        </w:rPr>
        <w:t>l</w:t>
      </w:r>
      <w:r w:rsidRPr="00E01076">
        <w:rPr>
          <w:rFonts w:ascii="Arial" w:hAnsi="Arial" w:cs="Arial"/>
          <w:sz w:val="24"/>
          <w:szCs w:val="24"/>
        </w:rPr>
        <w:t>os concernientes a los asuntos qué les</w:t>
      </w:r>
      <w:r>
        <w:rPr>
          <w:rFonts w:ascii="Arial" w:hAnsi="Arial" w:cs="Arial"/>
          <w:sz w:val="24"/>
          <w:szCs w:val="24"/>
        </w:rPr>
        <w:t xml:space="preserve"> </w:t>
      </w:r>
      <w:r w:rsidRPr="00E01076">
        <w:rPr>
          <w:rFonts w:ascii="Arial" w:hAnsi="Arial" w:cs="Arial"/>
          <w:sz w:val="24"/>
          <w:szCs w:val="24"/>
        </w:rPr>
        <w:t>sean delegados</w:t>
      </w:r>
      <w:r>
        <w:rPr>
          <w:rFonts w:ascii="Arial" w:hAnsi="Arial" w:cs="Arial"/>
          <w:sz w:val="24"/>
          <w:szCs w:val="24"/>
        </w:rPr>
        <w:t>;</w:t>
      </w:r>
    </w:p>
    <w:p w:rsidR="00E01076" w:rsidRDefault="00E01076" w:rsidP="00E01076">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p>
    <w:p w:rsidR="00FD5A08" w:rsidRPr="002321B2" w:rsidRDefault="00E01076"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Pr>
          <w:rFonts w:ascii="Arial" w:hAnsi="Arial" w:cs="Arial"/>
          <w:sz w:val="24"/>
          <w:szCs w:val="24"/>
        </w:rPr>
        <w:t>“</w:t>
      </w:r>
      <w:r w:rsidR="00FD5A08" w:rsidRPr="002321B2">
        <w:rPr>
          <w:rFonts w:ascii="Arial" w:hAnsi="Arial" w:cs="Arial"/>
          <w:sz w:val="24"/>
          <w:szCs w:val="24"/>
        </w:rPr>
        <w:t>ARTÍCULO 12. Compete a la Dirección de Gestión Ambiental el ejercicio de las siguientes atribuciones:</w:t>
      </w:r>
    </w:p>
    <w:p w:rsidR="00747B71" w:rsidRPr="002321B2" w:rsidRDefault="00FD5A08"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FD5A08" w:rsidRPr="002321B2" w:rsidRDefault="00FD5A08"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III. Resolver los permisos, concesiones, autorizaciones, licencias, dictámenes y registros competencia de la Secretaría;</w:t>
      </w:r>
    </w:p>
    <w:p w:rsidR="00FD5A08" w:rsidRPr="002321B2" w:rsidRDefault="00FD5A08"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FD5A08" w:rsidRPr="002321B2" w:rsidRDefault="00FD5A08"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XIV. Someter al procedimiento de evaluación de impacto ambiental para efectos de resolución las Manifestaciones de Impacto Ambiental y solicitudes para la realización de obras y/o actividades que impliquen o puedan · implicar afectación al medio ambiente, incluyendo bancos de materiales pétreos no reservados a la Federación que se presenten ante la Secretaría de conformidad con las disposiciones aplicables de la Ley Ambiental del Estado de San Luis Potosí y su Reglamento en Materia de Evaluación del Impacto Ambiental ·y Riesgo;</w:t>
      </w:r>
    </w:p>
    <w:p w:rsidR="00FD5A08" w:rsidRPr="002321B2" w:rsidRDefault="00FD5A08" w:rsidP="005458D6">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lastRenderedPageBreak/>
        <w:t>XV. Recibir, revisar y elaborar las propuestas de resolución de los trámites en materia de impacto ambiental;</w:t>
      </w:r>
    </w:p>
    <w:p w:rsidR="00FD5A08" w:rsidRPr="002321B2" w:rsidRDefault="00FD5A08" w:rsidP="002321B2">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4"/>
          <w:szCs w:val="24"/>
        </w:rPr>
      </w:pPr>
      <w:r w:rsidRPr="002321B2">
        <w:rPr>
          <w:rFonts w:ascii="Arial" w:hAnsi="Arial" w:cs="Arial"/>
          <w:sz w:val="24"/>
          <w:szCs w:val="24"/>
        </w:rPr>
        <w:t>…“</w:t>
      </w:r>
    </w:p>
    <w:p w:rsidR="00747B71" w:rsidRDefault="00747B71" w:rsidP="00FD5DA8">
      <w:pPr>
        <w:tabs>
          <w:tab w:val="left" w:pos="8789"/>
        </w:tabs>
        <w:autoSpaceDE w:val="0"/>
        <w:autoSpaceDN w:val="0"/>
        <w:adjustRightInd w:val="0"/>
        <w:spacing w:before="120" w:after="120" w:line="360" w:lineRule="auto"/>
        <w:ind w:right="51" w:firstLine="708"/>
        <w:jc w:val="both"/>
      </w:pPr>
    </w:p>
    <w:p w:rsidR="00BE4AEC" w:rsidRDefault="00BE4AEC" w:rsidP="00BE4AEC">
      <w:pPr>
        <w:tabs>
          <w:tab w:val="left" w:pos="8789"/>
        </w:tabs>
        <w:autoSpaceDE w:val="0"/>
        <w:autoSpaceDN w:val="0"/>
        <w:adjustRightInd w:val="0"/>
        <w:spacing w:before="120" w:after="120" w:line="360" w:lineRule="auto"/>
        <w:ind w:right="51" w:firstLine="709"/>
        <w:jc w:val="both"/>
        <w:rPr>
          <w:rFonts w:ascii="Arial" w:hAnsi="Arial" w:cs="Arial"/>
          <w:sz w:val="28"/>
          <w:szCs w:val="28"/>
        </w:rPr>
      </w:pPr>
      <w:r>
        <w:rPr>
          <w:rFonts w:ascii="Arial" w:hAnsi="Arial" w:cs="Arial"/>
          <w:sz w:val="28"/>
          <w:szCs w:val="28"/>
        </w:rPr>
        <w:t>De los artículos anteriormente transcritos, se desprenden las siguientes consideraciones:</w:t>
      </w:r>
    </w:p>
    <w:p w:rsidR="00BE4AEC" w:rsidRDefault="00BE4AEC"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sidRPr="009B507E">
        <w:rPr>
          <w:rFonts w:ascii="Arial" w:hAnsi="Arial" w:cs="Arial"/>
          <w:sz w:val="28"/>
          <w:szCs w:val="28"/>
        </w:rPr>
        <w:t>Que corresponden a los Estados la evaluación del impacto ambiental de las obras o actividades que no se encuentren expresamente reservadas a la Federación, y en su caso, las expediciones de las autorizaciones correspondientes.</w:t>
      </w:r>
    </w:p>
    <w:p w:rsidR="009B507E" w:rsidRDefault="009B507E"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Que corresponde al Ejecutivo del Estado, la regulación y el control de las actividades que no sean consideradas altamente riesgosas para el ambiente, en los términos previstos en la Ley General del Equilibrio Ecológico y la Protección al Ambiente y en la Ley Ambiental del Estado; además de la evaluación del impacto ambiental de las obras o actividades que no se encuentren expresamente reservadas a la federación o a los municipios.</w:t>
      </w:r>
    </w:p>
    <w:p w:rsidR="009B507E" w:rsidRDefault="009B507E"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Que los instrumentos mediante los cuales el Estado y los ayuntamientos, llevarán a cabo los propósitos de la política ambiental, entre otros, son la autorización en materia de impacto ambiental para el desarrollo de obras y actividades, que pueden generar deterioro ambiental o rebasar los límites y condiciones establecidas en la normatividad ambiental vigente.</w:t>
      </w:r>
    </w:p>
    <w:p w:rsidR="00BA5D4D" w:rsidRDefault="009B507E"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 xml:space="preserve">Que las personas físicas o morales interesadas en la realización de obras </w:t>
      </w:r>
      <w:r w:rsidR="00BA5D4D">
        <w:rPr>
          <w:rFonts w:ascii="Arial" w:hAnsi="Arial" w:cs="Arial"/>
          <w:sz w:val="28"/>
          <w:szCs w:val="28"/>
        </w:rPr>
        <w:t>o</w:t>
      </w:r>
      <w:r>
        <w:rPr>
          <w:rFonts w:ascii="Arial" w:hAnsi="Arial" w:cs="Arial"/>
          <w:sz w:val="28"/>
          <w:szCs w:val="28"/>
        </w:rPr>
        <w:t xml:space="preserve"> actividades,</w:t>
      </w:r>
      <w:r w:rsidR="00BA5D4D">
        <w:rPr>
          <w:rFonts w:ascii="Arial" w:hAnsi="Arial" w:cs="Arial"/>
          <w:sz w:val="28"/>
          <w:szCs w:val="28"/>
        </w:rPr>
        <w:t xml:space="preserve"> que impliquen o puedan implicar afectación del medio ambiente o generación de riesgos, requieren autorización de impacto ambiental.</w:t>
      </w:r>
    </w:p>
    <w:p w:rsidR="009B507E" w:rsidRDefault="00BA5D4D"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 xml:space="preserve">Que en la realización de obras y actividades que así lo requieran, se necesitara la presentación de un informe </w:t>
      </w:r>
      <w:r>
        <w:rPr>
          <w:rFonts w:ascii="Arial" w:hAnsi="Arial" w:cs="Arial"/>
          <w:sz w:val="28"/>
          <w:szCs w:val="28"/>
        </w:rPr>
        <w:lastRenderedPageBreak/>
        <w:t>preventivo, y no una manifestación de impacto ambiental cuando se trate de instalaciones que pretendan ubicarse en fraccionamientos industriales o comerciales autorizados.</w:t>
      </w:r>
    </w:p>
    <w:p w:rsidR="00BA5D4D" w:rsidRDefault="00BA5D4D"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 xml:space="preserve">Que a la Secretaría de Ecología y Gestión Ambiental </w:t>
      </w:r>
      <w:r w:rsidR="005458D6">
        <w:rPr>
          <w:rFonts w:ascii="Arial" w:hAnsi="Arial" w:cs="Arial"/>
          <w:sz w:val="28"/>
          <w:szCs w:val="28"/>
        </w:rPr>
        <w:t xml:space="preserve">del Estado </w:t>
      </w:r>
      <w:r>
        <w:rPr>
          <w:rFonts w:ascii="Arial" w:hAnsi="Arial" w:cs="Arial"/>
          <w:sz w:val="28"/>
          <w:szCs w:val="28"/>
        </w:rPr>
        <w:t>le corresponde evaluar el impacto ambiental de las obras o actividades que no se encuentren reservadas a la Federación, y en su caso, expedir las autorizaciones correspondientes.</w:t>
      </w:r>
    </w:p>
    <w:p w:rsidR="00BA5D4D" w:rsidRDefault="00951A0E"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 xml:space="preserve">Que entre las obras y actividades que requieran autorización en materia de impacto ambiental sean las industrias de todo género, con excepción de las que conforme al artículo 28 fracción II de la Ley General del Equilibrio Ecológico y Protección al Ambiente corresponde a la SEMARNAT evaluar su impacto ambiental. </w:t>
      </w:r>
    </w:p>
    <w:p w:rsidR="00BA5D4D" w:rsidRDefault="00BA5D4D"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 xml:space="preserve"> </w:t>
      </w:r>
      <w:r w:rsidR="00951A0E">
        <w:rPr>
          <w:rFonts w:ascii="Arial" w:hAnsi="Arial" w:cs="Arial"/>
          <w:sz w:val="28"/>
          <w:szCs w:val="28"/>
        </w:rPr>
        <w:t>Que la realización de las obras y actividades, requerirán la presentación de un informe preventivo, cuando se trate de instalaciones ubicadas en zonas o parques industriales previamente autorizados por la SEGAM.</w:t>
      </w:r>
    </w:p>
    <w:p w:rsidR="00951A0E" w:rsidRDefault="00951A0E"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 xml:space="preserve">Que la Secretaría de Ecología y Gestión Ambiental </w:t>
      </w:r>
      <w:r w:rsidR="004B63FD">
        <w:rPr>
          <w:rFonts w:ascii="Arial" w:hAnsi="Arial" w:cs="Arial"/>
          <w:sz w:val="28"/>
          <w:szCs w:val="28"/>
        </w:rPr>
        <w:t xml:space="preserve">del Estado de San Luis Potosí, </w:t>
      </w:r>
      <w:r>
        <w:rPr>
          <w:rFonts w:ascii="Arial" w:hAnsi="Arial" w:cs="Arial"/>
          <w:sz w:val="28"/>
          <w:szCs w:val="28"/>
        </w:rPr>
        <w:t>por conducto de su titular, tendrá entre otras facultades, la de evaluar el impacto ambiental de las obras o actividades que no se encuentren expresamente reservadas a la Federación, y en su caso expedir las autorizaciones correspondientes.</w:t>
      </w:r>
    </w:p>
    <w:p w:rsidR="004B63FD" w:rsidRDefault="004B63FD"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 xml:space="preserve">Que las titulares de las Direcciones Generales y de Área de la Secretaria tendrán entre otras facultades la de acordar con el titular de la Secretaría el despacho </w:t>
      </w:r>
      <w:r>
        <w:rPr>
          <w:rFonts w:ascii="Arial" w:hAnsi="Arial" w:cs="Arial"/>
          <w:sz w:val="28"/>
          <w:szCs w:val="28"/>
        </w:rPr>
        <w:lastRenderedPageBreak/>
        <w:t>de los asuntos relevantes cuya tramitación corresponda a la Dirección de Área a su cargo, así como suscribir los documentos relativos al ejercicio de sus funciones, así como los concernientes a los asuntos que le sean delegados.</w:t>
      </w:r>
    </w:p>
    <w:p w:rsidR="004B63FD" w:rsidRDefault="004B63FD" w:rsidP="009B507E">
      <w:pPr>
        <w:pStyle w:val="Prrafodelista"/>
        <w:numPr>
          <w:ilvl w:val="0"/>
          <w:numId w:val="18"/>
        </w:numPr>
        <w:tabs>
          <w:tab w:val="left" w:pos="8789"/>
        </w:tabs>
        <w:autoSpaceDE w:val="0"/>
        <w:autoSpaceDN w:val="0"/>
        <w:adjustRightInd w:val="0"/>
        <w:spacing w:before="120" w:after="120" w:line="360" w:lineRule="auto"/>
        <w:ind w:right="51"/>
        <w:jc w:val="both"/>
        <w:rPr>
          <w:rFonts w:ascii="Arial" w:hAnsi="Arial" w:cs="Arial"/>
          <w:sz w:val="28"/>
          <w:szCs w:val="28"/>
        </w:rPr>
      </w:pPr>
      <w:r>
        <w:rPr>
          <w:rFonts w:ascii="Arial" w:hAnsi="Arial" w:cs="Arial"/>
          <w:sz w:val="28"/>
          <w:szCs w:val="28"/>
        </w:rPr>
        <w:t>Que le compete a la Dirección de Gestión Ambiental del Estado entre otras, las de resolver los permisos, concesiones, autorizaciones, licencias, dictámenes y registros; someter al procedimiento de evaluación de impacto ambiental para efectos de resolución las Manifestaciones de Impacto Ambiental y solicitudes para la realización de obras y/o actividades que impliquen o puedan implicar afectación al medio ambiente; y  el de recibir, revisar y elaborar las propuestas de resolución de los trámites en materia de impacto ambiental.</w:t>
      </w:r>
    </w:p>
    <w:p w:rsidR="004B63FD" w:rsidRDefault="004B63FD" w:rsidP="004B63FD">
      <w:pPr>
        <w:tabs>
          <w:tab w:val="left" w:pos="8789"/>
        </w:tabs>
        <w:autoSpaceDE w:val="0"/>
        <w:autoSpaceDN w:val="0"/>
        <w:adjustRightInd w:val="0"/>
        <w:spacing w:before="120" w:after="120" w:line="360" w:lineRule="auto"/>
        <w:ind w:right="51"/>
        <w:jc w:val="both"/>
        <w:rPr>
          <w:rFonts w:ascii="Arial" w:hAnsi="Arial" w:cs="Arial"/>
          <w:sz w:val="28"/>
          <w:szCs w:val="28"/>
        </w:rPr>
      </w:pPr>
    </w:p>
    <w:p w:rsidR="004B63FD" w:rsidRDefault="004B63FD"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De lo anteriormente expuesto, se tiene que la autoridad demandada</w:t>
      </w:r>
      <w:r w:rsidR="005458D6">
        <w:rPr>
          <w:rFonts w:ascii="Arial" w:hAnsi="Arial" w:cs="Arial"/>
          <w:sz w:val="28"/>
          <w:szCs w:val="28"/>
        </w:rPr>
        <w:t xml:space="preserve">, contrario a lo manifestado por la parte actora en su concepto de impugnación, </w:t>
      </w:r>
      <w:r>
        <w:rPr>
          <w:rFonts w:ascii="Arial" w:hAnsi="Arial" w:cs="Arial"/>
          <w:sz w:val="28"/>
          <w:szCs w:val="28"/>
        </w:rPr>
        <w:t>si fundamento su competencia en cuanto a materia, grado y territorio, por lo que es considerarse que el acto impugnado se encuentra debidamente fundado.</w:t>
      </w:r>
    </w:p>
    <w:p w:rsidR="004B63FD" w:rsidRDefault="004B63FD"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Por otra parte, se debe de manifestar que el argumento vertido por la actora, en el sentido de que</w:t>
      </w:r>
      <w:r w:rsidR="005458D6">
        <w:rPr>
          <w:rFonts w:ascii="Arial" w:hAnsi="Arial" w:cs="Arial"/>
          <w:sz w:val="28"/>
          <w:szCs w:val="28"/>
        </w:rPr>
        <w:t xml:space="preserve"> la autoridad demandada</w:t>
      </w:r>
      <w:r>
        <w:rPr>
          <w:rFonts w:ascii="Arial" w:hAnsi="Arial" w:cs="Arial"/>
          <w:sz w:val="28"/>
          <w:szCs w:val="28"/>
        </w:rPr>
        <w:t xml:space="preserve"> no invoco </w:t>
      </w:r>
      <w:r w:rsidR="00A526A2">
        <w:rPr>
          <w:rFonts w:ascii="Arial" w:hAnsi="Arial" w:cs="Arial"/>
          <w:sz w:val="28"/>
          <w:szCs w:val="28"/>
        </w:rPr>
        <w:t xml:space="preserve">el inciso o </w:t>
      </w:r>
      <w:proofErr w:type="spellStart"/>
      <w:r w:rsidR="00A526A2">
        <w:rPr>
          <w:rFonts w:ascii="Arial" w:hAnsi="Arial" w:cs="Arial"/>
          <w:sz w:val="28"/>
          <w:szCs w:val="28"/>
        </w:rPr>
        <w:t>subinciso</w:t>
      </w:r>
      <w:proofErr w:type="spellEnd"/>
      <w:r w:rsidR="00A526A2">
        <w:rPr>
          <w:rFonts w:ascii="Arial" w:hAnsi="Arial" w:cs="Arial"/>
          <w:sz w:val="28"/>
          <w:szCs w:val="28"/>
        </w:rPr>
        <w:t xml:space="preserve"> del artículo 5 fracción III del Reglamento de la Ley Ambiental de San Luis Potosí en materia de Evaluación de Impacto Ambiental y Riesgo</w:t>
      </w:r>
      <w:r w:rsidR="005458D6">
        <w:rPr>
          <w:rFonts w:ascii="Arial" w:hAnsi="Arial" w:cs="Arial"/>
          <w:sz w:val="28"/>
          <w:szCs w:val="28"/>
        </w:rPr>
        <w:t>, también deviene de infundado, ya que dicho artículo, el cual quedo transcrito con anterioridad solo se hace consistir en un catalogó de las industrias</w:t>
      </w:r>
      <w:r>
        <w:rPr>
          <w:rFonts w:ascii="Arial" w:hAnsi="Arial" w:cs="Arial"/>
          <w:sz w:val="28"/>
          <w:szCs w:val="28"/>
        </w:rPr>
        <w:t xml:space="preserve"> </w:t>
      </w:r>
      <w:r w:rsidR="005458D6">
        <w:rPr>
          <w:rFonts w:ascii="Arial" w:hAnsi="Arial" w:cs="Arial"/>
          <w:sz w:val="28"/>
          <w:szCs w:val="28"/>
        </w:rPr>
        <w:t>que necesit</w:t>
      </w:r>
      <w:r w:rsidR="00BA33F0">
        <w:rPr>
          <w:rFonts w:ascii="Arial" w:hAnsi="Arial" w:cs="Arial"/>
          <w:sz w:val="28"/>
          <w:szCs w:val="28"/>
        </w:rPr>
        <w:t>a</w:t>
      </w:r>
      <w:r w:rsidR="005458D6">
        <w:rPr>
          <w:rFonts w:ascii="Arial" w:hAnsi="Arial" w:cs="Arial"/>
          <w:sz w:val="28"/>
          <w:szCs w:val="28"/>
        </w:rPr>
        <w:t xml:space="preserve">n la autorización de obras o actividades por parte de la autoridad, sin que en ningún momento se considere que la falta de identificación de la misma se </w:t>
      </w:r>
      <w:r w:rsidR="005458D6">
        <w:rPr>
          <w:rFonts w:ascii="Arial" w:hAnsi="Arial" w:cs="Arial"/>
          <w:sz w:val="28"/>
          <w:szCs w:val="28"/>
        </w:rPr>
        <w:lastRenderedPageBreak/>
        <w:t xml:space="preserve">convierta en falta de fundamentación en cuanto a </w:t>
      </w:r>
      <w:r w:rsidR="004010B8">
        <w:rPr>
          <w:rFonts w:ascii="Arial" w:hAnsi="Arial" w:cs="Arial"/>
          <w:sz w:val="28"/>
          <w:szCs w:val="28"/>
        </w:rPr>
        <w:t>la competencia material de la autoridad demandada.</w:t>
      </w:r>
    </w:p>
    <w:p w:rsidR="005458D6" w:rsidRDefault="005458D6"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Motivo de los argumentos anteriormente vertidos, a juicio de esta Segunda Sala Unitaria, resulta infundado el concepto de impugnación que en este acto se analizó. </w:t>
      </w:r>
    </w:p>
    <w:p w:rsidR="004E1DB7" w:rsidRDefault="004E1DB7"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ED18EA" w:rsidRDefault="00ED18EA"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4E1DB7" w:rsidRDefault="004E1DB7"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5</w:t>
      </w:r>
      <w:r w:rsidR="00A07964" w:rsidRPr="00D32B38">
        <w:rPr>
          <w:rFonts w:ascii="Arial" w:hAnsi="Arial" w:cs="Arial"/>
          <w:sz w:val="28"/>
          <w:szCs w:val="28"/>
        </w:rPr>
        <w:t xml:space="preserve">.- En </w:t>
      </w:r>
      <w:r w:rsidR="00ED18EA">
        <w:rPr>
          <w:rFonts w:ascii="Arial" w:hAnsi="Arial" w:cs="Arial"/>
          <w:sz w:val="28"/>
          <w:szCs w:val="28"/>
        </w:rPr>
        <w:t>e</w:t>
      </w:r>
      <w:r w:rsidR="00A07964" w:rsidRPr="00D32B38">
        <w:rPr>
          <w:rFonts w:ascii="Arial" w:hAnsi="Arial" w:cs="Arial"/>
          <w:sz w:val="28"/>
          <w:szCs w:val="28"/>
        </w:rPr>
        <w:t>l</w:t>
      </w:r>
      <w:r w:rsidR="004010B8">
        <w:rPr>
          <w:rFonts w:ascii="Arial" w:hAnsi="Arial" w:cs="Arial"/>
          <w:sz w:val="28"/>
          <w:szCs w:val="28"/>
        </w:rPr>
        <w:t xml:space="preserve"> </w:t>
      </w:r>
      <w:r>
        <w:rPr>
          <w:rFonts w:ascii="Arial" w:hAnsi="Arial" w:cs="Arial"/>
          <w:sz w:val="28"/>
          <w:szCs w:val="28"/>
        </w:rPr>
        <w:t>quinto</w:t>
      </w:r>
      <w:r w:rsidR="00A07964">
        <w:rPr>
          <w:rFonts w:ascii="Arial" w:hAnsi="Arial" w:cs="Arial"/>
          <w:sz w:val="28"/>
          <w:szCs w:val="28"/>
        </w:rPr>
        <w:t xml:space="preserve"> </w:t>
      </w:r>
      <w:r w:rsidR="00A07964" w:rsidRPr="00D32B38">
        <w:rPr>
          <w:rFonts w:ascii="Arial" w:hAnsi="Arial" w:cs="Arial"/>
          <w:sz w:val="28"/>
          <w:szCs w:val="28"/>
        </w:rPr>
        <w:t>concepto de impugnación la parte actora</w:t>
      </w:r>
      <w:r w:rsidR="00A07964">
        <w:rPr>
          <w:rFonts w:ascii="Arial" w:hAnsi="Arial" w:cs="Arial"/>
          <w:sz w:val="28"/>
          <w:szCs w:val="28"/>
        </w:rPr>
        <w:t xml:space="preserve"> manifiesta que</w:t>
      </w:r>
      <w:r w:rsidR="004010B8">
        <w:rPr>
          <w:rFonts w:ascii="Arial" w:hAnsi="Arial" w:cs="Arial"/>
          <w:sz w:val="28"/>
          <w:szCs w:val="28"/>
        </w:rPr>
        <w:t xml:space="preserve"> resulta ilegal la resolución recurrida en sede administrativa, de fecha veintitrés de junio del dos mil veinte, contenida en el oficio No. </w:t>
      </w:r>
      <w:r w:rsidR="00FD2EA8">
        <w:rPr>
          <w:rFonts w:ascii="Arial" w:hAnsi="Arial" w:cs="Arial"/>
          <w:color w:val="FF0000"/>
          <w:sz w:val="28"/>
          <w:szCs w:val="28"/>
        </w:rPr>
        <w:t>**********</w:t>
      </w:r>
      <w:r w:rsidR="004010B8">
        <w:rPr>
          <w:rFonts w:ascii="Arial" w:hAnsi="Arial" w:cs="Arial"/>
          <w:sz w:val="28"/>
          <w:szCs w:val="28"/>
        </w:rPr>
        <w:t xml:space="preserve">, expediente </w:t>
      </w:r>
      <w:r w:rsidR="00FD2EA8">
        <w:rPr>
          <w:rFonts w:ascii="Arial" w:hAnsi="Arial" w:cs="Arial"/>
          <w:color w:val="FF0000"/>
          <w:sz w:val="28"/>
          <w:szCs w:val="28"/>
        </w:rPr>
        <w:t>**********</w:t>
      </w:r>
      <w:r w:rsidR="004010B8">
        <w:rPr>
          <w:rFonts w:ascii="Arial" w:hAnsi="Arial" w:cs="Arial"/>
          <w:sz w:val="28"/>
          <w:szCs w:val="28"/>
        </w:rPr>
        <w:t>, que por este medio se impugna, toda vez que la misma se encuentra indebidamente fundada y motivada, tornando el acto ilegal y constituyendo tal omisión</w:t>
      </w:r>
      <w:r w:rsidR="002A62D4">
        <w:rPr>
          <w:rFonts w:ascii="Arial" w:hAnsi="Arial" w:cs="Arial"/>
          <w:sz w:val="28"/>
          <w:szCs w:val="28"/>
        </w:rPr>
        <w:t xml:space="preserve"> en</w:t>
      </w:r>
      <w:r w:rsidR="004010B8">
        <w:rPr>
          <w:rFonts w:ascii="Arial" w:hAnsi="Arial" w:cs="Arial"/>
          <w:sz w:val="28"/>
          <w:szCs w:val="28"/>
        </w:rPr>
        <w:t xml:space="preserve"> una agravante suficiente para que se declare la nulidad de la resolución recurrida en sede administrativa.</w:t>
      </w:r>
    </w:p>
    <w:p w:rsidR="004010B8" w:rsidRDefault="004010B8"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Que le acusa agravio la resolución contenida en el oficio </w:t>
      </w:r>
      <w:r w:rsidR="00FD2EA8">
        <w:rPr>
          <w:rFonts w:ascii="Arial" w:hAnsi="Arial" w:cs="Arial"/>
          <w:color w:val="FF0000"/>
          <w:sz w:val="28"/>
          <w:szCs w:val="28"/>
        </w:rPr>
        <w:t>**********</w:t>
      </w:r>
      <w:r>
        <w:rPr>
          <w:rFonts w:ascii="Arial" w:hAnsi="Arial" w:cs="Arial"/>
          <w:sz w:val="28"/>
          <w:szCs w:val="28"/>
        </w:rPr>
        <w:t>, emitida el día treinta de agosto de dos mil veintiuno, por la Titular de la Secretaría de Ecología y Gestión Ambiental del Gobierno del Estado de San Luis Potosí</w:t>
      </w:r>
      <w:r w:rsidR="002F5806">
        <w:rPr>
          <w:rFonts w:ascii="Arial" w:hAnsi="Arial" w:cs="Arial"/>
          <w:sz w:val="28"/>
          <w:szCs w:val="28"/>
        </w:rPr>
        <w:t xml:space="preserve">, dentro del expediente </w:t>
      </w:r>
      <w:r w:rsidR="00FD2EA8">
        <w:rPr>
          <w:rFonts w:ascii="Arial" w:hAnsi="Arial" w:cs="Arial"/>
          <w:color w:val="FF0000"/>
          <w:sz w:val="28"/>
          <w:szCs w:val="28"/>
        </w:rPr>
        <w:t>**********</w:t>
      </w:r>
      <w:r w:rsidR="002F5806">
        <w:rPr>
          <w:rFonts w:ascii="Arial" w:hAnsi="Arial" w:cs="Arial"/>
          <w:sz w:val="28"/>
          <w:szCs w:val="28"/>
        </w:rPr>
        <w:t>, en la que resolvió el recurso de revisión interpuesto, específicamente lo resuelto en el apartado E), del considerando Cuarto, de dicha resolución toda vez que equivocadamente señala como infundado el agravio hecho valer por su representada en el escrito del recurso de revisión interpuesto.</w:t>
      </w:r>
    </w:p>
    <w:p w:rsidR="004E1DB7" w:rsidRDefault="002F5806"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Que la referida resolución se encuentra indebidamente fundada y motivada, toda vez que en el apartado V de la resolución recurrida, se sostuvo que:</w:t>
      </w:r>
    </w:p>
    <w:p w:rsidR="002F5806" w:rsidRDefault="002F5806"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2F5806" w:rsidRPr="002F5806" w:rsidRDefault="002F5806" w:rsidP="002F5806">
      <w:pPr>
        <w:tabs>
          <w:tab w:val="left" w:pos="8789"/>
        </w:tabs>
        <w:autoSpaceDE w:val="0"/>
        <w:autoSpaceDN w:val="0"/>
        <w:adjustRightInd w:val="0"/>
        <w:spacing w:before="120" w:after="120" w:line="240" w:lineRule="auto"/>
        <w:ind w:left="709" w:right="51"/>
        <w:jc w:val="both"/>
        <w:rPr>
          <w:rFonts w:ascii="Arial" w:hAnsi="Arial" w:cs="Arial"/>
          <w:sz w:val="24"/>
          <w:szCs w:val="24"/>
        </w:rPr>
      </w:pPr>
      <w:r w:rsidRPr="002F5806">
        <w:rPr>
          <w:rFonts w:ascii="Arial" w:hAnsi="Arial" w:cs="Arial"/>
          <w:sz w:val="24"/>
          <w:szCs w:val="24"/>
        </w:rPr>
        <w:lastRenderedPageBreak/>
        <w:t>“V. Conforme a lo anteriormente expuesto, esta Secretaría determina qu</w:t>
      </w:r>
      <w:r>
        <w:rPr>
          <w:rFonts w:ascii="Arial" w:hAnsi="Arial" w:cs="Arial"/>
          <w:sz w:val="24"/>
          <w:szCs w:val="24"/>
        </w:rPr>
        <w:t>e</w:t>
      </w:r>
      <w:r w:rsidRPr="002F5806">
        <w:rPr>
          <w:rFonts w:ascii="Arial" w:hAnsi="Arial" w:cs="Arial"/>
          <w:sz w:val="24"/>
          <w:szCs w:val="24"/>
        </w:rPr>
        <w:t xml:space="preserve"> el </w:t>
      </w:r>
      <w:proofErr w:type="spellStart"/>
      <w:r w:rsidRPr="002F5806">
        <w:rPr>
          <w:rFonts w:ascii="Arial" w:hAnsi="Arial" w:cs="Arial"/>
          <w:sz w:val="24"/>
          <w:szCs w:val="24"/>
        </w:rPr>
        <w:t>promovente</w:t>
      </w:r>
      <w:proofErr w:type="spellEnd"/>
      <w:r w:rsidRPr="002F5806">
        <w:rPr>
          <w:rFonts w:ascii="Arial" w:hAnsi="Arial" w:cs="Arial"/>
          <w:sz w:val="24"/>
          <w:szCs w:val="24"/>
        </w:rPr>
        <w:t xml:space="preserve"> no cumple con las formalidades del trámite de Informe Preventivo conforme a lo dispuesto en los artículos 118, 123 y 124 de la LAESLP y 5°, 34 y 35 de su REIASLP, por lo que resulta procedente negar el trámite”</w:t>
      </w:r>
    </w:p>
    <w:p w:rsidR="004E1DB7" w:rsidRDefault="004E1DB7"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4E1DB7" w:rsidRDefault="00961E71"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Que </w:t>
      </w:r>
      <w:r w:rsidR="00E90472">
        <w:rPr>
          <w:rFonts w:ascii="Arial" w:hAnsi="Arial" w:cs="Arial"/>
          <w:sz w:val="28"/>
          <w:szCs w:val="28"/>
        </w:rPr>
        <w:t xml:space="preserve">la autoridad demandada al emitir la resolución recurrida señalo como causal que no se realizó una </w:t>
      </w:r>
      <w:r w:rsidR="007F72C7">
        <w:rPr>
          <w:rFonts w:ascii="Arial" w:hAnsi="Arial" w:cs="Arial"/>
          <w:sz w:val="28"/>
          <w:szCs w:val="28"/>
        </w:rPr>
        <w:t>“</w:t>
      </w:r>
      <w:r w:rsidR="00E90472">
        <w:rPr>
          <w:rFonts w:ascii="Arial" w:hAnsi="Arial" w:cs="Arial"/>
          <w:sz w:val="28"/>
          <w:szCs w:val="28"/>
        </w:rPr>
        <w:t>adecuada</w:t>
      </w:r>
      <w:r w:rsidR="007F72C7">
        <w:rPr>
          <w:rFonts w:ascii="Arial" w:hAnsi="Arial" w:cs="Arial"/>
          <w:sz w:val="28"/>
          <w:szCs w:val="28"/>
        </w:rPr>
        <w:t xml:space="preserve"> descripción del proyecto</w:t>
      </w:r>
      <w:r w:rsidR="00E90472">
        <w:rPr>
          <w:rFonts w:ascii="Arial" w:hAnsi="Arial" w:cs="Arial"/>
          <w:sz w:val="28"/>
          <w:szCs w:val="28"/>
        </w:rPr>
        <w:t>“</w:t>
      </w:r>
      <w:r w:rsidR="007F72C7">
        <w:rPr>
          <w:rFonts w:ascii="Arial" w:hAnsi="Arial" w:cs="Arial"/>
          <w:sz w:val="28"/>
          <w:szCs w:val="28"/>
        </w:rPr>
        <w:t xml:space="preserve"> y que por tanto no se cumplieron con las formalidades del procedimiento; sin embargo ocurren dos circunstancias la primera de ellas es que si bien la autoridad intento fundamentar la resolución en los artículos anteriormente mencionados, lo cierto es</w:t>
      </w:r>
      <w:r w:rsidR="00CB2F9B">
        <w:rPr>
          <w:rFonts w:ascii="Arial" w:hAnsi="Arial" w:cs="Arial"/>
          <w:sz w:val="28"/>
          <w:szCs w:val="28"/>
        </w:rPr>
        <w:t xml:space="preserve"> que</w:t>
      </w:r>
      <w:r w:rsidR="007F72C7">
        <w:rPr>
          <w:rFonts w:ascii="Arial" w:hAnsi="Arial" w:cs="Arial"/>
          <w:sz w:val="28"/>
          <w:szCs w:val="28"/>
        </w:rPr>
        <w:t xml:space="preserve"> ésta lo hace indebidamente, pues omitió señalar de manera específica cual precepto es que está violando, su fracción y su inciso, al tratarse de normas complejas, esto es que dentro de las mismas se señalan más de un supuesto.</w:t>
      </w:r>
    </w:p>
    <w:p w:rsidR="000E2390" w:rsidRDefault="00630655"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Que es ilegal que la autoridad haya determinado que no se realizó una “adecuada descripción del proyecto”, pues los citados ordenamientos legales únicamente disponen como requisitos que se realice una “descripción general de la obra o actividad proyectada”, lo cual a consideración de su representada si se realizó y en ese supuesto la autoridad estaría solicitando requisitos mayores a los que establece la propia ley para el otorgamiento del trámite de Informe Preventivo, lo que una vez </w:t>
      </w:r>
      <w:r w:rsidR="000E2390">
        <w:rPr>
          <w:rFonts w:ascii="Arial" w:hAnsi="Arial" w:cs="Arial"/>
          <w:sz w:val="28"/>
          <w:szCs w:val="28"/>
        </w:rPr>
        <w:t>más</w:t>
      </w:r>
      <w:r>
        <w:rPr>
          <w:rFonts w:ascii="Arial" w:hAnsi="Arial" w:cs="Arial"/>
          <w:sz w:val="28"/>
          <w:szCs w:val="28"/>
        </w:rPr>
        <w:t xml:space="preserve"> torna ilegal la resolución impugnada.</w:t>
      </w:r>
    </w:p>
    <w:p w:rsidR="00630655" w:rsidRDefault="00630655"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 </w:t>
      </w:r>
      <w:r w:rsidR="000E2390">
        <w:rPr>
          <w:rFonts w:ascii="Arial" w:hAnsi="Arial" w:cs="Arial"/>
          <w:sz w:val="28"/>
          <w:szCs w:val="28"/>
        </w:rPr>
        <w:t xml:space="preserve">Que la autoridad determinó que su representada supuestamente presentó información y/o documentación solicitada de manera deficiente, argumentando que se no se presentó un </w:t>
      </w:r>
      <w:proofErr w:type="spellStart"/>
      <w:r w:rsidR="000E2390">
        <w:rPr>
          <w:rFonts w:ascii="Arial" w:hAnsi="Arial" w:cs="Arial"/>
          <w:sz w:val="28"/>
          <w:szCs w:val="28"/>
        </w:rPr>
        <w:t>layout</w:t>
      </w:r>
      <w:proofErr w:type="spellEnd"/>
      <w:r w:rsidR="000E2390">
        <w:rPr>
          <w:rFonts w:ascii="Arial" w:hAnsi="Arial" w:cs="Arial"/>
          <w:sz w:val="28"/>
          <w:szCs w:val="28"/>
        </w:rPr>
        <w:t xml:space="preserve"> donde se mostrara un antes y un después de las modificaciones que se pretenden realizar para que supuestamente se pudieran observar los cambios a realizar en la distribución de superficies.</w:t>
      </w:r>
    </w:p>
    <w:p w:rsidR="000E2390" w:rsidRDefault="000E2390" w:rsidP="00FD5DA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Que su representada si presentó el </w:t>
      </w:r>
      <w:proofErr w:type="spellStart"/>
      <w:r>
        <w:rPr>
          <w:rFonts w:ascii="Arial" w:hAnsi="Arial" w:cs="Arial"/>
          <w:sz w:val="28"/>
          <w:szCs w:val="28"/>
        </w:rPr>
        <w:t>layout</w:t>
      </w:r>
      <w:proofErr w:type="spellEnd"/>
      <w:r>
        <w:rPr>
          <w:rFonts w:ascii="Arial" w:hAnsi="Arial" w:cs="Arial"/>
          <w:sz w:val="28"/>
          <w:szCs w:val="28"/>
        </w:rPr>
        <w:t xml:space="preserve"> requerido e inclusive detallo la distribución de las nuevas áreas, señal</w:t>
      </w:r>
      <w:r w:rsidR="00A705A9">
        <w:rPr>
          <w:rFonts w:ascii="Arial" w:hAnsi="Arial" w:cs="Arial"/>
          <w:sz w:val="28"/>
          <w:szCs w:val="28"/>
        </w:rPr>
        <w:t>a</w:t>
      </w:r>
      <w:r>
        <w:rPr>
          <w:rFonts w:ascii="Arial" w:hAnsi="Arial" w:cs="Arial"/>
          <w:sz w:val="28"/>
          <w:szCs w:val="28"/>
        </w:rPr>
        <w:t xml:space="preserve">ndo </w:t>
      </w:r>
      <w:r>
        <w:rPr>
          <w:rFonts w:ascii="Arial" w:hAnsi="Arial" w:cs="Arial"/>
          <w:sz w:val="28"/>
          <w:szCs w:val="28"/>
        </w:rPr>
        <w:lastRenderedPageBreak/>
        <w:t xml:space="preserve">las nuevas plantas que se pretenden agregar y también se </w:t>
      </w:r>
      <w:r w:rsidR="00A705A9">
        <w:rPr>
          <w:rFonts w:ascii="Arial" w:hAnsi="Arial" w:cs="Arial"/>
          <w:sz w:val="28"/>
          <w:szCs w:val="28"/>
        </w:rPr>
        <w:t>entregó</w:t>
      </w:r>
      <w:r>
        <w:rPr>
          <w:rFonts w:ascii="Arial" w:hAnsi="Arial" w:cs="Arial"/>
          <w:sz w:val="28"/>
          <w:szCs w:val="28"/>
        </w:rPr>
        <w:t xml:space="preserve"> un </w:t>
      </w:r>
      <w:proofErr w:type="spellStart"/>
      <w:r>
        <w:rPr>
          <w:rFonts w:ascii="Arial" w:hAnsi="Arial" w:cs="Arial"/>
          <w:sz w:val="28"/>
          <w:szCs w:val="28"/>
        </w:rPr>
        <w:t>layout</w:t>
      </w:r>
      <w:proofErr w:type="spellEnd"/>
      <w:r>
        <w:rPr>
          <w:rFonts w:ascii="Arial" w:hAnsi="Arial" w:cs="Arial"/>
          <w:sz w:val="28"/>
          <w:szCs w:val="28"/>
        </w:rPr>
        <w:t xml:space="preserve"> donde se observa la forma actual de la planta, por tanto es infundado lo que manifiesta la demandada pues de una simple vista y sin necesidad de conocimiento técnicos se advierte claramente el cambio a realizar, pues ambos planos son notoriamente distintos.</w:t>
      </w:r>
    </w:p>
    <w:p w:rsidR="007F72C7" w:rsidRDefault="002C1B68"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A juicio de esta Segunda Sala Unitaria, el concepto de impugnación que en este acto se analiza, resulta ser fundado en razón de las siguientes consideraciones</w:t>
      </w:r>
      <w:r w:rsidR="007F72C7">
        <w:rPr>
          <w:rFonts w:ascii="Arial" w:hAnsi="Arial" w:cs="Arial"/>
          <w:sz w:val="28"/>
          <w:szCs w:val="28"/>
        </w:rPr>
        <w:t>:</w:t>
      </w:r>
    </w:p>
    <w:p w:rsidR="00292F54" w:rsidRDefault="00292F54"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En primer término se debe de establecer que la autoridad demandada emisora de</w:t>
      </w:r>
      <w:r w:rsidR="00A705A9">
        <w:rPr>
          <w:rFonts w:ascii="Arial" w:hAnsi="Arial" w:cs="Arial"/>
          <w:sz w:val="28"/>
          <w:szCs w:val="28"/>
        </w:rPr>
        <w:t xml:space="preserve"> </w:t>
      </w:r>
      <w:r>
        <w:rPr>
          <w:rFonts w:ascii="Arial" w:hAnsi="Arial" w:cs="Arial"/>
          <w:sz w:val="28"/>
          <w:szCs w:val="28"/>
        </w:rPr>
        <w:t>l</w:t>
      </w:r>
      <w:r w:rsidR="00A705A9">
        <w:rPr>
          <w:rFonts w:ascii="Arial" w:hAnsi="Arial" w:cs="Arial"/>
          <w:sz w:val="28"/>
          <w:szCs w:val="28"/>
        </w:rPr>
        <w:t>a resolución del recurso de revisión,</w:t>
      </w:r>
      <w:r>
        <w:rPr>
          <w:rFonts w:ascii="Arial" w:hAnsi="Arial" w:cs="Arial"/>
          <w:sz w:val="28"/>
          <w:szCs w:val="28"/>
        </w:rPr>
        <w:t xml:space="preserve"> realiza un análisis técnico </w:t>
      </w:r>
      <w:r w:rsidR="00A705A9">
        <w:rPr>
          <w:rFonts w:ascii="Arial" w:hAnsi="Arial" w:cs="Arial"/>
          <w:sz w:val="28"/>
          <w:szCs w:val="28"/>
        </w:rPr>
        <w:t xml:space="preserve">concluyendo </w:t>
      </w:r>
      <w:r>
        <w:rPr>
          <w:rFonts w:ascii="Arial" w:hAnsi="Arial" w:cs="Arial"/>
          <w:sz w:val="28"/>
          <w:szCs w:val="28"/>
        </w:rPr>
        <w:t>negar el trámite consistente en el Informe Preventivo del proyecto de “</w:t>
      </w:r>
      <w:r w:rsidR="00FD2EA8">
        <w:rPr>
          <w:rFonts w:ascii="Arial" w:hAnsi="Arial" w:cs="Arial"/>
          <w:color w:val="FF0000"/>
          <w:sz w:val="28"/>
          <w:szCs w:val="28"/>
        </w:rPr>
        <w:t>**********</w:t>
      </w:r>
      <w:r>
        <w:rPr>
          <w:rFonts w:ascii="Arial" w:hAnsi="Arial" w:cs="Arial"/>
          <w:sz w:val="28"/>
          <w:szCs w:val="28"/>
        </w:rPr>
        <w:t>”, ello de acuerdo a la siguiente determinación:</w:t>
      </w:r>
    </w:p>
    <w:p w:rsidR="00292F54" w:rsidRDefault="00292F54" w:rsidP="00966E2B">
      <w:pPr>
        <w:tabs>
          <w:tab w:val="left" w:pos="8789"/>
        </w:tabs>
        <w:autoSpaceDE w:val="0"/>
        <w:autoSpaceDN w:val="0"/>
        <w:adjustRightInd w:val="0"/>
        <w:spacing w:before="100" w:beforeAutospacing="1" w:after="100" w:afterAutospacing="1" w:line="240" w:lineRule="auto"/>
        <w:ind w:left="709" w:right="51"/>
        <w:jc w:val="both"/>
        <w:rPr>
          <w:rFonts w:ascii="Arial" w:hAnsi="Arial" w:cs="Arial"/>
          <w:sz w:val="28"/>
          <w:szCs w:val="28"/>
        </w:rPr>
      </w:pPr>
      <w:r>
        <w:rPr>
          <w:rFonts w:ascii="Arial" w:hAnsi="Arial" w:cs="Arial"/>
          <w:sz w:val="28"/>
          <w:szCs w:val="28"/>
        </w:rPr>
        <w:t xml:space="preserve">“IV.- Que la </w:t>
      </w:r>
      <w:proofErr w:type="spellStart"/>
      <w:r>
        <w:rPr>
          <w:rFonts w:ascii="Arial" w:hAnsi="Arial" w:cs="Arial"/>
          <w:sz w:val="28"/>
          <w:szCs w:val="28"/>
        </w:rPr>
        <w:t>promovente</w:t>
      </w:r>
      <w:proofErr w:type="spellEnd"/>
      <w:r>
        <w:rPr>
          <w:rFonts w:ascii="Arial" w:hAnsi="Arial" w:cs="Arial"/>
          <w:sz w:val="28"/>
          <w:szCs w:val="28"/>
        </w:rPr>
        <w:t xml:space="preserve"> el 17 de enero de 2020, mediante escrito de fecha 14 de enero de 2020 con registro No. </w:t>
      </w:r>
      <w:r w:rsidR="00FD2EA8">
        <w:rPr>
          <w:rFonts w:ascii="Arial" w:hAnsi="Arial" w:cs="Arial"/>
          <w:color w:val="FF0000"/>
          <w:sz w:val="28"/>
          <w:szCs w:val="28"/>
        </w:rPr>
        <w:t>**********</w:t>
      </w:r>
      <w:r>
        <w:rPr>
          <w:rFonts w:ascii="Arial" w:hAnsi="Arial" w:cs="Arial"/>
          <w:sz w:val="28"/>
          <w:szCs w:val="28"/>
        </w:rPr>
        <w:t>presen</w:t>
      </w:r>
      <w:r w:rsidR="00966E2B">
        <w:rPr>
          <w:rFonts w:ascii="Arial" w:hAnsi="Arial" w:cs="Arial"/>
          <w:sz w:val="28"/>
          <w:szCs w:val="28"/>
        </w:rPr>
        <w:t>t</w:t>
      </w:r>
      <w:r>
        <w:rPr>
          <w:rFonts w:ascii="Arial" w:hAnsi="Arial" w:cs="Arial"/>
          <w:sz w:val="28"/>
          <w:szCs w:val="28"/>
        </w:rPr>
        <w:t xml:space="preserve">ó la información y/o documentación solicitada por esta SEGAM mediante oficio No. </w:t>
      </w:r>
      <w:r w:rsidR="00FD2EA8">
        <w:rPr>
          <w:rFonts w:ascii="Arial" w:hAnsi="Arial" w:cs="Arial"/>
          <w:color w:val="FF0000"/>
          <w:sz w:val="28"/>
          <w:szCs w:val="28"/>
        </w:rPr>
        <w:t>**********</w:t>
      </w:r>
      <w:r>
        <w:rPr>
          <w:rFonts w:ascii="Arial" w:hAnsi="Arial" w:cs="Arial"/>
          <w:sz w:val="28"/>
          <w:szCs w:val="28"/>
        </w:rPr>
        <w:t>de fecha 10 de diciembre de 2019 de manera insuficiente y deficiente, debido a lo siguiente:</w:t>
      </w:r>
    </w:p>
    <w:p w:rsidR="00292F54" w:rsidRDefault="00292F54" w:rsidP="00966E2B">
      <w:pPr>
        <w:pStyle w:val="Prrafodelista"/>
        <w:numPr>
          <w:ilvl w:val="0"/>
          <w:numId w:val="19"/>
        </w:numPr>
        <w:tabs>
          <w:tab w:val="left" w:pos="8789"/>
        </w:tabs>
        <w:autoSpaceDE w:val="0"/>
        <w:autoSpaceDN w:val="0"/>
        <w:adjustRightInd w:val="0"/>
        <w:spacing w:before="100" w:beforeAutospacing="1" w:after="100" w:afterAutospacing="1" w:line="240" w:lineRule="auto"/>
        <w:ind w:right="51"/>
        <w:jc w:val="both"/>
        <w:rPr>
          <w:rFonts w:ascii="Arial" w:hAnsi="Arial" w:cs="Arial"/>
          <w:sz w:val="28"/>
          <w:szCs w:val="28"/>
        </w:rPr>
      </w:pPr>
      <w:r>
        <w:rPr>
          <w:rFonts w:ascii="Arial" w:hAnsi="Arial" w:cs="Arial"/>
          <w:sz w:val="28"/>
          <w:szCs w:val="28"/>
        </w:rPr>
        <w:t xml:space="preserve">No obstante que señala en el escrito de respuesta que, se presentan dos anexos en donde se encuentran el </w:t>
      </w:r>
      <w:proofErr w:type="spellStart"/>
      <w:r>
        <w:rPr>
          <w:rFonts w:ascii="Arial" w:hAnsi="Arial" w:cs="Arial"/>
          <w:sz w:val="28"/>
          <w:szCs w:val="28"/>
        </w:rPr>
        <w:t>layout</w:t>
      </w:r>
      <w:proofErr w:type="spellEnd"/>
      <w:r>
        <w:rPr>
          <w:rFonts w:ascii="Arial" w:hAnsi="Arial" w:cs="Arial"/>
          <w:sz w:val="28"/>
          <w:szCs w:val="28"/>
        </w:rPr>
        <w:t xml:space="preserve"> antes del proyecto donde </w:t>
      </w:r>
      <w:r w:rsidR="00966E2B">
        <w:rPr>
          <w:rFonts w:ascii="Arial" w:hAnsi="Arial" w:cs="Arial"/>
          <w:sz w:val="28"/>
          <w:szCs w:val="28"/>
        </w:rPr>
        <w:t xml:space="preserve">no </w:t>
      </w:r>
      <w:r>
        <w:rPr>
          <w:rFonts w:ascii="Arial" w:hAnsi="Arial" w:cs="Arial"/>
          <w:sz w:val="28"/>
          <w:szCs w:val="28"/>
        </w:rPr>
        <w:t>se encontraba con el almac</w:t>
      </w:r>
      <w:r w:rsidR="00966E2B">
        <w:rPr>
          <w:rFonts w:ascii="Arial" w:hAnsi="Arial" w:cs="Arial"/>
          <w:sz w:val="28"/>
          <w:szCs w:val="28"/>
        </w:rPr>
        <w:t>é</w:t>
      </w:r>
      <w:r>
        <w:rPr>
          <w:rFonts w:ascii="Arial" w:hAnsi="Arial" w:cs="Arial"/>
          <w:sz w:val="28"/>
          <w:szCs w:val="28"/>
        </w:rPr>
        <w:t xml:space="preserve">n de nave K ni con la planta de tratamiento y </w:t>
      </w:r>
      <w:r w:rsidR="00966E2B">
        <w:rPr>
          <w:rFonts w:ascii="Arial" w:hAnsi="Arial" w:cs="Arial"/>
          <w:sz w:val="28"/>
          <w:szCs w:val="28"/>
        </w:rPr>
        <w:t>el</w:t>
      </w:r>
      <w:r>
        <w:rPr>
          <w:rFonts w:ascii="Arial" w:hAnsi="Arial" w:cs="Arial"/>
          <w:sz w:val="28"/>
          <w:szCs w:val="28"/>
        </w:rPr>
        <w:t xml:space="preserve"> </w:t>
      </w:r>
      <w:proofErr w:type="spellStart"/>
      <w:r>
        <w:rPr>
          <w:rFonts w:ascii="Arial" w:hAnsi="Arial" w:cs="Arial"/>
          <w:sz w:val="28"/>
          <w:szCs w:val="28"/>
        </w:rPr>
        <w:t>layout</w:t>
      </w:r>
      <w:proofErr w:type="spellEnd"/>
      <w:r>
        <w:rPr>
          <w:rFonts w:ascii="Arial" w:hAnsi="Arial" w:cs="Arial"/>
          <w:sz w:val="28"/>
          <w:szCs w:val="28"/>
        </w:rPr>
        <w:t xml:space="preserve"> final del proyecto donde se puede apreciar la planta de tratamiento de aguas residuales y almacén de nave K, no presento el lay </w:t>
      </w:r>
      <w:proofErr w:type="spellStart"/>
      <w:r>
        <w:rPr>
          <w:rFonts w:ascii="Arial" w:hAnsi="Arial" w:cs="Arial"/>
          <w:sz w:val="28"/>
          <w:szCs w:val="28"/>
        </w:rPr>
        <w:t>out</w:t>
      </w:r>
      <w:proofErr w:type="spellEnd"/>
      <w:r>
        <w:rPr>
          <w:rFonts w:ascii="Arial" w:hAnsi="Arial" w:cs="Arial"/>
          <w:sz w:val="28"/>
          <w:szCs w:val="28"/>
        </w:rPr>
        <w:t xml:space="preserve"> requer</w:t>
      </w:r>
      <w:r w:rsidR="00966E2B">
        <w:rPr>
          <w:rFonts w:ascii="Arial" w:hAnsi="Arial" w:cs="Arial"/>
          <w:sz w:val="28"/>
          <w:szCs w:val="28"/>
        </w:rPr>
        <w:t>i</w:t>
      </w:r>
      <w:r>
        <w:rPr>
          <w:rFonts w:ascii="Arial" w:hAnsi="Arial" w:cs="Arial"/>
          <w:sz w:val="28"/>
          <w:szCs w:val="28"/>
        </w:rPr>
        <w:t>d</w:t>
      </w:r>
      <w:r w:rsidR="00966E2B">
        <w:rPr>
          <w:rFonts w:ascii="Arial" w:hAnsi="Arial" w:cs="Arial"/>
          <w:sz w:val="28"/>
          <w:szCs w:val="28"/>
        </w:rPr>
        <w:t>o</w:t>
      </w:r>
      <w:r>
        <w:rPr>
          <w:rFonts w:ascii="Arial" w:hAnsi="Arial" w:cs="Arial"/>
          <w:sz w:val="28"/>
          <w:szCs w:val="28"/>
        </w:rPr>
        <w:t xml:space="preserve"> mostrando un ante</w:t>
      </w:r>
      <w:r w:rsidR="00966E2B">
        <w:rPr>
          <w:rFonts w:ascii="Arial" w:hAnsi="Arial" w:cs="Arial"/>
          <w:sz w:val="28"/>
          <w:szCs w:val="28"/>
        </w:rPr>
        <w:t>s</w:t>
      </w:r>
      <w:r>
        <w:rPr>
          <w:rFonts w:ascii="Arial" w:hAnsi="Arial" w:cs="Arial"/>
          <w:sz w:val="28"/>
          <w:szCs w:val="28"/>
        </w:rPr>
        <w:t xml:space="preserve"> y un después, impidiendo con ello que</w:t>
      </w:r>
      <w:r w:rsidR="00966E2B">
        <w:rPr>
          <w:rFonts w:ascii="Arial" w:hAnsi="Arial" w:cs="Arial"/>
          <w:sz w:val="28"/>
          <w:szCs w:val="28"/>
        </w:rPr>
        <w:t xml:space="preserve"> </w:t>
      </w:r>
      <w:r>
        <w:rPr>
          <w:rFonts w:ascii="Arial" w:hAnsi="Arial" w:cs="Arial"/>
          <w:sz w:val="28"/>
          <w:szCs w:val="28"/>
        </w:rPr>
        <w:t>se pudieran observar y comprender de forma clar</w:t>
      </w:r>
      <w:r w:rsidR="00966E2B">
        <w:rPr>
          <w:rFonts w:ascii="Arial" w:hAnsi="Arial" w:cs="Arial"/>
          <w:sz w:val="28"/>
          <w:szCs w:val="28"/>
        </w:rPr>
        <w:t>a</w:t>
      </w:r>
      <w:r>
        <w:rPr>
          <w:rFonts w:ascii="Arial" w:hAnsi="Arial" w:cs="Arial"/>
          <w:sz w:val="28"/>
          <w:szCs w:val="28"/>
        </w:rPr>
        <w:t xml:space="preserve"> los cambios a realizar en la distribución de superficies y sus coordenadas.</w:t>
      </w:r>
    </w:p>
    <w:p w:rsidR="00966E2B" w:rsidRDefault="00966E2B" w:rsidP="00966E2B">
      <w:pPr>
        <w:pStyle w:val="Prrafodelista"/>
        <w:numPr>
          <w:ilvl w:val="0"/>
          <w:numId w:val="19"/>
        </w:numPr>
        <w:tabs>
          <w:tab w:val="left" w:pos="8789"/>
        </w:tabs>
        <w:autoSpaceDE w:val="0"/>
        <w:autoSpaceDN w:val="0"/>
        <w:adjustRightInd w:val="0"/>
        <w:spacing w:before="100" w:beforeAutospacing="1" w:after="100" w:afterAutospacing="1" w:line="240" w:lineRule="auto"/>
        <w:ind w:right="51"/>
        <w:jc w:val="both"/>
        <w:rPr>
          <w:rFonts w:ascii="Arial" w:hAnsi="Arial" w:cs="Arial"/>
          <w:sz w:val="28"/>
          <w:szCs w:val="28"/>
        </w:rPr>
      </w:pPr>
      <w:r>
        <w:rPr>
          <w:rFonts w:ascii="Arial" w:hAnsi="Arial" w:cs="Arial"/>
          <w:sz w:val="28"/>
          <w:szCs w:val="28"/>
        </w:rPr>
        <w:t xml:space="preserve">No </w:t>
      </w:r>
      <w:r w:rsidR="00292F54">
        <w:rPr>
          <w:rFonts w:ascii="Arial" w:hAnsi="Arial" w:cs="Arial"/>
          <w:sz w:val="28"/>
          <w:szCs w:val="28"/>
        </w:rPr>
        <w:t>indico si el proyecto contem</w:t>
      </w:r>
      <w:r>
        <w:rPr>
          <w:rFonts w:ascii="Arial" w:hAnsi="Arial" w:cs="Arial"/>
          <w:sz w:val="28"/>
          <w:szCs w:val="28"/>
        </w:rPr>
        <w:t>pla o no un aumento en la producción</w:t>
      </w:r>
    </w:p>
    <w:p w:rsidR="00292F54" w:rsidRPr="00966E2B" w:rsidRDefault="00966E2B" w:rsidP="00966E2B">
      <w:pPr>
        <w:pStyle w:val="Prrafodelista"/>
        <w:tabs>
          <w:tab w:val="left" w:pos="8789"/>
        </w:tabs>
        <w:autoSpaceDE w:val="0"/>
        <w:autoSpaceDN w:val="0"/>
        <w:adjustRightInd w:val="0"/>
        <w:spacing w:before="100" w:beforeAutospacing="1" w:after="100" w:afterAutospacing="1" w:line="240" w:lineRule="auto"/>
        <w:ind w:left="709" w:right="51"/>
        <w:jc w:val="both"/>
        <w:rPr>
          <w:rFonts w:ascii="Arial" w:hAnsi="Arial" w:cs="Arial"/>
          <w:sz w:val="28"/>
          <w:szCs w:val="28"/>
        </w:rPr>
      </w:pPr>
      <w:r>
        <w:rPr>
          <w:rFonts w:ascii="Arial" w:hAnsi="Arial" w:cs="Arial"/>
          <w:sz w:val="28"/>
          <w:szCs w:val="28"/>
        </w:rPr>
        <w:t>En razón de lo anterior, e</w:t>
      </w:r>
      <w:r w:rsidR="00ED12D1">
        <w:rPr>
          <w:rFonts w:ascii="Arial" w:hAnsi="Arial" w:cs="Arial"/>
          <w:sz w:val="28"/>
          <w:szCs w:val="28"/>
        </w:rPr>
        <w:t>st</w:t>
      </w:r>
      <w:r>
        <w:rPr>
          <w:rFonts w:ascii="Arial" w:hAnsi="Arial" w:cs="Arial"/>
          <w:sz w:val="28"/>
          <w:szCs w:val="28"/>
        </w:rPr>
        <w:t xml:space="preserve">a autoridad determina que la </w:t>
      </w:r>
      <w:proofErr w:type="spellStart"/>
      <w:r>
        <w:rPr>
          <w:rFonts w:ascii="Arial" w:hAnsi="Arial" w:cs="Arial"/>
          <w:sz w:val="28"/>
          <w:szCs w:val="28"/>
        </w:rPr>
        <w:t>promovente</w:t>
      </w:r>
      <w:proofErr w:type="spellEnd"/>
      <w:r>
        <w:rPr>
          <w:rFonts w:ascii="Arial" w:hAnsi="Arial" w:cs="Arial"/>
          <w:sz w:val="28"/>
          <w:szCs w:val="28"/>
        </w:rPr>
        <w:t xml:space="preserve"> no realizó una adecuada descripción del proyecto, ya que no aportó los elementos necesarios y suficientes para conocer en </w:t>
      </w:r>
      <w:proofErr w:type="spellStart"/>
      <w:r>
        <w:rPr>
          <w:rFonts w:ascii="Arial" w:hAnsi="Arial" w:cs="Arial"/>
          <w:sz w:val="28"/>
          <w:szCs w:val="28"/>
        </w:rPr>
        <w:t>que</w:t>
      </w:r>
      <w:proofErr w:type="spellEnd"/>
      <w:r>
        <w:rPr>
          <w:rFonts w:ascii="Arial" w:hAnsi="Arial" w:cs="Arial"/>
          <w:sz w:val="28"/>
          <w:szCs w:val="28"/>
        </w:rPr>
        <w:t xml:space="preserve"> consisten los alcances, </w:t>
      </w:r>
      <w:r>
        <w:rPr>
          <w:rFonts w:ascii="Arial" w:hAnsi="Arial" w:cs="Arial"/>
          <w:sz w:val="28"/>
          <w:szCs w:val="28"/>
        </w:rPr>
        <w:lastRenderedPageBreak/>
        <w:t>cambios, modificaciones y/o ampliaciones que pretende el proyecto.</w:t>
      </w:r>
      <w:r w:rsidR="00292F54" w:rsidRPr="00966E2B">
        <w:rPr>
          <w:rFonts w:ascii="Arial" w:hAnsi="Arial" w:cs="Arial"/>
          <w:sz w:val="28"/>
          <w:szCs w:val="28"/>
        </w:rPr>
        <w:t>”</w:t>
      </w:r>
    </w:p>
    <w:p w:rsidR="00292F54" w:rsidRDefault="00292F54"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 </w:t>
      </w:r>
    </w:p>
    <w:p w:rsidR="002D5D82" w:rsidRDefault="000E2390"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De la manifestación de la autoridad demandada</w:t>
      </w:r>
      <w:r w:rsidR="00D70E36">
        <w:rPr>
          <w:rFonts w:ascii="Arial" w:hAnsi="Arial" w:cs="Arial"/>
          <w:sz w:val="28"/>
          <w:szCs w:val="28"/>
        </w:rPr>
        <w:t xml:space="preserve"> en la que determina que la parte actora no realizó una adecuada descripción del proyecto, ya que no aportó los elementos necesarios y suficientes para conocer en </w:t>
      </w:r>
      <w:r w:rsidR="002D5D82">
        <w:rPr>
          <w:rFonts w:ascii="Arial" w:hAnsi="Arial" w:cs="Arial"/>
          <w:sz w:val="28"/>
          <w:szCs w:val="28"/>
        </w:rPr>
        <w:t>qué</w:t>
      </w:r>
      <w:r w:rsidR="00D70E36">
        <w:rPr>
          <w:rFonts w:ascii="Arial" w:hAnsi="Arial" w:cs="Arial"/>
          <w:sz w:val="28"/>
          <w:szCs w:val="28"/>
        </w:rPr>
        <w:t xml:space="preserve"> consisten los alcances, cambio, modificaciones y/o ampliaciones que pretende el proyecto</w:t>
      </w:r>
      <w:r w:rsidR="002D5D82">
        <w:rPr>
          <w:rFonts w:ascii="Arial" w:hAnsi="Arial" w:cs="Arial"/>
          <w:sz w:val="28"/>
          <w:szCs w:val="28"/>
        </w:rPr>
        <w:t>; se debe de decir que dicha resolución carece de la debida fundamentación y motivación, ello es así en razón de las siguientes consideraciones:</w:t>
      </w:r>
    </w:p>
    <w:p w:rsidR="002D5D82" w:rsidRDefault="002D5D82"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2D5D82" w:rsidRDefault="002D5D82"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En primer término, se debe de manifestar que la autoridad demandada sostiene que la parte actora presenta dos anexos en donde:</w:t>
      </w:r>
    </w:p>
    <w:p w:rsidR="002D5D82" w:rsidRDefault="002D5D82"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1.- Se encuentra el </w:t>
      </w:r>
      <w:proofErr w:type="spellStart"/>
      <w:r>
        <w:rPr>
          <w:rFonts w:ascii="Arial" w:hAnsi="Arial" w:cs="Arial"/>
          <w:sz w:val="28"/>
          <w:szCs w:val="28"/>
        </w:rPr>
        <w:t>loyout</w:t>
      </w:r>
      <w:proofErr w:type="spellEnd"/>
      <w:r>
        <w:rPr>
          <w:rFonts w:ascii="Arial" w:hAnsi="Arial" w:cs="Arial"/>
          <w:sz w:val="28"/>
          <w:szCs w:val="28"/>
        </w:rPr>
        <w:t xml:space="preserve"> antes del proyecto donde no se encontraba con el almacén de nave K ni con la planta de tratamiento;</w:t>
      </w:r>
    </w:p>
    <w:p w:rsidR="00630655" w:rsidRDefault="002D5D82"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2.- Y el </w:t>
      </w:r>
      <w:proofErr w:type="spellStart"/>
      <w:r>
        <w:rPr>
          <w:rFonts w:ascii="Arial" w:hAnsi="Arial" w:cs="Arial"/>
          <w:sz w:val="28"/>
          <w:szCs w:val="28"/>
        </w:rPr>
        <w:t>loyout</w:t>
      </w:r>
      <w:proofErr w:type="spellEnd"/>
      <w:r>
        <w:rPr>
          <w:rFonts w:ascii="Arial" w:hAnsi="Arial" w:cs="Arial"/>
          <w:sz w:val="28"/>
          <w:szCs w:val="28"/>
        </w:rPr>
        <w:t xml:space="preserve"> final del proyecto donde se aprecia la planta de tratamiento de aguas residuales y almacén de nave K;</w:t>
      </w:r>
      <w:r w:rsidR="00D70E36">
        <w:rPr>
          <w:rFonts w:ascii="Arial" w:hAnsi="Arial" w:cs="Arial"/>
          <w:sz w:val="28"/>
          <w:szCs w:val="28"/>
        </w:rPr>
        <w:t xml:space="preserve"> </w:t>
      </w:r>
    </w:p>
    <w:p w:rsidR="00630655" w:rsidRDefault="002D5D82"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Así mismo manifiesta que no presentó el </w:t>
      </w:r>
      <w:proofErr w:type="spellStart"/>
      <w:r>
        <w:rPr>
          <w:rFonts w:ascii="Arial" w:hAnsi="Arial" w:cs="Arial"/>
          <w:sz w:val="28"/>
          <w:szCs w:val="28"/>
        </w:rPr>
        <w:t>layout</w:t>
      </w:r>
      <w:proofErr w:type="spellEnd"/>
      <w:r>
        <w:rPr>
          <w:rFonts w:ascii="Arial" w:hAnsi="Arial" w:cs="Arial"/>
          <w:sz w:val="28"/>
          <w:szCs w:val="28"/>
        </w:rPr>
        <w:t xml:space="preserve"> requerido mostrando un antes y un después, impidiendo con ello que se pudieran observar y comprender de forma clara los cambios a realizar en la distribución de superficies y sus coordenadas.</w:t>
      </w:r>
    </w:p>
    <w:p w:rsidR="002D5D82" w:rsidRDefault="002D5D82"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De igual manera, sostiene que no indico si el proyecto contemplaba o no un aumento en la producción.</w:t>
      </w:r>
    </w:p>
    <w:p w:rsidR="00B333D1" w:rsidRDefault="00B333D1"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A705A9" w:rsidRDefault="00B333D1"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De lo anteriormente manifestado, se desprende que la autoridad demandada no</w:t>
      </w:r>
      <w:r w:rsidR="00A705A9">
        <w:rPr>
          <w:rFonts w:ascii="Arial" w:hAnsi="Arial" w:cs="Arial"/>
          <w:sz w:val="28"/>
          <w:szCs w:val="28"/>
        </w:rPr>
        <w:t xml:space="preserve"> vierte las disposiciones legales y </w:t>
      </w:r>
      <w:r>
        <w:rPr>
          <w:rFonts w:ascii="Arial" w:hAnsi="Arial" w:cs="Arial"/>
          <w:sz w:val="28"/>
          <w:szCs w:val="28"/>
        </w:rPr>
        <w:t>las razones, motivos o circunstancias especiales que llevaron a determinar dicha consideración</w:t>
      </w:r>
      <w:r w:rsidR="004C6CE5">
        <w:rPr>
          <w:rFonts w:ascii="Arial" w:hAnsi="Arial" w:cs="Arial"/>
          <w:sz w:val="28"/>
          <w:szCs w:val="28"/>
        </w:rPr>
        <w:t>;</w:t>
      </w:r>
      <w:r>
        <w:rPr>
          <w:rFonts w:ascii="Arial" w:hAnsi="Arial" w:cs="Arial"/>
          <w:sz w:val="28"/>
          <w:szCs w:val="28"/>
        </w:rPr>
        <w:t xml:space="preserve"> es decir, por que manifiesta en primer término</w:t>
      </w:r>
      <w:r w:rsidR="00EF557F">
        <w:rPr>
          <w:rFonts w:ascii="Arial" w:hAnsi="Arial" w:cs="Arial"/>
          <w:sz w:val="28"/>
          <w:szCs w:val="28"/>
        </w:rPr>
        <w:t>,</w:t>
      </w:r>
      <w:r>
        <w:rPr>
          <w:rFonts w:ascii="Arial" w:hAnsi="Arial" w:cs="Arial"/>
          <w:sz w:val="28"/>
          <w:szCs w:val="28"/>
        </w:rPr>
        <w:t xml:space="preserve"> que se presentaron dos </w:t>
      </w:r>
      <w:proofErr w:type="spellStart"/>
      <w:r>
        <w:rPr>
          <w:rFonts w:ascii="Arial" w:hAnsi="Arial" w:cs="Arial"/>
          <w:sz w:val="28"/>
          <w:szCs w:val="28"/>
        </w:rPr>
        <w:t>loyout</w:t>
      </w:r>
      <w:proofErr w:type="spellEnd"/>
      <w:r>
        <w:rPr>
          <w:rFonts w:ascii="Arial" w:hAnsi="Arial" w:cs="Arial"/>
          <w:sz w:val="28"/>
          <w:szCs w:val="28"/>
        </w:rPr>
        <w:t xml:space="preserve"> de un antes y </w:t>
      </w:r>
      <w:r>
        <w:rPr>
          <w:rFonts w:ascii="Arial" w:hAnsi="Arial" w:cs="Arial"/>
          <w:sz w:val="28"/>
          <w:szCs w:val="28"/>
        </w:rPr>
        <w:lastRenderedPageBreak/>
        <w:t xml:space="preserve">después del proyecto, pero que sin embargo, dicha circunstancia no fue suficiente para que se pudieran observar y comprender de forma clara los cambios a realizar en la distribución de </w:t>
      </w:r>
      <w:r w:rsidR="00A705A9">
        <w:rPr>
          <w:rFonts w:ascii="Arial" w:hAnsi="Arial" w:cs="Arial"/>
          <w:sz w:val="28"/>
          <w:szCs w:val="28"/>
        </w:rPr>
        <w:t>superficies y sus coordenadas.</w:t>
      </w:r>
    </w:p>
    <w:p w:rsidR="00A705A9" w:rsidRDefault="00A705A9" w:rsidP="002C1B68">
      <w:pPr>
        <w:tabs>
          <w:tab w:val="left" w:pos="8789"/>
        </w:tabs>
        <w:autoSpaceDE w:val="0"/>
        <w:autoSpaceDN w:val="0"/>
        <w:adjustRightInd w:val="0"/>
        <w:spacing w:before="120" w:after="120" w:line="360" w:lineRule="auto"/>
        <w:ind w:right="51" w:firstLine="708"/>
        <w:jc w:val="both"/>
        <w:rPr>
          <w:rFonts w:ascii="Arial" w:hAnsi="Arial" w:cs="Arial"/>
          <w:sz w:val="28"/>
          <w:szCs w:val="28"/>
        </w:rPr>
      </w:pPr>
    </w:p>
    <w:p w:rsidR="004F359D" w:rsidRDefault="00A705A9" w:rsidP="004F359D">
      <w:pPr>
        <w:tabs>
          <w:tab w:val="left" w:pos="8789"/>
        </w:tabs>
        <w:autoSpaceDE w:val="0"/>
        <w:autoSpaceDN w:val="0"/>
        <w:adjustRightInd w:val="0"/>
        <w:spacing w:before="120" w:after="120" w:line="360" w:lineRule="auto"/>
        <w:ind w:right="51" w:firstLine="708"/>
        <w:jc w:val="both"/>
        <w:rPr>
          <w:rFonts w:ascii="Arial" w:hAnsi="Arial" w:cs="Arial"/>
          <w:sz w:val="28"/>
          <w:szCs w:val="28"/>
        </w:rPr>
      </w:pPr>
      <w:r>
        <w:rPr>
          <w:rFonts w:ascii="Arial" w:hAnsi="Arial" w:cs="Arial"/>
          <w:sz w:val="28"/>
          <w:szCs w:val="28"/>
        </w:rPr>
        <w:t xml:space="preserve">Por lo que se considera que la resolución del recurso de revisión con número de oficio </w:t>
      </w:r>
      <w:r w:rsidR="00FD2EA8">
        <w:rPr>
          <w:rFonts w:ascii="Arial" w:hAnsi="Arial" w:cs="Arial"/>
          <w:color w:val="FF0000"/>
          <w:sz w:val="28"/>
          <w:szCs w:val="28"/>
        </w:rPr>
        <w:t>**********</w:t>
      </w:r>
      <w:r>
        <w:rPr>
          <w:rFonts w:ascii="Arial" w:hAnsi="Arial" w:cs="Arial"/>
          <w:sz w:val="28"/>
          <w:szCs w:val="28"/>
        </w:rPr>
        <w:t>de fecha treinta de agosto de dos mil veintiuno, emitida por la Secretaria de Ecología y Gestión Ambiental del Estado de San Luis Potosí</w:t>
      </w:r>
      <w:r w:rsidR="004F359D">
        <w:rPr>
          <w:rFonts w:ascii="Arial" w:hAnsi="Arial" w:cs="Arial"/>
          <w:sz w:val="28"/>
          <w:szCs w:val="28"/>
        </w:rPr>
        <w:t xml:space="preserve">, carece de una debida fundamentación y motivación, en la parte que se analiza, ya que no le da a conocer a la parte actora en detalle y de manera completa las circunstancias y condiciones que tomo en cuenta para determinar que necesitaba un tercer </w:t>
      </w:r>
      <w:proofErr w:type="spellStart"/>
      <w:r w:rsidR="004F359D">
        <w:rPr>
          <w:rFonts w:ascii="Arial" w:hAnsi="Arial" w:cs="Arial"/>
          <w:sz w:val="28"/>
          <w:szCs w:val="28"/>
        </w:rPr>
        <w:t>loyout</w:t>
      </w:r>
      <w:proofErr w:type="spellEnd"/>
      <w:r w:rsidR="004F359D" w:rsidRPr="004F359D">
        <w:rPr>
          <w:rFonts w:ascii="Arial" w:hAnsi="Arial" w:cs="Arial"/>
          <w:sz w:val="28"/>
          <w:szCs w:val="28"/>
        </w:rPr>
        <w:t xml:space="preserve"> mostrando un antes y un después,</w:t>
      </w:r>
      <w:r w:rsidR="004F359D">
        <w:rPr>
          <w:rFonts w:ascii="Arial" w:hAnsi="Arial" w:cs="Arial"/>
          <w:sz w:val="28"/>
          <w:szCs w:val="28"/>
        </w:rPr>
        <w:t xml:space="preserve"> siendo que ya se habían presentado dos en los que se mostraban que en el primero no se encontraba con el almacén de nave K ni con la planta de tratamiento; y en e</w:t>
      </w:r>
      <w:r w:rsidR="00EF557F">
        <w:rPr>
          <w:rFonts w:ascii="Arial" w:hAnsi="Arial" w:cs="Arial"/>
          <w:sz w:val="28"/>
          <w:szCs w:val="28"/>
        </w:rPr>
        <w:t>l</w:t>
      </w:r>
      <w:r w:rsidR="004F359D">
        <w:rPr>
          <w:rFonts w:ascii="Arial" w:hAnsi="Arial" w:cs="Arial"/>
          <w:sz w:val="28"/>
          <w:szCs w:val="28"/>
        </w:rPr>
        <w:t xml:space="preserve"> segundo donde se apreciaba la planta de tratamiento de aguas residuales y almacén de nave K. </w:t>
      </w:r>
    </w:p>
    <w:p w:rsidR="009F62A2" w:rsidRDefault="009F62A2" w:rsidP="00F40066">
      <w:pPr>
        <w:spacing w:after="0" w:line="360" w:lineRule="auto"/>
        <w:ind w:firstLine="708"/>
        <w:jc w:val="both"/>
        <w:rPr>
          <w:rFonts w:ascii="Arial" w:eastAsia="Times New Roman" w:hAnsi="Arial" w:cs="Arial"/>
          <w:color w:val="000000"/>
          <w:sz w:val="28"/>
          <w:szCs w:val="28"/>
          <w:lang w:eastAsia="es-ES"/>
        </w:rPr>
      </w:pPr>
    </w:p>
    <w:p w:rsidR="004F359D" w:rsidRDefault="004F359D" w:rsidP="00F40066">
      <w:pPr>
        <w:spacing w:after="0" w:line="360" w:lineRule="auto"/>
        <w:ind w:firstLine="708"/>
        <w:jc w:val="both"/>
        <w:rPr>
          <w:rFonts w:ascii="Arial" w:eastAsia="Times New Roman" w:hAnsi="Arial" w:cs="Arial"/>
          <w:color w:val="000000"/>
          <w:sz w:val="28"/>
          <w:szCs w:val="28"/>
          <w:lang w:eastAsia="es-ES"/>
        </w:rPr>
      </w:pPr>
      <w:r>
        <w:rPr>
          <w:rFonts w:ascii="Arial" w:hAnsi="Arial" w:cs="Arial"/>
          <w:sz w:val="28"/>
          <w:szCs w:val="28"/>
        </w:rPr>
        <w:t xml:space="preserve">Por lo que con fundamento en lo dispuesto por el artículo 250 fracción II del Código Procesal Administrativo del Estado de San Luis Potosí, se declara la nulidad de la resolución del recurso de revisión con número de oficio </w:t>
      </w:r>
      <w:r w:rsidR="00FD2EA8">
        <w:rPr>
          <w:rFonts w:ascii="Arial" w:hAnsi="Arial" w:cs="Arial"/>
          <w:color w:val="FF0000"/>
          <w:sz w:val="28"/>
          <w:szCs w:val="28"/>
        </w:rPr>
        <w:t>**********</w:t>
      </w:r>
      <w:r>
        <w:rPr>
          <w:rFonts w:ascii="Arial" w:hAnsi="Arial" w:cs="Arial"/>
          <w:sz w:val="28"/>
          <w:szCs w:val="28"/>
        </w:rPr>
        <w:t>de fecha treinta de agosto de dos mil veintiuno, emitida por la Secretaria de Ecología y Gestión Ambiental del Estado de San Luis Potosí</w:t>
      </w:r>
      <w:r w:rsidR="00EF557F">
        <w:rPr>
          <w:rFonts w:ascii="Arial" w:hAnsi="Arial" w:cs="Arial"/>
          <w:sz w:val="28"/>
          <w:szCs w:val="28"/>
        </w:rPr>
        <w:t>, únicamente en cuanto a su considerando cuarto inciso e), para el efecto de que vuelva a emitir uno nuevo bajo los lineamientos expuestos con anterioridad.</w:t>
      </w:r>
    </w:p>
    <w:p w:rsidR="004F359D" w:rsidRDefault="004F359D" w:rsidP="00F40066">
      <w:pPr>
        <w:spacing w:after="0" w:line="360" w:lineRule="auto"/>
        <w:ind w:firstLine="708"/>
        <w:jc w:val="both"/>
        <w:rPr>
          <w:rFonts w:ascii="Arial" w:eastAsia="Times New Roman" w:hAnsi="Arial" w:cs="Arial"/>
          <w:color w:val="000000"/>
          <w:sz w:val="28"/>
          <w:szCs w:val="28"/>
          <w:lang w:eastAsia="es-ES"/>
        </w:rPr>
      </w:pPr>
    </w:p>
    <w:p w:rsidR="00EF557F" w:rsidRDefault="005A207B" w:rsidP="00F40066">
      <w:pPr>
        <w:spacing w:after="0" w:line="360" w:lineRule="auto"/>
        <w:ind w:firstLine="708"/>
        <w:jc w:val="both"/>
        <w:rPr>
          <w:rFonts w:ascii="Arial" w:hAnsi="Arial" w:cs="Arial"/>
          <w:sz w:val="28"/>
          <w:szCs w:val="28"/>
        </w:rPr>
      </w:pPr>
      <w:r w:rsidRPr="005A207B">
        <w:rPr>
          <w:rFonts w:ascii="Arial" w:eastAsia="Times New Roman" w:hAnsi="Arial" w:cs="Arial"/>
          <w:color w:val="000000"/>
          <w:sz w:val="28"/>
          <w:szCs w:val="28"/>
          <w:lang w:eastAsia="es-ES"/>
        </w:rPr>
        <w:t xml:space="preserve">Por consiguiente y toda vez que conforme a lo previsto por el artículo 252 </w:t>
      </w:r>
      <w:r w:rsidRPr="005A207B">
        <w:rPr>
          <w:rFonts w:ascii="Arial" w:eastAsia="Times New Roman" w:hAnsi="Arial" w:cs="Arial"/>
          <w:color w:val="000000"/>
          <w:sz w:val="28"/>
          <w:szCs w:val="28"/>
          <w:lang w:val="es-ES" w:eastAsia="es-ES"/>
        </w:rPr>
        <w:t xml:space="preserve">del Código Procesal Administrativo para el Estado </w:t>
      </w:r>
      <w:r w:rsidRPr="005A207B">
        <w:rPr>
          <w:rFonts w:ascii="Arial" w:eastAsia="Times New Roman" w:hAnsi="Arial" w:cs="Arial"/>
          <w:color w:val="000000"/>
          <w:sz w:val="28"/>
          <w:szCs w:val="28"/>
          <w:lang w:val="es-ES" w:eastAsia="es-ES"/>
        </w:rPr>
        <w:lastRenderedPageBreak/>
        <w:t>de San Luis Potosí,</w:t>
      </w:r>
      <w:r w:rsidRPr="005A207B">
        <w:rPr>
          <w:rFonts w:ascii="Arial" w:eastAsia="Times New Roman" w:hAnsi="Arial" w:cs="Arial"/>
          <w:color w:val="000000"/>
          <w:sz w:val="28"/>
          <w:szCs w:val="28"/>
          <w:lang w:eastAsia="es-ES"/>
        </w:rPr>
        <w:t xml:space="preserve"> se establece que en caso de ser favorable la sentencia al actor, ésta dejará sin efecto el acto impugnado y las autoridades responsables quedarán obligadas a otorgar o restituir al actor en el goce de los derechos que le hubieren sido indebidamente afectados o desconocidos, en los términos que se establezca; por lo que </w:t>
      </w:r>
      <w:r w:rsidRPr="005A207B">
        <w:rPr>
          <w:rFonts w:ascii="Arial" w:hAnsi="Arial" w:cs="Arial"/>
          <w:sz w:val="28"/>
          <w:szCs w:val="28"/>
        </w:rPr>
        <w:t xml:space="preserve">se ordena a la autoridad demandada: </w:t>
      </w:r>
    </w:p>
    <w:p w:rsidR="00EF557F" w:rsidRDefault="00EF557F" w:rsidP="00F40066">
      <w:pPr>
        <w:spacing w:after="0" w:line="360" w:lineRule="auto"/>
        <w:ind w:firstLine="708"/>
        <w:jc w:val="both"/>
        <w:rPr>
          <w:rFonts w:ascii="Arial" w:hAnsi="Arial" w:cs="Arial"/>
          <w:sz w:val="28"/>
          <w:szCs w:val="28"/>
        </w:rPr>
      </w:pPr>
    </w:p>
    <w:p w:rsidR="00EF557F" w:rsidRDefault="00EF557F" w:rsidP="00EF557F">
      <w:pPr>
        <w:spacing w:line="360" w:lineRule="auto"/>
        <w:ind w:firstLine="708"/>
        <w:jc w:val="both"/>
        <w:rPr>
          <w:rFonts w:ascii="Arial" w:hAnsi="Arial" w:cs="Arial"/>
          <w:sz w:val="28"/>
          <w:szCs w:val="28"/>
        </w:rPr>
      </w:pPr>
      <w:r>
        <w:rPr>
          <w:rFonts w:ascii="Arial" w:hAnsi="Arial" w:cs="Arial"/>
          <w:sz w:val="28"/>
          <w:szCs w:val="28"/>
        </w:rPr>
        <w:t xml:space="preserve">1.- Se ordena a la autoridad demandada, le notifique de conformidad a lo establecido por el artículo 38 del Código Procesal Administrativo en el Estado de San Luis Potosí, la resolución contenida en el oficio No. </w:t>
      </w:r>
      <w:r w:rsidR="00FD2EA8">
        <w:rPr>
          <w:rFonts w:ascii="Arial" w:hAnsi="Arial" w:cs="Arial"/>
          <w:color w:val="FF0000"/>
          <w:sz w:val="28"/>
          <w:szCs w:val="28"/>
        </w:rPr>
        <w:t>**********</w:t>
      </w:r>
      <w:r>
        <w:rPr>
          <w:rFonts w:ascii="Arial" w:hAnsi="Arial" w:cs="Arial"/>
          <w:sz w:val="28"/>
          <w:szCs w:val="28"/>
        </w:rPr>
        <w:t xml:space="preserve">, </w:t>
      </w:r>
      <w:proofErr w:type="gramStart"/>
      <w:r>
        <w:rPr>
          <w:rFonts w:ascii="Arial" w:hAnsi="Arial" w:cs="Arial"/>
          <w:sz w:val="28"/>
          <w:szCs w:val="28"/>
        </w:rPr>
        <w:t>del</w:t>
      </w:r>
      <w:proofErr w:type="gramEnd"/>
      <w:r>
        <w:rPr>
          <w:rFonts w:ascii="Arial" w:hAnsi="Arial" w:cs="Arial"/>
          <w:sz w:val="28"/>
          <w:szCs w:val="28"/>
        </w:rPr>
        <w:t xml:space="preserve"> expediente </w:t>
      </w:r>
      <w:r w:rsidR="00FD2EA8">
        <w:rPr>
          <w:rFonts w:ascii="Arial" w:hAnsi="Arial" w:cs="Arial"/>
          <w:color w:val="FF0000"/>
          <w:sz w:val="28"/>
          <w:szCs w:val="28"/>
        </w:rPr>
        <w:t>**********</w:t>
      </w:r>
      <w:r>
        <w:rPr>
          <w:rFonts w:ascii="Arial" w:hAnsi="Arial" w:cs="Arial"/>
          <w:sz w:val="28"/>
          <w:szCs w:val="28"/>
        </w:rPr>
        <w:t xml:space="preserve"> con la firma autógrafa del Director de Gestión Ambiental de la Secretaría de Ecología y Gestión Ambiental;</w:t>
      </w:r>
      <w:r w:rsidR="008109B6">
        <w:rPr>
          <w:rFonts w:ascii="Arial" w:hAnsi="Arial" w:cs="Arial"/>
          <w:sz w:val="28"/>
          <w:szCs w:val="28"/>
        </w:rPr>
        <w:t xml:space="preserve"> y,</w:t>
      </w:r>
    </w:p>
    <w:p w:rsidR="00EF557F" w:rsidRDefault="00EF557F" w:rsidP="00F40066">
      <w:pPr>
        <w:spacing w:after="0" w:line="360" w:lineRule="auto"/>
        <w:ind w:firstLine="708"/>
        <w:jc w:val="both"/>
        <w:rPr>
          <w:rFonts w:ascii="Arial" w:hAnsi="Arial" w:cs="Arial"/>
          <w:sz w:val="28"/>
          <w:szCs w:val="28"/>
        </w:rPr>
      </w:pPr>
    </w:p>
    <w:p w:rsidR="00F40066" w:rsidRPr="002007FD" w:rsidRDefault="00EF557F" w:rsidP="00EF557F">
      <w:pPr>
        <w:spacing w:after="0" w:line="360" w:lineRule="auto"/>
        <w:ind w:firstLine="708"/>
        <w:jc w:val="both"/>
        <w:rPr>
          <w:rFonts w:ascii="Arial" w:hAnsi="Arial" w:cs="Arial"/>
          <w:sz w:val="28"/>
          <w:szCs w:val="28"/>
        </w:rPr>
      </w:pPr>
      <w:r>
        <w:rPr>
          <w:rFonts w:ascii="Arial" w:hAnsi="Arial" w:cs="Arial"/>
          <w:sz w:val="28"/>
          <w:szCs w:val="28"/>
        </w:rPr>
        <w:t>2.-</w:t>
      </w:r>
      <w:r w:rsidRPr="00EF557F">
        <w:rPr>
          <w:rFonts w:ascii="Arial" w:hAnsi="Arial" w:cs="Arial"/>
          <w:sz w:val="28"/>
          <w:szCs w:val="28"/>
        </w:rPr>
        <w:t xml:space="preserve"> </w:t>
      </w:r>
      <w:r w:rsidR="002007FD" w:rsidRPr="002007FD">
        <w:rPr>
          <w:rFonts w:ascii="Arial" w:hAnsi="Arial" w:cs="Arial"/>
          <w:sz w:val="28"/>
          <w:szCs w:val="28"/>
        </w:rPr>
        <w:t>E</w:t>
      </w:r>
      <w:r w:rsidRPr="002007FD">
        <w:rPr>
          <w:rFonts w:ascii="Arial" w:hAnsi="Arial" w:cs="Arial"/>
          <w:sz w:val="28"/>
          <w:szCs w:val="28"/>
        </w:rPr>
        <w:t xml:space="preserve">mita </w:t>
      </w:r>
      <w:r w:rsidR="00F40066" w:rsidRPr="002007FD">
        <w:rPr>
          <w:rFonts w:ascii="Arial" w:hAnsi="Arial" w:cs="Arial"/>
          <w:sz w:val="28"/>
          <w:szCs w:val="28"/>
        </w:rPr>
        <w:t>un</w:t>
      </w:r>
      <w:r w:rsidR="00417A2E">
        <w:rPr>
          <w:rFonts w:ascii="Arial" w:hAnsi="Arial" w:cs="Arial"/>
          <w:sz w:val="28"/>
          <w:szCs w:val="28"/>
        </w:rPr>
        <w:t xml:space="preserve">a nueva resolución en el recurso de revisión con número de oficio </w:t>
      </w:r>
      <w:r w:rsidR="00FD2EA8">
        <w:rPr>
          <w:rFonts w:ascii="Arial" w:hAnsi="Arial" w:cs="Arial"/>
          <w:color w:val="FF0000"/>
          <w:sz w:val="28"/>
          <w:szCs w:val="28"/>
        </w:rPr>
        <w:t>**********</w:t>
      </w:r>
      <w:r w:rsidR="00417A2E">
        <w:rPr>
          <w:rFonts w:ascii="Arial" w:hAnsi="Arial" w:cs="Arial"/>
          <w:sz w:val="28"/>
          <w:szCs w:val="28"/>
        </w:rPr>
        <w:t xml:space="preserve">, únicamente en cuanto a su considerando cuarto inciso e); </w:t>
      </w:r>
      <w:r w:rsidR="00F40066" w:rsidRPr="002007FD">
        <w:rPr>
          <w:rFonts w:ascii="Arial" w:hAnsi="Arial" w:cs="Arial"/>
          <w:sz w:val="28"/>
          <w:szCs w:val="28"/>
        </w:rPr>
        <w:t>mediante el cual,</w:t>
      </w:r>
      <w:r w:rsidRPr="002007FD">
        <w:rPr>
          <w:rFonts w:ascii="Arial" w:hAnsi="Arial" w:cs="Arial"/>
          <w:sz w:val="28"/>
          <w:szCs w:val="28"/>
        </w:rPr>
        <w:t xml:space="preserve"> </w:t>
      </w:r>
      <w:r w:rsidR="004F359D" w:rsidRPr="002007FD">
        <w:rPr>
          <w:rFonts w:ascii="Arial" w:hAnsi="Arial" w:cs="Arial"/>
          <w:sz w:val="28"/>
          <w:szCs w:val="28"/>
        </w:rPr>
        <w:t>de una manera fundada y motivada</w:t>
      </w:r>
      <w:r w:rsidR="00417A2E">
        <w:rPr>
          <w:rFonts w:ascii="Arial" w:hAnsi="Arial" w:cs="Arial"/>
          <w:sz w:val="28"/>
          <w:szCs w:val="28"/>
        </w:rPr>
        <w:t>,</w:t>
      </w:r>
      <w:r w:rsidR="004F359D" w:rsidRPr="002007FD">
        <w:rPr>
          <w:rFonts w:ascii="Arial" w:hAnsi="Arial" w:cs="Arial"/>
          <w:sz w:val="28"/>
          <w:szCs w:val="28"/>
        </w:rPr>
        <w:t xml:space="preserve"> resuelva con libertad de jurisdicción si la parte actora cumple, con el Informe Preventivo de Impacto Ambiental con los </w:t>
      </w:r>
      <w:proofErr w:type="spellStart"/>
      <w:r w:rsidR="004F359D" w:rsidRPr="002007FD">
        <w:rPr>
          <w:rFonts w:ascii="Arial" w:hAnsi="Arial" w:cs="Arial"/>
          <w:sz w:val="28"/>
          <w:szCs w:val="28"/>
        </w:rPr>
        <w:t>layout</w:t>
      </w:r>
      <w:proofErr w:type="spellEnd"/>
      <w:r w:rsidR="004F359D" w:rsidRPr="002007FD">
        <w:rPr>
          <w:rFonts w:ascii="Arial" w:hAnsi="Arial" w:cs="Arial"/>
          <w:sz w:val="28"/>
          <w:szCs w:val="28"/>
        </w:rPr>
        <w:t xml:space="preserve"> que le fueron presentados</w:t>
      </w:r>
      <w:r w:rsidR="002007FD">
        <w:rPr>
          <w:rFonts w:ascii="Arial" w:hAnsi="Arial" w:cs="Arial"/>
          <w:sz w:val="28"/>
          <w:szCs w:val="28"/>
        </w:rPr>
        <w:t>.</w:t>
      </w:r>
    </w:p>
    <w:p w:rsidR="00F40066" w:rsidRDefault="00F40066" w:rsidP="005A207B">
      <w:pPr>
        <w:spacing w:after="0" w:line="360" w:lineRule="auto"/>
        <w:ind w:firstLine="708"/>
        <w:jc w:val="both"/>
        <w:rPr>
          <w:rFonts w:ascii="Arial" w:hAnsi="Arial" w:cs="Arial"/>
          <w:b/>
          <w:sz w:val="28"/>
          <w:szCs w:val="28"/>
        </w:rPr>
      </w:pPr>
    </w:p>
    <w:p w:rsidR="005A207B" w:rsidRPr="005A207B" w:rsidRDefault="005A207B" w:rsidP="005A207B">
      <w:pPr>
        <w:autoSpaceDE w:val="0"/>
        <w:autoSpaceDN w:val="0"/>
        <w:adjustRightInd w:val="0"/>
        <w:spacing w:after="0" w:line="360" w:lineRule="auto"/>
        <w:ind w:firstLine="708"/>
        <w:jc w:val="both"/>
        <w:rPr>
          <w:rFonts w:ascii="Arial" w:eastAsia="Times New Roman" w:hAnsi="Arial" w:cs="Arial"/>
          <w:color w:val="000000"/>
          <w:sz w:val="28"/>
          <w:szCs w:val="28"/>
          <w:lang w:eastAsia="es-ES"/>
        </w:rPr>
      </w:pPr>
      <w:r w:rsidRPr="005A207B">
        <w:rPr>
          <w:rFonts w:ascii="Arial" w:eastAsia="Times New Roman" w:hAnsi="Arial" w:cs="Arial"/>
          <w:bCs/>
          <w:color w:val="000000"/>
          <w:sz w:val="28"/>
          <w:szCs w:val="28"/>
          <w:lang w:eastAsia="es-ES"/>
        </w:rPr>
        <w:t>Por lo expuesto, fundado y con apoyo además en los artículos 123, de la Constitución Política del Estado de San Luis Potosí, y 7º, fracci</w:t>
      </w:r>
      <w:r w:rsidR="00E07E11">
        <w:rPr>
          <w:rFonts w:ascii="Arial" w:eastAsia="Times New Roman" w:hAnsi="Arial" w:cs="Arial"/>
          <w:bCs/>
          <w:color w:val="000000"/>
          <w:sz w:val="28"/>
          <w:szCs w:val="28"/>
          <w:lang w:eastAsia="es-ES"/>
        </w:rPr>
        <w:t>ó</w:t>
      </w:r>
      <w:r w:rsidRPr="005A207B">
        <w:rPr>
          <w:rFonts w:ascii="Arial" w:eastAsia="Times New Roman" w:hAnsi="Arial" w:cs="Arial"/>
          <w:bCs/>
          <w:color w:val="000000"/>
          <w:sz w:val="28"/>
          <w:szCs w:val="28"/>
          <w:lang w:eastAsia="es-ES"/>
        </w:rPr>
        <w:t>n I, 9º, fracción III, 35, fracción VIII y 36, fracción VII, de la Ley Orgánica del Tribunal Estatal de Justicia Administrativa de San Luis Potosí, así como también los diversos 217, 248, 249, 250, fracción II, y 251 del Código Procesal Administrativo para el Estado de San Luis Potosí</w:t>
      </w:r>
      <w:r w:rsidRPr="005A207B">
        <w:rPr>
          <w:rFonts w:ascii="Arial" w:eastAsia="Times New Roman" w:hAnsi="Arial" w:cs="Arial"/>
          <w:color w:val="000000"/>
          <w:sz w:val="28"/>
          <w:szCs w:val="28"/>
          <w:lang w:eastAsia="es-ES"/>
        </w:rPr>
        <w:t xml:space="preserve">, </w:t>
      </w:r>
      <w:r w:rsidRPr="005A207B">
        <w:rPr>
          <w:rFonts w:ascii="Arial" w:hAnsi="Arial" w:cs="Arial"/>
          <w:b/>
          <w:sz w:val="28"/>
          <w:szCs w:val="28"/>
        </w:rPr>
        <w:t>SE RESUELVE</w:t>
      </w:r>
      <w:r w:rsidRPr="005A207B">
        <w:rPr>
          <w:rFonts w:ascii="Arial" w:hAnsi="Arial" w:cs="Arial"/>
          <w:sz w:val="28"/>
          <w:szCs w:val="28"/>
        </w:rPr>
        <w:t>:</w:t>
      </w: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b/>
          <w:bCs/>
          <w:color w:val="000000"/>
          <w:sz w:val="28"/>
          <w:szCs w:val="28"/>
          <w:lang w:eastAsia="es-ES"/>
        </w:rPr>
      </w:pPr>
    </w:p>
    <w:p w:rsidR="005A207B" w:rsidRPr="005A207B" w:rsidRDefault="005A207B" w:rsidP="005A207B">
      <w:pPr>
        <w:autoSpaceDE w:val="0"/>
        <w:autoSpaceDN w:val="0"/>
        <w:adjustRightInd w:val="0"/>
        <w:spacing w:after="0" w:line="360" w:lineRule="auto"/>
        <w:ind w:firstLine="709"/>
        <w:jc w:val="both"/>
        <w:rPr>
          <w:rFonts w:ascii="Arial" w:eastAsia="Times New Roman" w:hAnsi="Arial" w:cs="Arial"/>
          <w:color w:val="000000"/>
          <w:sz w:val="28"/>
          <w:szCs w:val="28"/>
          <w:lang w:eastAsia="es-ES"/>
        </w:rPr>
      </w:pPr>
      <w:r w:rsidRPr="005A207B">
        <w:rPr>
          <w:rFonts w:ascii="Arial" w:eastAsia="Times New Roman" w:hAnsi="Arial" w:cs="Arial"/>
          <w:b/>
          <w:bCs/>
          <w:color w:val="000000"/>
          <w:sz w:val="28"/>
          <w:szCs w:val="28"/>
          <w:lang w:eastAsia="es-ES"/>
        </w:rPr>
        <w:t>PRIMERO.-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Esta Segunda Sala Unitaria de este Tribunal Estatal de Justicia Administrativa, es competente para conocer y resolver la presente controversia.</w:t>
      </w:r>
    </w:p>
    <w:p w:rsidR="005A207B" w:rsidRPr="005A207B" w:rsidRDefault="005A207B" w:rsidP="005A207B">
      <w:pPr>
        <w:autoSpaceDE w:val="0"/>
        <w:autoSpaceDN w:val="0"/>
        <w:adjustRightInd w:val="0"/>
        <w:spacing w:after="0" w:line="240" w:lineRule="auto"/>
        <w:jc w:val="both"/>
        <w:rPr>
          <w:rFonts w:ascii="Arial" w:eastAsia="Times New Roman" w:hAnsi="Arial" w:cs="Arial"/>
          <w:b/>
          <w:bCs/>
          <w:color w:val="000000"/>
          <w:sz w:val="28"/>
          <w:szCs w:val="28"/>
          <w:lang w:val="es-ES" w:eastAsia="es-ES"/>
        </w:rPr>
      </w:pPr>
    </w:p>
    <w:p w:rsidR="005A207B" w:rsidRDefault="005A207B" w:rsidP="005A207B">
      <w:pPr>
        <w:spacing w:after="0" w:line="360" w:lineRule="auto"/>
        <w:ind w:firstLine="708"/>
        <w:jc w:val="both"/>
        <w:rPr>
          <w:rFonts w:ascii="Arial" w:eastAsia="Times New Roman" w:hAnsi="Arial" w:cs="Arial"/>
          <w:bCs/>
          <w:color w:val="000000"/>
          <w:sz w:val="28"/>
          <w:szCs w:val="28"/>
          <w:lang w:eastAsia="es-ES"/>
        </w:rPr>
      </w:pPr>
      <w:r w:rsidRPr="005A207B">
        <w:rPr>
          <w:rFonts w:ascii="Arial" w:eastAsia="Times New Roman" w:hAnsi="Arial" w:cs="Arial"/>
          <w:b/>
          <w:bCs/>
          <w:color w:val="000000"/>
          <w:sz w:val="28"/>
          <w:szCs w:val="28"/>
          <w:lang w:eastAsia="es-ES"/>
        </w:rPr>
        <w:lastRenderedPageBreak/>
        <w:t>SEGUNDO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Se declara la ilegalidad e invalidez,</w:t>
      </w:r>
      <w:r w:rsidR="009B6E78">
        <w:rPr>
          <w:rFonts w:ascii="Arial" w:eastAsia="Times New Roman" w:hAnsi="Arial" w:cs="Arial"/>
          <w:bCs/>
          <w:color w:val="000000"/>
          <w:sz w:val="28"/>
          <w:szCs w:val="28"/>
          <w:lang w:eastAsia="es-ES"/>
        </w:rPr>
        <w:t xml:space="preserve"> de la resolución del oficio </w:t>
      </w:r>
      <w:r w:rsidR="00FD2EA8">
        <w:rPr>
          <w:rFonts w:ascii="Arial" w:eastAsia="Times New Roman" w:hAnsi="Arial" w:cs="Arial"/>
          <w:bCs/>
          <w:color w:val="FF0000"/>
          <w:sz w:val="28"/>
          <w:szCs w:val="28"/>
          <w:lang w:eastAsia="es-ES"/>
        </w:rPr>
        <w:t>**********</w:t>
      </w:r>
      <w:r w:rsidR="009B6E78">
        <w:rPr>
          <w:rFonts w:ascii="Arial" w:eastAsia="Times New Roman" w:hAnsi="Arial" w:cs="Arial"/>
          <w:bCs/>
          <w:color w:val="000000"/>
          <w:sz w:val="28"/>
          <w:szCs w:val="28"/>
          <w:lang w:eastAsia="es-ES"/>
        </w:rPr>
        <w:t xml:space="preserve">, Expediente </w:t>
      </w:r>
      <w:r w:rsidR="00FD2EA8">
        <w:rPr>
          <w:rFonts w:ascii="Arial" w:eastAsia="Times New Roman" w:hAnsi="Arial" w:cs="Arial"/>
          <w:bCs/>
          <w:color w:val="FF0000"/>
          <w:sz w:val="28"/>
          <w:szCs w:val="28"/>
          <w:lang w:eastAsia="es-ES"/>
        </w:rPr>
        <w:t>**********</w:t>
      </w:r>
      <w:r w:rsidR="009B6E78">
        <w:rPr>
          <w:rFonts w:ascii="Arial" w:eastAsia="Times New Roman" w:hAnsi="Arial" w:cs="Arial"/>
          <w:bCs/>
          <w:color w:val="000000"/>
          <w:sz w:val="28"/>
          <w:szCs w:val="28"/>
          <w:lang w:eastAsia="es-ES"/>
        </w:rPr>
        <w:t>, de fecha veintitrés de junio de dos mil veinte</w:t>
      </w:r>
      <w:r w:rsidRPr="005A207B">
        <w:rPr>
          <w:rFonts w:ascii="Arial" w:eastAsia="Times New Roman" w:hAnsi="Arial" w:cs="Arial"/>
          <w:bCs/>
          <w:color w:val="000000"/>
          <w:sz w:val="28"/>
          <w:szCs w:val="28"/>
          <w:lang w:eastAsia="es-ES"/>
        </w:rPr>
        <w:t>; de acuerdo con las consideraciones, fundamentos</w:t>
      </w:r>
      <w:r w:rsidR="00E07E11">
        <w:rPr>
          <w:rFonts w:ascii="Arial" w:eastAsia="Times New Roman" w:hAnsi="Arial" w:cs="Arial"/>
          <w:bCs/>
          <w:color w:val="000000"/>
          <w:sz w:val="28"/>
          <w:szCs w:val="28"/>
          <w:lang w:eastAsia="es-ES"/>
        </w:rPr>
        <w:t xml:space="preserve">, motivos y para los efectos precisados </w:t>
      </w:r>
      <w:r w:rsidRPr="005A207B">
        <w:rPr>
          <w:rFonts w:ascii="Arial" w:eastAsia="Times New Roman" w:hAnsi="Arial" w:cs="Arial"/>
          <w:bCs/>
          <w:color w:val="000000"/>
          <w:sz w:val="28"/>
          <w:szCs w:val="28"/>
          <w:lang w:eastAsia="es-ES"/>
        </w:rPr>
        <w:t>en el Considerando Sexto de este fallo.</w:t>
      </w:r>
    </w:p>
    <w:p w:rsidR="009B6E78" w:rsidRPr="005A207B" w:rsidRDefault="009B6E78" w:rsidP="005A207B">
      <w:pPr>
        <w:spacing w:after="0" w:line="360" w:lineRule="auto"/>
        <w:ind w:firstLine="708"/>
        <w:jc w:val="both"/>
        <w:rPr>
          <w:rFonts w:ascii="Arial" w:eastAsia="Times New Roman" w:hAnsi="Arial" w:cs="Arial"/>
          <w:bCs/>
          <w:color w:val="000000"/>
          <w:sz w:val="28"/>
          <w:szCs w:val="28"/>
          <w:lang w:eastAsia="es-ES"/>
        </w:rPr>
      </w:pPr>
    </w:p>
    <w:p w:rsidR="00822E99" w:rsidRDefault="009B6E78" w:rsidP="005A207B">
      <w:pPr>
        <w:spacing w:after="0" w:line="360" w:lineRule="auto"/>
        <w:ind w:firstLine="708"/>
        <w:jc w:val="both"/>
        <w:rPr>
          <w:rFonts w:ascii="Arial" w:eastAsia="Times New Roman" w:hAnsi="Arial" w:cs="Arial"/>
          <w:b/>
          <w:bCs/>
          <w:color w:val="000000"/>
          <w:sz w:val="28"/>
          <w:szCs w:val="28"/>
          <w:lang w:eastAsia="es-ES"/>
        </w:rPr>
      </w:pPr>
      <w:r>
        <w:rPr>
          <w:rFonts w:ascii="Arial" w:eastAsia="Times New Roman" w:hAnsi="Arial" w:cs="Arial"/>
          <w:b/>
          <w:bCs/>
          <w:color w:val="000000"/>
          <w:sz w:val="28"/>
          <w:szCs w:val="28"/>
          <w:lang w:eastAsia="es-ES"/>
        </w:rPr>
        <w:t>TERCERO</w:t>
      </w:r>
      <w:r w:rsidRPr="005A207B">
        <w:rPr>
          <w:rFonts w:ascii="Arial" w:eastAsia="Times New Roman" w:hAnsi="Arial" w:cs="Arial"/>
          <w:color w:val="000000"/>
          <w:sz w:val="28"/>
          <w:szCs w:val="28"/>
          <w:lang w:eastAsia="es-ES"/>
        </w:rPr>
        <w:t xml:space="preserve">.- </w:t>
      </w:r>
      <w:r w:rsidRPr="005A207B">
        <w:rPr>
          <w:rFonts w:ascii="Arial" w:eastAsia="Times New Roman" w:hAnsi="Arial" w:cs="Arial"/>
          <w:bCs/>
          <w:color w:val="000000"/>
          <w:sz w:val="28"/>
          <w:szCs w:val="28"/>
          <w:lang w:eastAsia="es-ES"/>
        </w:rPr>
        <w:t>Se declara la ilegalidad e invalidez,</w:t>
      </w:r>
      <w:r>
        <w:rPr>
          <w:rFonts w:ascii="Arial" w:eastAsia="Times New Roman" w:hAnsi="Arial" w:cs="Arial"/>
          <w:bCs/>
          <w:color w:val="000000"/>
          <w:sz w:val="28"/>
          <w:szCs w:val="28"/>
          <w:lang w:eastAsia="es-ES"/>
        </w:rPr>
        <w:t xml:space="preserve"> de la resolución del recurso de revisión contenido en el oficio </w:t>
      </w:r>
      <w:r w:rsidR="00FD2EA8">
        <w:rPr>
          <w:rFonts w:ascii="Arial" w:eastAsia="Times New Roman" w:hAnsi="Arial" w:cs="Arial"/>
          <w:bCs/>
          <w:color w:val="FF0000"/>
          <w:sz w:val="28"/>
          <w:szCs w:val="28"/>
          <w:lang w:eastAsia="es-ES"/>
        </w:rPr>
        <w:t>**********</w:t>
      </w:r>
      <w:r>
        <w:rPr>
          <w:rFonts w:ascii="Arial" w:eastAsia="Times New Roman" w:hAnsi="Arial" w:cs="Arial"/>
          <w:bCs/>
          <w:color w:val="000000"/>
          <w:sz w:val="28"/>
          <w:szCs w:val="28"/>
          <w:lang w:eastAsia="es-ES"/>
        </w:rPr>
        <w:t xml:space="preserve">, del expediente No. </w:t>
      </w:r>
      <w:r w:rsidR="00FD2EA8">
        <w:rPr>
          <w:rFonts w:ascii="Arial" w:eastAsia="Times New Roman" w:hAnsi="Arial" w:cs="Arial"/>
          <w:bCs/>
          <w:color w:val="FF0000"/>
          <w:sz w:val="28"/>
          <w:szCs w:val="28"/>
          <w:lang w:eastAsia="es-ES"/>
        </w:rPr>
        <w:t>**********</w:t>
      </w:r>
      <w:r>
        <w:rPr>
          <w:rFonts w:ascii="Arial" w:eastAsia="Times New Roman" w:hAnsi="Arial" w:cs="Arial"/>
          <w:bCs/>
          <w:color w:val="000000"/>
          <w:sz w:val="28"/>
          <w:szCs w:val="28"/>
          <w:lang w:eastAsia="es-ES"/>
        </w:rPr>
        <w:t xml:space="preserve">, </w:t>
      </w:r>
      <w:proofErr w:type="gramStart"/>
      <w:r>
        <w:rPr>
          <w:rFonts w:ascii="Arial" w:eastAsia="Times New Roman" w:hAnsi="Arial" w:cs="Arial"/>
          <w:bCs/>
          <w:color w:val="000000"/>
          <w:sz w:val="28"/>
          <w:szCs w:val="28"/>
          <w:lang w:eastAsia="es-ES"/>
        </w:rPr>
        <w:t>de</w:t>
      </w:r>
      <w:proofErr w:type="gramEnd"/>
      <w:r>
        <w:rPr>
          <w:rFonts w:ascii="Arial" w:eastAsia="Times New Roman" w:hAnsi="Arial" w:cs="Arial"/>
          <w:bCs/>
          <w:color w:val="000000"/>
          <w:sz w:val="28"/>
          <w:szCs w:val="28"/>
          <w:lang w:eastAsia="es-ES"/>
        </w:rPr>
        <w:t xml:space="preserve"> fecha treinta</w:t>
      </w:r>
      <w:r w:rsidR="00891618">
        <w:rPr>
          <w:rFonts w:ascii="Arial" w:eastAsia="Times New Roman" w:hAnsi="Arial" w:cs="Arial"/>
          <w:bCs/>
          <w:color w:val="000000"/>
          <w:sz w:val="28"/>
          <w:szCs w:val="28"/>
          <w:lang w:eastAsia="es-ES"/>
        </w:rPr>
        <w:t xml:space="preserve"> de agosto de dos mil veintiuno; de acuerdo con las consideraciones, fundamentos, motivos y para los efectos precisados en el Considerando Sexto de este fallo.</w:t>
      </w:r>
    </w:p>
    <w:p w:rsidR="00822E99" w:rsidRDefault="00822E99" w:rsidP="005A207B">
      <w:pPr>
        <w:spacing w:after="0" w:line="360" w:lineRule="auto"/>
        <w:ind w:firstLine="708"/>
        <w:jc w:val="both"/>
        <w:rPr>
          <w:rFonts w:ascii="Arial" w:eastAsia="Times New Roman" w:hAnsi="Arial" w:cs="Arial"/>
          <w:b/>
          <w:bCs/>
          <w:color w:val="000000"/>
          <w:sz w:val="28"/>
          <w:szCs w:val="28"/>
          <w:lang w:eastAsia="es-ES"/>
        </w:rPr>
      </w:pPr>
    </w:p>
    <w:p w:rsidR="005A207B" w:rsidRPr="005A207B" w:rsidRDefault="009B6E78" w:rsidP="005A207B">
      <w:pPr>
        <w:spacing w:after="0" w:line="360" w:lineRule="auto"/>
        <w:ind w:firstLine="708"/>
        <w:jc w:val="both"/>
        <w:rPr>
          <w:rFonts w:ascii="Arial" w:hAnsi="Arial" w:cs="Arial"/>
          <w:sz w:val="26"/>
          <w:szCs w:val="26"/>
        </w:rPr>
      </w:pPr>
      <w:r>
        <w:rPr>
          <w:rFonts w:ascii="Arial" w:eastAsia="Times New Roman" w:hAnsi="Arial" w:cs="Arial"/>
          <w:b/>
          <w:bCs/>
          <w:color w:val="000000"/>
          <w:sz w:val="28"/>
          <w:szCs w:val="28"/>
          <w:lang w:eastAsia="es-ES"/>
        </w:rPr>
        <w:t>CUARTO</w:t>
      </w:r>
      <w:r w:rsidR="005A207B" w:rsidRPr="005A207B">
        <w:rPr>
          <w:rFonts w:ascii="Arial" w:eastAsia="Times New Roman" w:hAnsi="Arial" w:cs="Arial"/>
          <w:b/>
          <w:bCs/>
          <w:color w:val="000000"/>
          <w:sz w:val="28"/>
          <w:szCs w:val="28"/>
          <w:lang w:eastAsia="es-ES"/>
        </w:rPr>
        <w:t>.-</w:t>
      </w:r>
      <w:r w:rsidR="005A207B" w:rsidRPr="005A207B">
        <w:rPr>
          <w:rFonts w:ascii="Arial" w:eastAsia="Times New Roman" w:hAnsi="Arial" w:cs="Arial"/>
          <w:bCs/>
          <w:color w:val="000000"/>
          <w:sz w:val="28"/>
          <w:szCs w:val="28"/>
          <w:lang w:eastAsia="es-ES"/>
        </w:rPr>
        <w:t xml:space="preserve"> </w:t>
      </w:r>
      <w:r w:rsidR="005A207B" w:rsidRPr="005A207B">
        <w:rPr>
          <w:rFonts w:ascii="Arial" w:hAnsi="Arial" w:cs="Arial"/>
          <w:sz w:val="26"/>
          <w:szCs w:val="26"/>
        </w:rPr>
        <w:t>Notifíquese personalmente a la parte actora y mediante correo electrónico a la autoridad demandada.</w:t>
      </w:r>
    </w:p>
    <w:p w:rsidR="005A207B" w:rsidRPr="005A207B" w:rsidRDefault="005A207B" w:rsidP="005A207B">
      <w:pPr>
        <w:spacing w:after="0" w:line="360" w:lineRule="auto"/>
        <w:ind w:firstLine="709"/>
        <w:jc w:val="both"/>
        <w:rPr>
          <w:rFonts w:ascii="Arial" w:eastAsia="Times New Roman" w:hAnsi="Arial" w:cs="Arial"/>
          <w:sz w:val="28"/>
          <w:szCs w:val="28"/>
          <w:lang w:val="es-ES" w:eastAsia="es-ES"/>
        </w:rPr>
      </w:pPr>
    </w:p>
    <w:p w:rsidR="005A207B" w:rsidRPr="005A207B" w:rsidRDefault="005A207B" w:rsidP="005A207B">
      <w:pPr>
        <w:spacing w:after="0" w:line="360" w:lineRule="auto"/>
        <w:ind w:firstLine="709"/>
        <w:jc w:val="both"/>
        <w:rPr>
          <w:rFonts w:ascii="Arial" w:eastAsia="Times New Roman" w:hAnsi="Arial" w:cs="Arial"/>
          <w:sz w:val="28"/>
          <w:szCs w:val="28"/>
          <w:lang w:val="es-ES" w:eastAsia="es-ES"/>
        </w:rPr>
      </w:pPr>
    </w:p>
    <w:p w:rsidR="005A207B" w:rsidRDefault="005A207B" w:rsidP="005A207B">
      <w:pPr>
        <w:spacing w:after="0" w:line="360" w:lineRule="auto"/>
        <w:ind w:firstLine="709"/>
        <w:jc w:val="both"/>
        <w:rPr>
          <w:rFonts w:ascii="Arial" w:eastAsia="Times New Roman" w:hAnsi="Arial" w:cs="Arial"/>
          <w:sz w:val="24"/>
          <w:szCs w:val="24"/>
          <w:lang w:val="es-ES" w:eastAsia="es-ES"/>
        </w:rPr>
      </w:pPr>
      <w:r w:rsidRPr="005A207B">
        <w:rPr>
          <w:rFonts w:ascii="Arial" w:eastAsia="Times New Roman" w:hAnsi="Arial" w:cs="Arial"/>
          <w:sz w:val="28"/>
          <w:szCs w:val="28"/>
          <w:lang w:val="es-ES" w:eastAsia="es-ES"/>
        </w:rPr>
        <w:t xml:space="preserve">Así lo resolvió y firma, la Magistrada del Tribunal Estatal de Justicia Administrativa, Licenciada María Olvido Rodríguez Vázquez, quien actúa con el Secretario de Acuerdos, Licenciado </w:t>
      </w:r>
      <w:r w:rsidRPr="005A207B">
        <w:rPr>
          <w:rFonts w:ascii="Arial" w:eastAsia="Times New Roman" w:hAnsi="Arial" w:cs="Arial"/>
          <w:b/>
          <w:sz w:val="28"/>
          <w:szCs w:val="28"/>
          <w:lang w:val="es-ES" w:eastAsia="es-ES"/>
        </w:rPr>
        <w:t>Juan José García Morales</w:t>
      </w:r>
      <w:r w:rsidRPr="005A207B">
        <w:rPr>
          <w:rFonts w:ascii="Arial" w:eastAsia="Times New Roman" w:hAnsi="Arial" w:cs="Arial"/>
          <w:sz w:val="28"/>
          <w:szCs w:val="28"/>
          <w:lang w:val="es-ES" w:eastAsia="es-ES"/>
        </w:rPr>
        <w:t>, que autoriza y da fe.-</w:t>
      </w:r>
      <w:r w:rsidRPr="005A207B">
        <w:rPr>
          <w:rFonts w:ascii="Arial" w:eastAsia="Times New Roman" w:hAnsi="Arial" w:cs="Arial"/>
          <w:sz w:val="24"/>
          <w:szCs w:val="24"/>
          <w:lang w:val="es-ES" w:eastAsia="es-ES"/>
        </w:rPr>
        <w:t xml:space="preserve"> </w:t>
      </w:r>
    </w:p>
    <w:p w:rsidR="00230775" w:rsidRDefault="00230775" w:rsidP="005A207B">
      <w:pPr>
        <w:spacing w:after="0" w:line="360" w:lineRule="auto"/>
        <w:ind w:firstLine="709"/>
        <w:jc w:val="both"/>
        <w:rPr>
          <w:rFonts w:ascii="Arial" w:eastAsia="Times New Roman" w:hAnsi="Arial" w:cs="Arial"/>
          <w:sz w:val="24"/>
          <w:szCs w:val="24"/>
          <w:lang w:val="es-ES" w:eastAsia="es-ES"/>
        </w:rPr>
      </w:pPr>
    </w:p>
    <w:p w:rsidR="00FD2EA8" w:rsidRDefault="00FD2EA8" w:rsidP="005A207B">
      <w:pPr>
        <w:spacing w:after="0" w:line="360" w:lineRule="auto"/>
        <w:ind w:firstLine="709"/>
        <w:jc w:val="both"/>
        <w:rPr>
          <w:rFonts w:ascii="Arial" w:eastAsia="Times New Roman" w:hAnsi="Arial" w:cs="Arial"/>
          <w:sz w:val="24"/>
          <w:szCs w:val="24"/>
          <w:lang w:val="es-ES" w:eastAsia="es-ES"/>
        </w:rPr>
      </w:pPr>
    </w:p>
    <w:p w:rsidR="00FD2EA8" w:rsidRDefault="00FD2EA8" w:rsidP="00FD2EA8">
      <w:pPr>
        <w:spacing w:line="360" w:lineRule="auto"/>
        <w:jc w:val="both"/>
        <w:rPr>
          <w:sz w:val="20"/>
          <w:szCs w:val="20"/>
        </w:rPr>
      </w:pPr>
      <w:r>
        <w:rPr>
          <w:b/>
          <w:sz w:val="20"/>
          <w:szCs w:val="20"/>
        </w:rPr>
        <w:t>Se</w:t>
      </w:r>
      <w:r>
        <w:rPr>
          <w:b/>
          <w:color w:val="000000"/>
          <w:sz w:val="20"/>
          <w:szCs w:val="20"/>
        </w:rPr>
        <w:t xml:space="preserv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3º fracción XI, XVII, XXVIII y XXXVII, 23, 82 84 fracción XLIII, 87 fracción III, 138 y noveno transitorio de la Ley de Transparencia y Acceso a la Información Pública del Estado de San Luis Potosí.</w:t>
      </w:r>
      <w:r>
        <w:rPr>
          <w:rFonts w:eastAsia="Arial Unicode MS"/>
          <w:sz w:val="20"/>
          <w:szCs w:val="20"/>
        </w:rPr>
        <w:t xml:space="preserve"> </w:t>
      </w:r>
      <w:bookmarkStart w:id="2" w:name="_GoBack"/>
      <w:bookmarkEnd w:id="2"/>
    </w:p>
    <w:sectPr w:rsidR="00FD2EA8" w:rsidSect="001E702E">
      <w:headerReference w:type="even" r:id="rId9"/>
      <w:headerReference w:type="default" r:id="rId10"/>
      <w:headerReference w:type="first" r:id="rId11"/>
      <w:pgSz w:w="12242" w:h="18722" w:code="14"/>
      <w:pgMar w:top="1134" w:right="1134" w:bottom="1134" w:left="2835" w:header="720" w:footer="720" w:gutter="0"/>
      <w:paperSrc w:first="259" w:other="259"/>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0138" w:rsidRDefault="008C0138">
      <w:pPr>
        <w:spacing w:after="0" w:line="240" w:lineRule="auto"/>
      </w:pPr>
      <w:r>
        <w:separator/>
      </w:r>
    </w:p>
  </w:endnote>
  <w:endnote w:type="continuationSeparator" w:id="0">
    <w:p w:rsidR="008C0138" w:rsidRDefault="008C01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
    <w:panose1 w:val="020B060402020203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0138" w:rsidRDefault="008C0138">
      <w:pPr>
        <w:spacing w:after="0" w:line="240" w:lineRule="auto"/>
      </w:pPr>
      <w:r>
        <w:separator/>
      </w:r>
    </w:p>
  </w:footnote>
  <w:footnote w:type="continuationSeparator" w:id="0">
    <w:p w:rsidR="008C0138" w:rsidRDefault="008C0138">
      <w:pPr>
        <w:spacing w:after="0" w:line="240" w:lineRule="auto"/>
      </w:pPr>
      <w:r>
        <w:continuationSeparator/>
      </w:r>
    </w:p>
  </w:footnote>
  <w:footnote w:id="1">
    <w:p w:rsidR="00FD2EA8" w:rsidRPr="00A8667D" w:rsidRDefault="00FD2EA8" w:rsidP="00F222A6">
      <w:pPr>
        <w:spacing w:after="0" w:line="240" w:lineRule="auto"/>
        <w:ind w:firstLine="709"/>
        <w:jc w:val="both"/>
        <w:rPr>
          <w:rFonts w:cs="Calibri"/>
          <w:sz w:val="20"/>
          <w:szCs w:val="20"/>
        </w:rPr>
      </w:pPr>
      <w:r w:rsidRPr="00A8667D">
        <w:rPr>
          <w:rStyle w:val="Refdenotaalpie"/>
          <w:sz w:val="20"/>
          <w:szCs w:val="20"/>
        </w:rPr>
        <w:footnoteRef/>
      </w:r>
      <w:r w:rsidRPr="00A8667D">
        <w:rPr>
          <w:sz w:val="20"/>
          <w:szCs w:val="20"/>
        </w:rPr>
        <w:t xml:space="preserve"> </w:t>
      </w:r>
      <w:r w:rsidRPr="00A8667D">
        <w:rPr>
          <w:rFonts w:cs="Calibri"/>
          <w:sz w:val="20"/>
          <w:szCs w:val="20"/>
        </w:rPr>
        <w:t>Tesis: de Jurisprudencia 58/2010, aprobada por la Segunda Sala de nuestro Alto Tribunal, el doce de mayo de dos mil diez, visible conforme a los datos y rubro siguientes: Novena Época, Registro: 164618, Instancia: Segunda Sala, Jurisprudencias, Fuente: Semanario Judicial de la Federación y su Gaceta, Tomo XXXI, Mayo de 2010, Materia(s): Común, Tesis: 2a</w:t>
      </w:r>
      <w:proofErr w:type="gramStart"/>
      <w:r w:rsidRPr="00A8667D">
        <w:rPr>
          <w:rFonts w:cs="Calibri"/>
          <w:sz w:val="20"/>
          <w:szCs w:val="20"/>
        </w:rPr>
        <w:t>./</w:t>
      </w:r>
      <w:proofErr w:type="gramEnd"/>
      <w:r w:rsidRPr="00A8667D">
        <w:rPr>
          <w:rFonts w:cs="Calibri"/>
          <w:sz w:val="20"/>
          <w:szCs w:val="20"/>
        </w:rPr>
        <w:t>J. 58/2010, Página: 830.</w:t>
      </w:r>
    </w:p>
  </w:footnote>
  <w:footnote w:id="2">
    <w:p w:rsidR="00FD2EA8" w:rsidRPr="00BC38FB" w:rsidRDefault="00FD2EA8" w:rsidP="00FD5DA8">
      <w:pPr>
        <w:pStyle w:val="Textonotapie"/>
        <w:spacing w:line="240" w:lineRule="auto"/>
        <w:contextualSpacing/>
        <w:jc w:val="both"/>
        <w:rPr>
          <w:rFonts w:ascii="Arial Narrow" w:hAnsi="Arial Narrow"/>
          <w:sz w:val="16"/>
          <w:szCs w:val="16"/>
        </w:rPr>
      </w:pPr>
      <w:r>
        <w:rPr>
          <w:rFonts w:ascii="Arial Narrow" w:hAnsi="Arial Narrow"/>
          <w:sz w:val="16"/>
          <w:szCs w:val="16"/>
        </w:rPr>
        <w:t xml:space="preserve"> </w:t>
      </w:r>
      <w:r w:rsidRPr="00BC38FB">
        <w:rPr>
          <w:rStyle w:val="Refdenotaalpie"/>
          <w:rFonts w:ascii="Arial Narrow" w:hAnsi="Arial Narrow"/>
          <w:sz w:val="16"/>
          <w:szCs w:val="16"/>
        </w:rPr>
        <w:footnoteRef/>
      </w:r>
      <w:r w:rsidRPr="00BC38FB">
        <w:rPr>
          <w:rFonts w:ascii="Arial Narrow" w:hAnsi="Arial Narrow"/>
          <w:sz w:val="16"/>
          <w:szCs w:val="16"/>
        </w:rPr>
        <w:t>“Artículo 16. Nadie puede ser molestado en su persona, familia, domicilio, papeles o posesiones, sino en virtud de mandamiento escrito de la autoridad competente, que funde y motive la causa legal del procedimiento. (…)”</w:t>
      </w:r>
    </w:p>
  </w:footnote>
  <w:footnote w:id="3">
    <w:p w:rsidR="00FD2EA8" w:rsidRPr="00BC38FB" w:rsidRDefault="00FD2EA8" w:rsidP="00FD5DA8">
      <w:pPr>
        <w:spacing w:line="240" w:lineRule="auto"/>
        <w:contextualSpacing/>
        <w:jc w:val="both"/>
        <w:rPr>
          <w:rFonts w:ascii="Arial Narrow" w:hAnsi="Arial Narrow"/>
          <w:sz w:val="16"/>
          <w:szCs w:val="16"/>
        </w:rPr>
      </w:pPr>
      <w:r w:rsidRPr="00BC38FB">
        <w:rPr>
          <w:rStyle w:val="Refdenotaalpie"/>
          <w:rFonts w:ascii="Arial Narrow" w:hAnsi="Arial Narrow"/>
          <w:sz w:val="16"/>
          <w:szCs w:val="16"/>
        </w:rPr>
        <w:footnoteRef/>
      </w:r>
      <w:r w:rsidRPr="00BC38FB">
        <w:rPr>
          <w:rFonts w:ascii="Arial Narrow" w:hAnsi="Arial Narrow"/>
          <w:sz w:val="16"/>
          <w:szCs w:val="16"/>
        </w:rPr>
        <w:t xml:space="preserve"> “Articulo 14. (…)Nadie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w:t>
      </w:r>
    </w:p>
    <w:p w:rsidR="00FD2EA8" w:rsidRDefault="00FD2EA8" w:rsidP="00FD5DA8">
      <w:pPr>
        <w:pStyle w:val="Textonotapie"/>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EA8" w:rsidRDefault="00FD2EA8" w:rsidP="003B23C3">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3" w:name="PAGI_NA"/>
  <w:p w:rsidR="00FD2EA8" w:rsidRPr="006C0427" w:rsidRDefault="00FD2EA8" w:rsidP="003B23C3">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BC02D0">
      <w:rPr>
        <w:rStyle w:val="Nmerodepgina"/>
        <w:noProof/>
        <w:color w:val="FFFFFF"/>
      </w:rPr>
      <w:t>49</w:t>
    </w:r>
    <w:r w:rsidRPr="006C0427">
      <w:rPr>
        <w:rStyle w:val="Nmerodepgina"/>
        <w:color w:val="FFFFFF"/>
      </w:rPr>
      <w:fldChar w:fldCharType="end"/>
    </w:r>
    <w:bookmarkEnd w:id="3"/>
  </w:p>
  <w:p w:rsidR="00FD2EA8" w:rsidRPr="00364AFE" w:rsidRDefault="00FD2EA8" w:rsidP="003B23C3">
    <w:pPr>
      <w:pStyle w:val="Encabezado"/>
      <w:spacing w:after="0" w:line="240" w:lineRule="auto"/>
      <w:jc w:val="right"/>
      <w:rPr>
        <w:rFonts w:ascii="Arial Narrow" w:hAnsi="Arial Narrow"/>
      </w:rPr>
    </w:pPr>
    <w:r w:rsidRPr="00364AFE">
      <w:rPr>
        <w:rFonts w:ascii="Arial Narrow" w:hAnsi="Arial Narrow"/>
      </w:rPr>
      <w:t>F</w:t>
    </w:r>
    <w:r>
      <w:rPr>
        <w:rFonts w:ascii="Arial Narrow" w:hAnsi="Arial Narrow"/>
      </w:rPr>
      <w:t xml:space="preserve">oja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BC02D0">
      <w:rPr>
        <w:rFonts w:ascii="Arial Narrow" w:hAnsi="Arial Narrow"/>
        <w:noProof/>
      </w:rPr>
      <w:t>25</w:t>
    </w:r>
    <w:r w:rsidRPr="00364AFE">
      <w:rPr>
        <w:rFonts w:ascii="Arial Narrow" w:hAnsi="Arial Narrow"/>
      </w:rPr>
      <w:fldChar w:fldCharType="end"/>
    </w:r>
  </w:p>
  <w:p w:rsidR="00FD2EA8" w:rsidRPr="00364AFE" w:rsidRDefault="00FD2EA8" w:rsidP="003B23C3">
    <w:pPr>
      <w:pStyle w:val="Encabezado"/>
      <w:spacing w:after="0" w:line="240" w:lineRule="auto"/>
      <w:jc w:val="right"/>
      <w:rPr>
        <w:rFonts w:ascii="Arial Narrow" w:hAnsi="Arial Narrow"/>
      </w:rPr>
    </w:pPr>
    <w:r>
      <w:rPr>
        <w:rFonts w:ascii="Arial Narrow" w:hAnsi="Arial Narrow"/>
        <w:noProof/>
        <w:lang w:eastAsia="es-MX"/>
      </w:rPr>
      <mc:AlternateContent>
        <mc:Choice Requires="wps">
          <w:drawing>
            <wp:anchor distT="0" distB="0" distL="114300" distR="114300" simplePos="0" relativeHeight="251660288" behindDoc="0" locked="0" layoutInCell="1" allowOverlap="1" wp14:anchorId="737EAEB3" wp14:editId="5E010841">
              <wp:simplePos x="0" y="0"/>
              <wp:positionH relativeFrom="column">
                <wp:posOffset>-1543685</wp:posOffset>
              </wp:positionH>
              <wp:positionV relativeFrom="paragraph">
                <wp:posOffset>138430</wp:posOffset>
              </wp:positionV>
              <wp:extent cx="1125855" cy="1712595"/>
              <wp:effectExtent l="0" t="0" r="0" b="1905"/>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D2EA8" w:rsidRDefault="00FD2EA8"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55E2279" wp14:editId="175D6994">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D2EA8" w:rsidRPr="00B23B9D" w:rsidRDefault="00FD2EA8" w:rsidP="003B23C3">
                          <w:pPr>
                            <w:pStyle w:val="Sinespaciado"/>
                            <w:jc w:val="center"/>
                            <w:rPr>
                              <w:rFonts w:ascii="Microsoft Sans Serif" w:eastAsia="SimHei" w:hAnsi="Microsoft Sans Serif" w:cs="Microsoft Sans Serif"/>
                              <w:b/>
                              <w:sz w:val="14"/>
                              <w:szCs w:val="14"/>
                            </w:rPr>
                          </w:pPr>
                        </w:p>
                        <w:p w:rsidR="00FD2EA8" w:rsidRPr="00B23B9D" w:rsidRDefault="00FD2EA8"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8"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yXhhgIAABcFAAAOAAAAZHJzL2Uyb0RvYy54bWysVMlu2zAQvRfoPxC8O1ogxZYQOUicuiiQ&#10;LkDaD6BFyiJKcVSStpQW/fcOKdtxugBFUR0kjjh8s7w3vLoeO0X2wlgJuqLJRUyJ0DVwqbcV/fRx&#10;PVtQYh3TnCnQoqKPwtLr5csXV0NfihRaUFwYgiDalkNf0da5vowiW7eiY/YCeqFxswHTMYem2Ubc&#10;sAHROxWlcXwZDWB4b6AW1uLfu2mTLgN+04javW8aKxxRFcXcXHib8N74d7S8YuXWsL6V9SEN9g9Z&#10;dExqDHqCumOOkZ2Rv0B1sjZgoXEXNXQRNI2sRagBq0nin6p5aFkvQi3YHNuf2mT/H2z9bv/BEMkr&#10;ikRp1iFFqx3jBggXxInRAVn4Jg29LdH3oUdvN97CiGSHgm1/D/VnSzSsWqa34sYYGFrBOCaZ+JPR&#10;2dEJx3qQzfAWOEZjOwcBaGxM5zuIPSGIjmQ9ngjCPEjtQyZpvshzSmrcS+ZoFXmIwcrj8d5Y91pA&#10;R/yiogYVEODZ/t46nw4rjy4+mgUl+VoqFQyz3ayUIXuGalmH54D+zE1p76zBH5sQpz+YJcbwez7f&#10;wP63Ikmz+DYtZuvLxXyWrbN8VszjxSxOitviMs6K7G793SeYZGUrORf6XmpxVGKS/R3Th5mYNBS0&#10;SIaKFnmaTxz9scg4PL8rspMOB1PJDpVxcmKlZ/aV5lg2Kx2TalpHz9MPXcYeHL+hK0EHnvpJBG7c&#10;jIjixbEB/oiKMIB8Ie14m+CiBfOVkgEns6L2y44ZQYl6o1FVRZJlfpSDkeXzFA1zvrM532G6RqiK&#10;Okqm5cpN47/rjdy2GGnSsYYbVGIjg0aesjroF6cvFHO4Kfx4n9vB6+k+W/4AAAD//wMAUEsDBBQA&#10;BgAIAAAAIQCNJsho3wAAAAsBAAAPAAAAZHJzL2Rvd25yZXYueG1sTI9BT4NAEIXvJv6HzZh4MXQB&#10;C7XI0qiJxmtrf8DAToHI7hJ2W+i/dzzpbWbey5vvlbvFDOJCk++dVZCsYhBkG6d72yo4fr1HTyB8&#10;QKtxcJYUXMnDrrq9KbHQbrZ7uhxCKzjE+gIVdCGMhZS+6cigX7mRLGsnNxkMvE6t1BPOHG4GmcZx&#10;Lg32lj90ONJbR8334WwUnD7nh2w71x/huNmv81fsN7W7KnV/t7w8gwi0hD8z/OIzOlTMVLuz1V4M&#10;CqJ0/ZiwV0GacAd2RHnGQ82HbZKBrEr5v0P1AwAA//8DAFBLAQItABQABgAIAAAAIQC2gziS/gAA&#10;AOEBAAATAAAAAAAAAAAAAAAAAAAAAABbQ29udGVudF9UeXBlc10ueG1sUEsBAi0AFAAGAAgAAAAh&#10;ADj9If/WAAAAlAEAAAsAAAAAAAAAAAAAAAAALwEAAF9yZWxzLy5yZWxzUEsBAi0AFAAGAAgAAAAh&#10;ALXvJeGGAgAAFwUAAA4AAAAAAAAAAAAAAAAALgIAAGRycy9lMm9Eb2MueG1sUEsBAi0AFAAGAAgA&#10;AAAhAI0myGjfAAAACwEAAA8AAAAAAAAAAAAAAAAA4AQAAGRycy9kb3ducmV2LnhtbFBLBQYAAAAA&#10;BAAEAPMAAADsBQAAAAA=&#10;" stroked="f">
              <v:textbox>
                <w:txbxContent>
                  <w:p w:rsidR="00FD2EA8" w:rsidRDefault="00FD2EA8"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55E2279" wp14:editId="175D6994">
                          <wp:extent cx="937260" cy="937260"/>
                          <wp:effectExtent l="0" t="0" r="0" b="0"/>
                          <wp:docPr id="7" name="Imagen 7"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7260" cy="937260"/>
                                  </a:xfrm>
                                  <a:prstGeom prst="rect">
                                    <a:avLst/>
                                  </a:prstGeom>
                                  <a:solidFill>
                                    <a:srgbClr val="FFFFFF">
                                      <a:alpha val="0"/>
                                    </a:srgbClr>
                                  </a:solidFill>
                                  <a:ln>
                                    <a:noFill/>
                                  </a:ln>
                                </pic:spPr>
                              </pic:pic>
                            </a:graphicData>
                          </a:graphic>
                        </wp:inline>
                      </w:drawing>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D2EA8" w:rsidRPr="00B23B9D" w:rsidRDefault="00FD2EA8" w:rsidP="003B23C3">
                    <w:pPr>
                      <w:pStyle w:val="Sinespaciado"/>
                      <w:jc w:val="center"/>
                      <w:rPr>
                        <w:rFonts w:ascii="Microsoft Sans Serif" w:eastAsia="SimHei" w:hAnsi="Microsoft Sans Serif" w:cs="Microsoft Sans Serif"/>
                        <w:b/>
                        <w:sz w:val="14"/>
                        <w:szCs w:val="14"/>
                      </w:rPr>
                    </w:pPr>
                  </w:p>
                  <w:p w:rsidR="00FD2EA8" w:rsidRPr="00B23B9D" w:rsidRDefault="00FD2EA8"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Pr>
        <w:rFonts w:ascii="Arial Narrow" w:hAnsi="Arial Narrow"/>
      </w:rPr>
      <w:t>Exp.733/2021</w:t>
    </w:r>
    <w:r w:rsidRPr="00364AFE">
      <w:rPr>
        <w:rFonts w:ascii="Arial Narrow" w:hAnsi="Arial Narrow"/>
      </w:rPr>
      <w:t>-</w:t>
    </w:r>
    <w:r>
      <w:rPr>
        <w:rFonts w:ascii="Arial Narrow" w:hAnsi="Arial Narrow"/>
      </w:rPr>
      <w:t>2</w:t>
    </w:r>
  </w:p>
  <w:p w:rsidR="00FD2EA8" w:rsidRPr="00E47A61" w:rsidRDefault="00FD2EA8" w:rsidP="003B23C3">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EA8" w:rsidRPr="004A456E" w:rsidRDefault="00FD2EA8" w:rsidP="003B23C3">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68A68FEF" wp14:editId="58ECBA5C">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D2EA8" w:rsidRDefault="00FD2EA8"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0411741" wp14:editId="6C25F6F2">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D2EA8" w:rsidRPr="00B23B9D" w:rsidRDefault="00FD2EA8" w:rsidP="003B23C3">
                          <w:pPr>
                            <w:pStyle w:val="Sinespaciado"/>
                            <w:jc w:val="center"/>
                            <w:rPr>
                              <w:rFonts w:ascii="Microsoft Sans Serif" w:eastAsia="SimHei" w:hAnsi="Microsoft Sans Serif" w:cs="Microsoft Sans Serif"/>
                              <w:b/>
                              <w:sz w:val="14"/>
                              <w:szCs w:val="14"/>
                            </w:rPr>
                          </w:pPr>
                        </w:p>
                        <w:p w:rsidR="00FD2EA8" w:rsidRPr="00B23B9D" w:rsidRDefault="00FD2EA8"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6"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scSiwIAAB4FAAAOAAAAZHJzL2Uyb0RvYy54bWysVNuOmzAQfa/Uf7D8nuUiSAIKWW2Spqq0&#10;vUjbfoCDTbAKHmo7gW3Vf+/YJNlsL1JVlQewmfGZMzNnvLgd2oYchTYSVEGjm5ASoUrgUu0L+unj&#10;djKnxFimOGtAiYI+CkNvly9fLPouFzHU0HChCYIok/ddQWtruzwITFmLlpkb6IRCYwW6ZRa3eh9w&#10;zXpEb5sgDsNp0IPmnYZSGIN/N6ORLj1+VYnSvq8qIyxpCorcrH9r/965d7BcsHyvWVfL8kSD/QOL&#10;lkmFQS9QG2YZOWj5C1QrSw0GKntTQhtAVclS+Bwwmyj8KZuHmnXC54LFMd2lTOb/wZbvjh80kbyg&#10;U0oUa7FF6wPjGggXxIrBApm6IvWdydH3oUNvO6xgwGb7hE13D+VnQxSsa6b24k5r6GvBOJKM3Mng&#10;6uiIYxzIrn8LHKOxgwUPNFS6dRXEmhBEx2Y9XhqEPEjpQiZxNJumlJRoi+dxnM5SH4Pl5+OdNva1&#10;gJa4RUE1KsDDs+O9sY4Oy88uLpqBRvKtbBq/0fvdutHkyFAtW/+c0J+5Nco5K3DHRsTxD7LEGM7m&#10;+Pruf8uiOAlXcTbZTuezSbJN0kk2C+eTMMpW2TRMsmSz/e4IRkleS86FupdKnJUYJX/X6dNMjBry&#10;WiR9QbM0Tsce/THJ0D+/S7KVFgezkW1B5xcnlrvOvlIc02a5ZbIZ18Fz+r7KWIPz11fF68C1fhSB&#10;HXaD150XidPIDvgjCkMDtg27j5cKLmrQXynpcUALar4cmBaUNG8UiiuLksRNtN8k6SzGjb627K4t&#10;TJUIVVBLybhc2/EWOHRa7muMNMpZwR0KspJeKk+sTjLGIfQ5nS4MN+XXe+/1dK0tfwAAAP//AwBQ&#10;SwMEFAAGAAgAAAAhAKwD5GPeAAAACQEAAA8AAABkcnMvZG93bnJldi54bWxMj9FOg0AQRd9N/IfN&#10;mPhi6CICVWRp1KTG19Z+wMBOgcjuEnZb6N87fdLHyZzce265WcwgzjT53lkFj6sYBNnG6d62Cg7f&#10;2+gZhA9oNQ7OkoILedhUtzclFtrNdkfnfWgFh1hfoIIuhLGQ0jcdGfQrN5Ll39FNBgOfUyv1hDOH&#10;m0EmcZxLg73lhg5H+uio+dmfjILj1/yQvcz1Zzisd2n+jv26dhel7u+Wt1cQgZbwB8NVn9WhYqfa&#10;naz2YlAQJUmaMqsgj3kDE1EGolaQxdkTyKqU/xdUvwAAAP//AwBQSwECLQAUAAYACAAAACEAtoM4&#10;kv4AAADhAQAAEwAAAAAAAAAAAAAAAAAAAAAAW0NvbnRlbnRfVHlwZXNdLnhtbFBLAQItABQABgAI&#10;AAAAIQA4/SH/1gAAAJQBAAALAAAAAAAAAAAAAAAAAC8BAABfcmVscy8ucmVsc1BLAQItABQABgAI&#10;AAAAIQAQ6scSiwIAAB4FAAAOAAAAAAAAAAAAAAAAAC4CAABkcnMvZTJvRG9jLnhtbFBLAQItABQA&#10;BgAIAAAAIQCsA+Rj3gAAAAkBAAAPAAAAAAAAAAAAAAAAAOUEAABkcnMvZG93bnJldi54bWxQSwUG&#10;AAAAAAQABADzAAAA8AUAAAAA&#10;" stroked="f">
              <v:textbox>
                <w:txbxContent>
                  <w:p w:rsidR="00FD2EA8" w:rsidRDefault="00FD2EA8" w:rsidP="003B23C3">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0411741" wp14:editId="6C25F6F2">
                          <wp:extent cx="1028700" cy="1028700"/>
                          <wp:effectExtent l="0" t="0" r="0" b="0"/>
                          <wp:docPr id="4" name="Imagen 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8700" cy="1028700"/>
                                  </a:xfrm>
                                  <a:prstGeom prst="rect">
                                    <a:avLst/>
                                  </a:prstGeom>
                                  <a:solidFill>
                                    <a:srgbClr val="FFFFFF">
                                      <a:alpha val="0"/>
                                    </a:srgbClr>
                                  </a:solidFill>
                                  <a:ln>
                                    <a:noFill/>
                                  </a:ln>
                                </pic:spPr>
                              </pic:pic>
                            </a:graphicData>
                          </a:graphic>
                        </wp:inline>
                      </w:drawing>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D2EA8" w:rsidRPr="00B23B9D" w:rsidRDefault="00FD2EA8" w:rsidP="003B23C3">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D2EA8" w:rsidRPr="00B23B9D" w:rsidRDefault="00FD2EA8" w:rsidP="003B23C3">
                    <w:pPr>
                      <w:pStyle w:val="Sinespaciado"/>
                      <w:jc w:val="center"/>
                      <w:rPr>
                        <w:rFonts w:ascii="Microsoft Sans Serif" w:eastAsia="SimHei" w:hAnsi="Microsoft Sans Serif" w:cs="Microsoft Sans Serif"/>
                        <w:b/>
                        <w:sz w:val="14"/>
                        <w:szCs w:val="14"/>
                      </w:rPr>
                    </w:pPr>
                  </w:p>
                  <w:p w:rsidR="00FD2EA8" w:rsidRPr="00B23B9D" w:rsidRDefault="00FD2EA8" w:rsidP="003B23C3">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722F39"/>
    <w:multiLevelType w:val="hybridMultilevel"/>
    <w:tmpl w:val="F232FB78"/>
    <w:lvl w:ilvl="0" w:tplc="489C160A">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1E9F721D"/>
    <w:multiLevelType w:val="hybridMultilevel"/>
    <w:tmpl w:val="2388A0EC"/>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21B603C7"/>
    <w:multiLevelType w:val="hybridMultilevel"/>
    <w:tmpl w:val="300C98F0"/>
    <w:lvl w:ilvl="0" w:tplc="094E3B2A">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nsid w:val="23204D37"/>
    <w:multiLevelType w:val="hybridMultilevel"/>
    <w:tmpl w:val="0E3ED8B0"/>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nsid w:val="2F83662E"/>
    <w:multiLevelType w:val="hybridMultilevel"/>
    <w:tmpl w:val="CFACAB2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5">
    <w:nsid w:val="2FF05146"/>
    <w:multiLevelType w:val="hybridMultilevel"/>
    <w:tmpl w:val="8E387CC8"/>
    <w:lvl w:ilvl="0" w:tplc="781E7ABA">
      <w:start w:val="1"/>
      <w:numFmt w:val="upperRoman"/>
      <w:lvlText w:val="%1."/>
      <w:lvlJc w:val="lef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32005413"/>
    <w:multiLevelType w:val="hybridMultilevel"/>
    <w:tmpl w:val="4BC89E70"/>
    <w:lvl w:ilvl="0" w:tplc="CCDEE122">
      <w:start w:val="1"/>
      <w:numFmt w:val="lowerLetter"/>
      <w:lvlText w:val="%1)"/>
      <w:lvlJc w:val="left"/>
      <w:pPr>
        <w:ind w:left="2138" w:hanging="360"/>
      </w:pPr>
      <w:rPr>
        <w:b/>
      </w:rPr>
    </w:lvl>
    <w:lvl w:ilvl="1" w:tplc="080A0019" w:tentative="1">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abstractNum w:abstractNumId="7">
    <w:nsid w:val="33807308"/>
    <w:multiLevelType w:val="hybridMultilevel"/>
    <w:tmpl w:val="95C653FC"/>
    <w:lvl w:ilvl="0" w:tplc="7EBC609E">
      <w:start w:val="1"/>
      <w:numFmt w:val="lowerLetter"/>
      <w:lvlText w:val="%1)"/>
      <w:lvlJc w:val="left"/>
      <w:pPr>
        <w:ind w:left="2138" w:hanging="360"/>
      </w:pPr>
      <w:rPr>
        <w:b/>
      </w:rPr>
    </w:lvl>
    <w:lvl w:ilvl="1" w:tplc="080A0019" w:tentative="1">
      <w:start w:val="1"/>
      <w:numFmt w:val="lowerLetter"/>
      <w:lvlText w:val="%2."/>
      <w:lvlJc w:val="left"/>
      <w:pPr>
        <w:ind w:left="2858" w:hanging="360"/>
      </w:pPr>
    </w:lvl>
    <w:lvl w:ilvl="2" w:tplc="080A001B" w:tentative="1">
      <w:start w:val="1"/>
      <w:numFmt w:val="lowerRoman"/>
      <w:lvlText w:val="%3."/>
      <w:lvlJc w:val="right"/>
      <w:pPr>
        <w:ind w:left="3578" w:hanging="180"/>
      </w:pPr>
    </w:lvl>
    <w:lvl w:ilvl="3" w:tplc="080A000F" w:tentative="1">
      <w:start w:val="1"/>
      <w:numFmt w:val="decimal"/>
      <w:lvlText w:val="%4."/>
      <w:lvlJc w:val="left"/>
      <w:pPr>
        <w:ind w:left="4298" w:hanging="360"/>
      </w:pPr>
    </w:lvl>
    <w:lvl w:ilvl="4" w:tplc="080A0019" w:tentative="1">
      <w:start w:val="1"/>
      <w:numFmt w:val="lowerLetter"/>
      <w:lvlText w:val="%5."/>
      <w:lvlJc w:val="left"/>
      <w:pPr>
        <w:ind w:left="5018" w:hanging="360"/>
      </w:pPr>
    </w:lvl>
    <w:lvl w:ilvl="5" w:tplc="080A001B" w:tentative="1">
      <w:start w:val="1"/>
      <w:numFmt w:val="lowerRoman"/>
      <w:lvlText w:val="%6."/>
      <w:lvlJc w:val="right"/>
      <w:pPr>
        <w:ind w:left="5738" w:hanging="180"/>
      </w:pPr>
    </w:lvl>
    <w:lvl w:ilvl="6" w:tplc="080A000F" w:tentative="1">
      <w:start w:val="1"/>
      <w:numFmt w:val="decimal"/>
      <w:lvlText w:val="%7."/>
      <w:lvlJc w:val="left"/>
      <w:pPr>
        <w:ind w:left="6458" w:hanging="360"/>
      </w:pPr>
    </w:lvl>
    <w:lvl w:ilvl="7" w:tplc="080A0019" w:tentative="1">
      <w:start w:val="1"/>
      <w:numFmt w:val="lowerLetter"/>
      <w:lvlText w:val="%8."/>
      <w:lvlJc w:val="left"/>
      <w:pPr>
        <w:ind w:left="7178" w:hanging="360"/>
      </w:pPr>
    </w:lvl>
    <w:lvl w:ilvl="8" w:tplc="080A001B" w:tentative="1">
      <w:start w:val="1"/>
      <w:numFmt w:val="lowerRoman"/>
      <w:lvlText w:val="%9."/>
      <w:lvlJc w:val="right"/>
      <w:pPr>
        <w:ind w:left="7898" w:hanging="180"/>
      </w:pPr>
    </w:lvl>
  </w:abstractNum>
  <w:abstractNum w:abstractNumId="8">
    <w:nsid w:val="33BA207B"/>
    <w:multiLevelType w:val="hybridMultilevel"/>
    <w:tmpl w:val="A260AA94"/>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nsid w:val="35FF3FF3"/>
    <w:multiLevelType w:val="hybridMultilevel"/>
    <w:tmpl w:val="2108B8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0">
    <w:nsid w:val="4B7467E1"/>
    <w:multiLevelType w:val="hybridMultilevel"/>
    <w:tmpl w:val="59903C3E"/>
    <w:lvl w:ilvl="0" w:tplc="34483BFA">
      <w:start w:val="1"/>
      <w:numFmt w:val="lowerLetter"/>
      <w:lvlText w:val="%1)"/>
      <w:lvlJc w:val="left"/>
      <w:pPr>
        <w:ind w:left="1128" w:hanging="4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
    <w:nsid w:val="5DDA2D46"/>
    <w:multiLevelType w:val="hybridMultilevel"/>
    <w:tmpl w:val="3320A24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2">
    <w:nsid w:val="5EB062A8"/>
    <w:multiLevelType w:val="hybridMultilevel"/>
    <w:tmpl w:val="1C265AF8"/>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3">
    <w:nsid w:val="6167756D"/>
    <w:multiLevelType w:val="hybridMultilevel"/>
    <w:tmpl w:val="085881E0"/>
    <w:lvl w:ilvl="0" w:tplc="FDF2F3A0">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nsid w:val="6CA260A8"/>
    <w:multiLevelType w:val="hybridMultilevel"/>
    <w:tmpl w:val="9F52B9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nsid w:val="72DF3783"/>
    <w:multiLevelType w:val="hybridMultilevel"/>
    <w:tmpl w:val="ACC0F63A"/>
    <w:lvl w:ilvl="0" w:tplc="BAE0DC0E">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6">
    <w:nsid w:val="772B73DB"/>
    <w:multiLevelType w:val="hybridMultilevel"/>
    <w:tmpl w:val="F1084E9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D4F1BBF"/>
    <w:multiLevelType w:val="hybridMultilevel"/>
    <w:tmpl w:val="6BC8375C"/>
    <w:lvl w:ilvl="0" w:tplc="E91C76C2">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nsid w:val="7DB27CAE"/>
    <w:multiLevelType w:val="hybridMultilevel"/>
    <w:tmpl w:val="E4589392"/>
    <w:lvl w:ilvl="0" w:tplc="080A000B">
      <w:start w:val="1"/>
      <w:numFmt w:val="bullet"/>
      <w:lvlText w:val=""/>
      <w:lvlJc w:val="left"/>
      <w:pPr>
        <w:ind w:left="1428" w:hanging="360"/>
      </w:pPr>
      <w:rPr>
        <w:rFonts w:ascii="Wingdings" w:hAnsi="Wingdings"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num w:numId="1">
    <w:abstractNumId w:val="3"/>
  </w:num>
  <w:num w:numId="2">
    <w:abstractNumId w:val="9"/>
  </w:num>
  <w:num w:numId="3">
    <w:abstractNumId w:val="16"/>
  </w:num>
  <w:num w:numId="4">
    <w:abstractNumId w:val="2"/>
  </w:num>
  <w:num w:numId="5">
    <w:abstractNumId w:val="1"/>
  </w:num>
  <w:num w:numId="6">
    <w:abstractNumId w:val="14"/>
  </w:num>
  <w:num w:numId="7">
    <w:abstractNumId w:val="12"/>
  </w:num>
  <w:num w:numId="8">
    <w:abstractNumId w:val="13"/>
  </w:num>
  <w:num w:numId="9">
    <w:abstractNumId w:val="10"/>
  </w:num>
  <w:num w:numId="10">
    <w:abstractNumId w:val="8"/>
  </w:num>
  <w:num w:numId="11">
    <w:abstractNumId w:val="17"/>
  </w:num>
  <w:num w:numId="12">
    <w:abstractNumId w:val="18"/>
  </w:num>
  <w:num w:numId="13">
    <w:abstractNumId w:val="11"/>
  </w:num>
  <w:num w:numId="14">
    <w:abstractNumId w:val="7"/>
  </w:num>
  <w:num w:numId="15">
    <w:abstractNumId w:val="6"/>
  </w:num>
  <w:num w:numId="16">
    <w:abstractNumId w:val="5"/>
  </w:num>
  <w:num w:numId="17">
    <w:abstractNumId w:val="0"/>
  </w:num>
  <w:num w:numId="18">
    <w:abstractNumId w:val="15"/>
  </w:num>
  <w:num w:numId="1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0A22"/>
    <w:rsid w:val="000042C5"/>
    <w:rsid w:val="000049FA"/>
    <w:rsid w:val="000054D9"/>
    <w:rsid w:val="0000600D"/>
    <w:rsid w:val="000075F1"/>
    <w:rsid w:val="00013AEA"/>
    <w:rsid w:val="000150D4"/>
    <w:rsid w:val="00022C2C"/>
    <w:rsid w:val="00032862"/>
    <w:rsid w:val="00042E60"/>
    <w:rsid w:val="00042EBF"/>
    <w:rsid w:val="00043119"/>
    <w:rsid w:val="00045A5D"/>
    <w:rsid w:val="0004614F"/>
    <w:rsid w:val="00047125"/>
    <w:rsid w:val="000519EC"/>
    <w:rsid w:val="00060DD6"/>
    <w:rsid w:val="00064F56"/>
    <w:rsid w:val="00076C69"/>
    <w:rsid w:val="000805D6"/>
    <w:rsid w:val="000820DC"/>
    <w:rsid w:val="00082239"/>
    <w:rsid w:val="000907CD"/>
    <w:rsid w:val="0009111C"/>
    <w:rsid w:val="00091EB4"/>
    <w:rsid w:val="00097C09"/>
    <w:rsid w:val="00097D41"/>
    <w:rsid w:val="000A318E"/>
    <w:rsid w:val="000B1D0A"/>
    <w:rsid w:val="000B2250"/>
    <w:rsid w:val="000D1A18"/>
    <w:rsid w:val="000D2BDE"/>
    <w:rsid w:val="000D4425"/>
    <w:rsid w:val="000E1867"/>
    <w:rsid w:val="000E2390"/>
    <w:rsid w:val="000E5A75"/>
    <w:rsid w:val="000E5B06"/>
    <w:rsid w:val="000F6783"/>
    <w:rsid w:val="000F7E36"/>
    <w:rsid w:val="00102688"/>
    <w:rsid w:val="00103E23"/>
    <w:rsid w:val="00105C3D"/>
    <w:rsid w:val="0010628D"/>
    <w:rsid w:val="00112A26"/>
    <w:rsid w:val="001136C6"/>
    <w:rsid w:val="00113D6F"/>
    <w:rsid w:val="00120A08"/>
    <w:rsid w:val="00126C9E"/>
    <w:rsid w:val="001324B8"/>
    <w:rsid w:val="00140D08"/>
    <w:rsid w:val="0014186E"/>
    <w:rsid w:val="00144B8C"/>
    <w:rsid w:val="0014508F"/>
    <w:rsid w:val="0014604A"/>
    <w:rsid w:val="00150BDE"/>
    <w:rsid w:val="0015325D"/>
    <w:rsid w:val="00155FAA"/>
    <w:rsid w:val="00156A7E"/>
    <w:rsid w:val="001573D8"/>
    <w:rsid w:val="0016179C"/>
    <w:rsid w:val="0016272B"/>
    <w:rsid w:val="00165A1A"/>
    <w:rsid w:val="00167194"/>
    <w:rsid w:val="001726A7"/>
    <w:rsid w:val="00176CBA"/>
    <w:rsid w:val="00181A12"/>
    <w:rsid w:val="00186BD5"/>
    <w:rsid w:val="00190243"/>
    <w:rsid w:val="001956AD"/>
    <w:rsid w:val="00196068"/>
    <w:rsid w:val="001A4EB3"/>
    <w:rsid w:val="001A52DF"/>
    <w:rsid w:val="001C0C53"/>
    <w:rsid w:val="001C5863"/>
    <w:rsid w:val="001D2EFA"/>
    <w:rsid w:val="001E42BE"/>
    <w:rsid w:val="001E702E"/>
    <w:rsid w:val="001F0294"/>
    <w:rsid w:val="001F0E0C"/>
    <w:rsid w:val="001F36DD"/>
    <w:rsid w:val="001F7852"/>
    <w:rsid w:val="002007FD"/>
    <w:rsid w:val="00201A5A"/>
    <w:rsid w:val="00206999"/>
    <w:rsid w:val="0020740C"/>
    <w:rsid w:val="0021128C"/>
    <w:rsid w:val="0021241E"/>
    <w:rsid w:val="002143D1"/>
    <w:rsid w:val="002208AE"/>
    <w:rsid w:val="002212AE"/>
    <w:rsid w:val="00222BC0"/>
    <w:rsid w:val="002248DC"/>
    <w:rsid w:val="00225038"/>
    <w:rsid w:val="00225F6B"/>
    <w:rsid w:val="00230775"/>
    <w:rsid w:val="002321B2"/>
    <w:rsid w:val="002471CE"/>
    <w:rsid w:val="00260048"/>
    <w:rsid w:val="002653A8"/>
    <w:rsid w:val="00267935"/>
    <w:rsid w:val="0027476A"/>
    <w:rsid w:val="00276C70"/>
    <w:rsid w:val="0028073E"/>
    <w:rsid w:val="00282F5A"/>
    <w:rsid w:val="002842E4"/>
    <w:rsid w:val="0028490A"/>
    <w:rsid w:val="00287356"/>
    <w:rsid w:val="00290A40"/>
    <w:rsid w:val="00292F54"/>
    <w:rsid w:val="0029423E"/>
    <w:rsid w:val="002969C5"/>
    <w:rsid w:val="002A0D03"/>
    <w:rsid w:val="002A2210"/>
    <w:rsid w:val="002A40C3"/>
    <w:rsid w:val="002A584E"/>
    <w:rsid w:val="002A62D4"/>
    <w:rsid w:val="002A69CF"/>
    <w:rsid w:val="002B0F3B"/>
    <w:rsid w:val="002B20F1"/>
    <w:rsid w:val="002B4777"/>
    <w:rsid w:val="002B56E0"/>
    <w:rsid w:val="002B571A"/>
    <w:rsid w:val="002C1044"/>
    <w:rsid w:val="002C1B68"/>
    <w:rsid w:val="002C41DE"/>
    <w:rsid w:val="002C5F00"/>
    <w:rsid w:val="002C71E2"/>
    <w:rsid w:val="002D1970"/>
    <w:rsid w:val="002D465D"/>
    <w:rsid w:val="002D5D82"/>
    <w:rsid w:val="002D7E4C"/>
    <w:rsid w:val="002E0806"/>
    <w:rsid w:val="002E5CC5"/>
    <w:rsid w:val="002E5EBC"/>
    <w:rsid w:val="002F1399"/>
    <w:rsid w:val="002F26E1"/>
    <w:rsid w:val="002F4814"/>
    <w:rsid w:val="002F4948"/>
    <w:rsid w:val="002F5806"/>
    <w:rsid w:val="002F5F95"/>
    <w:rsid w:val="00304983"/>
    <w:rsid w:val="003059CD"/>
    <w:rsid w:val="003062C9"/>
    <w:rsid w:val="0030788F"/>
    <w:rsid w:val="00313241"/>
    <w:rsid w:val="003144A4"/>
    <w:rsid w:val="00320F1C"/>
    <w:rsid w:val="003256C0"/>
    <w:rsid w:val="00325DE2"/>
    <w:rsid w:val="00327F06"/>
    <w:rsid w:val="00331402"/>
    <w:rsid w:val="00333C93"/>
    <w:rsid w:val="003353E7"/>
    <w:rsid w:val="00336E58"/>
    <w:rsid w:val="00343154"/>
    <w:rsid w:val="003439CF"/>
    <w:rsid w:val="00344DAA"/>
    <w:rsid w:val="00352704"/>
    <w:rsid w:val="0036356F"/>
    <w:rsid w:val="00365676"/>
    <w:rsid w:val="003708CF"/>
    <w:rsid w:val="00370F14"/>
    <w:rsid w:val="003730DE"/>
    <w:rsid w:val="003763D8"/>
    <w:rsid w:val="0037722C"/>
    <w:rsid w:val="00384585"/>
    <w:rsid w:val="00387EEF"/>
    <w:rsid w:val="003A00AB"/>
    <w:rsid w:val="003A5F97"/>
    <w:rsid w:val="003A6407"/>
    <w:rsid w:val="003B23C3"/>
    <w:rsid w:val="003B60CA"/>
    <w:rsid w:val="003C269E"/>
    <w:rsid w:val="003E464E"/>
    <w:rsid w:val="004010B8"/>
    <w:rsid w:val="00403663"/>
    <w:rsid w:val="00405200"/>
    <w:rsid w:val="004074D9"/>
    <w:rsid w:val="00412C3F"/>
    <w:rsid w:val="00413CBB"/>
    <w:rsid w:val="0041627D"/>
    <w:rsid w:val="004175F5"/>
    <w:rsid w:val="00417A2E"/>
    <w:rsid w:val="004204E3"/>
    <w:rsid w:val="00420B46"/>
    <w:rsid w:val="00423CA0"/>
    <w:rsid w:val="00424C5A"/>
    <w:rsid w:val="00424EA7"/>
    <w:rsid w:val="00426FA6"/>
    <w:rsid w:val="0043228C"/>
    <w:rsid w:val="004338F8"/>
    <w:rsid w:val="0043732C"/>
    <w:rsid w:val="00437F82"/>
    <w:rsid w:val="004410DA"/>
    <w:rsid w:val="00441B94"/>
    <w:rsid w:val="00442183"/>
    <w:rsid w:val="00444EDC"/>
    <w:rsid w:val="00451BA5"/>
    <w:rsid w:val="0045259F"/>
    <w:rsid w:val="0045261B"/>
    <w:rsid w:val="00453FB0"/>
    <w:rsid w:val="004541ED"/>
    <w:rsid w:val="00460F0B"/>
    <w:rsid w:val="004616A4"/>
    <w:rsid w:val="004635C1"/>
    <w:rsid w:val="004702BC"/>
    <w:rsid w:val="00472B80"/>
    <w:rsid w:val="004743E0"/>
    <w:rsid w:val="00475238"/>
    <w:rsid w:val="00477CAB"/>
    <w:rsid w:val="004852E7"/>
    <w:rsid w:val="004900DC"/>
    <w:rsid w:val="00492730"/>
    <w:rsid w:val="00495CA7"/>
    <w:rsid w:val="004A19A0"/>
    <w:rsid w:val="004A1A6F"/>
    <w:rsid w:val="004A7151"/>
    <w:rsid w:val="004B0771"/>
    <w:rsid w:val="004B3F27"/>
    <w:rsid w:val="004B44BE"/>
    <w:rsid w:val="004B63FD"/>
    <w:rsid w:val="004B759E"/>
    <w:rsid w:val="004C4412"/>
    <w:rsid w:val="004C5431"/>
    <w:rsid w:val="004C6CE5"/>
    <w:rsid w:val="004D2910"/>
    <w:rsid w:val="004E1DB7"/>
    <w:rsid w:val="004E2C17"/>
    <w:rsid w:val="004E3A18"/>
    <w:rsid w:val="004E3F60"/>
    <w:rsid w:val="004E45E6"/>
    <w:rsid w:val="004E613A"/>
    <w:rsid w:val="004F02B2"/>
    <w:rsid w:val="004F1D3F"/>
    <w:rsid w:val="004F2D25"/>
    <w:rsid w:val="004F359D"/>
    <w:rsid w:val="004F4491"/>
    <w:rsid w:val="0050055B"/>
    <w:rsid w:val="00501C0D"/>
    <w:rsid w:val="00502E38"/>
    <w:rsid w:val="0050667C"/>
    <w:rsid w:val="0050757C"/>
    <w:rsid w:val="005121CA"/>
    <w:rsid w:val="0051332F"/>
    <w:rsid w:val="005179A9"/>
    <w:rsid w:val="00523E52"/>
    <w:rsid w:val="005267B8"/>
    <w:rsid w:val="0053440F"/>
    <w:rsid w:val="005412FE"/>
    <w:rsid w:val="00541543"/>
    <w:rsid w:val="00542517"/>
    <w:rsid w:val="0054389D"/>
    <w:rsid w:val="0054451C"/>
    <w:rsid w:val="005458D6"/>
    <w:rsid w:val="00545E10"/>
    <w:rsid w:val="005511AF"/>
    <w:rsid w:val="00554A1B"/>
    <w:rsid w:val="005569C9"/>
    <w:rsid w:val="005612A7"/>
    <w:rsid w:val="00563911"/>
    <w:rsid w:val="005657BD"/>
    <w:rsid w:val="00570952"/>
    <w:rsid w:val="00570EE4"/>
    <w:rsid w:val="005725F2"/>
    <w:rsid w:val="0057516A"/>
    <w:rsid w:val="005766E0"/>
    <w:rsid w:val="00577EE0"/>
    <w:rsid w:val="00582170"/>
    <w:rsid w:val="00583C8F"/>
    <w:rsid w:val="00584B47"/>
    <w:rsid w:val="005879B2"/>
    <w:rsid w:val="00590A56"/>
    <w:rsid w:val="0059360E"/>
    <w:rsid w:val="005A120F"/>
    <w:rsid w:val="005A207B"/>
    <w:rsid w:val="005A3728"/>
    <w:rsid w:val="005C1439"/>
    <w:rsid w:val="005C31FF"/>
    <w:rsid w:val="005C3A85"/>
    <w:rsid w:val="005E000B"/>
    <w:rsid w:val="005E6707"/>
    <w:rsid w:val="005F6842"/>
    <w:rsid w:val="0060102E"/>
    <w:rsid w:val="00601E34"/>
    <w:rsid w:val="00604427"/>
    <w:rsid w:val="00605AAB"/>
    <w:rsid w:val="00607941"/>
    <w:rsid w:val="00616561"/>
    <w:rsid w:val="00620C86"/>
    <w:rsid w:val="006253DB"/>
    <w:rsid w:val="006269EC"/>
    <w:rsid w:val="00627595"/>
    <w:rsid w:val="00630655"/>
    <w:rsid w:val="00636E2C"/>
    <w:rsid w:val="00643090"/>
    <w:rsid w:val="00645FE7"/>
    <w:rsid w:val="00651210"/>
    <w:rsid w:val="00651658"/>
    <w:rsid w:val="00653A2B"/>
    <w:rsid w:val="0066044C"/>
    <w:rsid w:val="006608C3"/>
    <w:rsid w:val="0066183C"/>
    <w:rsid w:val="00664E4E"/>
    <w:rsid w:val="00666CAE"/>
    <w:rsid w:val="006712B3"/>
    <w:rsid w:val="00677857"/>
    <w:rsid w:val="0068333B"/>
    <w:rsid w:val="0068396A"/>
    <w:rsid w:val="00686130"/>
    <w:rsid w:val="006867CD"/>
    <w:rsid w:val="00691C6B"/>
    <w:rsid w:val="00695611"/>
    <w:rsid w:val="00696268"/>
    <w:rsid w:val="006A142D"/>
    <w:rsid w:val="006A3BF5"/>
    <w:rsid w:val="006A6123"/>
    <w:rsid w:val="006B2A8B"/>
    <w:rsid w:val="006B2C60"/>
    <w:rsid w:val="006C205D"/>
    <w:rsid w:val="006C21C9"/>
    <w:rsid w:val="006C2750"/>
    <w:rsid w:val="006C3B56"/>
    <w:rsid w:val="006D3034"/>
    <w:rsid w:val="006E0039"/>
    <w:rsid w:val="006E49F4"/>
    <w:rsid w:val="006E525E"/>
    <w:rsid w:val="006E6B33"/>
    <w:rsid w:val="006F15E8"/>
    <w:rsid w:val="007021F3"/>
    <w:rsid w:val="00703D56"/>
    <w:rsid w:val="00704ABA"/>
    <w:rsid w:val="0070511D"/>
    <w:rsid w:val="0070517D"/>
    <w:rsid w:val="007071AF"/>
    <w:rsid w:val="00716470"/>
    <w:rsid w:val="00722385"/>
    <w:rsid w:val="00723764"/>
    <w:rsid w:val="00723E76"/>
    <w:rsid w:val="00727E3B"/>
    <w:rsid w:val="00730241"/>
    <w:rsid w:val="00730A68"/>
    <w:rsid w:val="00731BB6"/>
    <w:rsid w:val="007341ED"/>
    <w:rsid w:val="00734676"/>
    <w:rsid w:val="0074393F"/>
    <w:rsid w:val="00746D6D"/>
    <w:rsid w:val="00746F41"/>
    <w:rsid w:val="00747B71"/>
    <w:rsid w:val="00756221"/>
    <w:rsid w:val="00756624"/>
    <w:rsid w:val="0076154D"/>
    <w:rsid w:val="0076276E"/>
    <w:rsid w:val="007637C4"/>
    <w:rsid w:val="0076456D"/>
    <w:rsid w:val="00767567"/>
    <w:rsid w:val="0077168A"/>
    <w:rsid w:val="00775977"/>
    <w:rsid w:val="00775CCC"/>
    <w:rsid w:val="007858A2"/>
    <w:rsid w:val="00790CBB"/>
    <w:rsid w:val="0079755F"/>
    <w:rsid w:val="007A3BCD"/>
    <w:rsid w:val="007B3278"/>
    <w:rsid w:val="007B5677"/>
    <w:rsid w:val="007B7E8F"/>
    <w:rsid w:val="007C0F8A"/>
    <w:rsid w:val="007C1EA6"/>
    <w:rsid w:val="007D4529"/>
    <w:rsid w:val="007D725E"/>
    <w:rsid w:val="007F0EF0"/>
    <w:rsid w:val="007F3F56"/>
    <w:rsid w:val="007F72C7"/>
    <w:rsid w:val="0080348E"/>
    <w:rsid w:val="00805B3A"/>
    <w:rsid w:val="00810287"/>
    <w:rsid w:val="008109B6"/>
    <w:rsid w:val="00810A01"/>
    <w:rsid w:val="00811040"/>
    <w:rsid w:val="00814B18"/>
    <w:rsid w:val="00815293"/>
    <w:rsid w:val="00821B83"/>
    <w:rsid w:val="00822D6A"/>
    <w:rsid w:val="00822E99"/>
    <w:rsid w:val="00823365"/>
    <w:rsid w:val="00824E03"/>
    <w:rsid w:val="00830BDC"/>
    <w:rsid w:val="00832CBB"/>
    <w:rsid w:val="00834368"/>
    <w:rsid w:val="0083656A"/>
    <w:rsid w:val="00843095"/>
    <w:rsid w:val="008454BA"/>
    <w:rsid w:val="00846787"/>
    <w:rsid w:val="00850B76"/>
    <w:rsid w:val="00851A92"/>
    <w:rsid w:val="00852ACB"/>
    <w:rsid w:val="00856FC5"/>
    <w:rsid w:val="008578BD"/>
    <w:rsid w:val="00860B6A"/>
    <w:rsid w:val="0086138D"/>
    <w:rsid w:val="008676EE"/>
    <w:rsid w:val="00867C4D"/>
    <w:rsid w:val="00873C43"/>
    <w:rsid w:val="008758FE"/>
    <w:rsid w:val="00885B2F"/>
    <w:rsid w:val="00891618"/>
    <w:rsid w:val="00895E2E"/>
    <w:rsid w:val="008A1EC6"/>
    <w:rsid w:val="008A44A0"/>
    <w:rsid w:val="008A5276"/>
    <w:rsid w:val="008A65FE"/>
    <w:rsid w:val="008A7D6F"/>
    <w:rsid w:val="008B3541"/>
    <w:rsid w:val="008B456D"/>
    <w:rsid w:val="008C0138"/>
    <w:rsid w:val="008C404E"/>
    <w:rsid w:val="008C60DB"/>
    <w:rsid w:val="008D026A"/>
    <w:rsid w:val="008D0C5F"/>
    <w:rsid w:val="008D4D80"/>
    <w:rsid w:val="008D6703"/>
    <w:rsid w:val="008D76B2"/>
    <w:rsid w:val="008E360F"/>
    <w:rsid w:val="008E3D81"/>
    <w:rsid w:val="008E5E10"/>
    <w:rsid w:val="008F0E51"/>
    <w:rsid w:val="008F1901"/>
    <w:rsid w:val="008F2853"/>
    <w:rsid w:val="008F4DC9"/>
    <w:rsid w:val="009014D3"/>
    <w:rsid w:val="0090502E"/>
    <w:rsid w:val="009115B0"/>
    <w:rsid w:val="00915749"/>
    <w:rsid w:val="00916EDA"/>
    <w:rsid w:val="00917224"/>
    <w:rsid w:val="00920FD4"/>
    <w:rsid w:val="0092105F"/>
    <w:rsid w:val="009219BE"/>
    <w:rsid w:val="00921E1A"/>
    <w:rsid w:val="00945CA1"/>
    <w:rsid w:val="00945E7B"/>
    <w:rsid w:val="00950C14"/>
    <w:rsid w:val="00951A0E"/>
    <w:rsid w:val="00961AF6"/>
    <w:rsid w:val="00961E71"/>
    <w:rsid w:val="00965436"/>
    <w:rsid w:val="00966E2B"/>
    <w:rsid w:val="009675F0"/>
    <w:rsid w:val="00967B37"/>
    <w:rsid w:val="009717AA"/>
    <w:rsid w:val="00973F50"/>
    <w:rsid w:val="00980DAC"/>
    <w:rsid w:val="009816AA"/>
    <w:rsid w:val="00982F5D"/>
    <w:rsid w:val="0098478F"/>
    <w:rsid w:val="009901F4"/>
    <w:rsid w:val="0099301E"/>
    <w:rsid w:val="009A743E"/>
    <w:rsid w:val="009A7921"/>
    <w:rsid w:val="009B0ABF"/>
    <w:rsid w:val="009B2F85"/>
    <w:rsid w:val="009B381F"/>
    <w:rsid w:val="009B462F"/>
    <w:rsid w:val="009B4CA4"/>
    <w:rsid w:val="009B507E"/>
    <w:rsid w:val="009B639F"/>
    <w:rsid w:val="009B6E78"/>
    <w:rsid w:val="009B7360"/>
    <w:rsid w:val="009B74D6"/>
    <w:rsid w:val="009C1802"/>
    <w:rsid w:val="009C47FC"/>
    <w:rsid w:val="009C5E55"/>
    <w:rsid w:val="009C6C49"/>
    <w:rsid w:val="009C77D1"/>
    <w:rsid w:val="009D09D1"/>
    <w:rsid w:val="009D33F1"/>
    <w:rsid w:val="009D7808"/>
    <w:rsid w:val="009E0CD3"/>
    <w:rsid w:val="009E3035"/>
    <w:rsid w:val="009F013D"/>
    <w:rsid w:val="009F11C1"/>
    <w:rsid w:val="009F2426"/>
    <w:rsid w:val="009F4632"/>
    <w:rsid w:val="009F62A2"/>
    <w:rsid w:val="009F7597"/>
    <w:rsid w:val="009F7B61"/>
    <w:rsid w:val="00A00EFF"/>
    <w:rsid w:val="00A020F0"/>
    <w:rsid w:val="00A0322B"/>
    <w:rsid w:val="00A076CF"/>
    <w:rsid w:val="00A07964"/>
    <w:rsid w:val="00A12692"/>
    <w:rsid w:val="00A12B55"/>
    <w:rsid w:val="00A13543"/>
    <w:rsid w:val="00A1407F"/>
    <w:rsid w:val="00A21497"/>
    <w:rsid w:val="00A22E7C"/>
    <w:rsid w:val="00A24180"/>
    <w:rsid w:val="00A26094"/>
    <w:rsid w:val="00A3034D"/>
    <w:rsid w:val="00A30533"/>
    <w:rsid w:val="00A31DA8"/>
    <w:rsid w:val="00A37B01"/>
    <w:rsid w:val="00A402B7"/>
    <w:rsid w:val="00A51F18"/>
    <w:rsid w:val="00A526A2"/>
    <w:rsid w:val="00A55515"/>
    <w:rsid w:val="00A56D8A"/>
    <w:rsid w:val="00A66C58"/>
    <w:rsid w:val="00A676DC"/>
    <w:rsid w:val="00A67F86"/>
    <w:rsid w:val="00A705A9"/>
    <w:rsid w:val="00A77C62"/>
    <w:rsid w:val="00A8013A"/>
    <w:rsid w:val="00A93AA3"/>
    <w:rsid w:val="00A961EA"/>
    <w:rsid w:val="00AA34BD"/>
    <w:rsid w:val="00AA7B3D"/>
    <w:rsid w:val="00AD278D"/>
    <w:rsid w:val="00AD2AA5"/>
    <w:rsid w:val="00AD505D"/>
    <w:rsid w:val="00AD5ACA"/>
    <w:rsid w:val="00AE09F2"/>
    <w:rsid w:val="00AE1726"/>
    <w:rsid w:val="00AE1B65"/>
    <w:rsid w:val="00AE1D46"/>
    <w:rsid w:val="00AE4415"/>
    <w:rsid w:val="00AF65F4"/>
    <w:rsid w:val="00AF77C0"/>
    <w:rsid w:val="00B00308"/>
    <w:rsid w:val="00B03CDF"/>
    <w:rsid w:val="00B13888"/>
    <w:rsid w:val="00B150AB"/>
    <w:rsid w:val="00B15270"/>
    <w:rsid w:val="00B17823"/>
    <w:rsid w:val="00B253A1"/>
    <w:rsid w:val="00B31E65"/>
    <w:rsid w:val="00B333D1"/>
    <w:rsid w:val="00B3386C"/>
    <w:rsid w:val="00B34033"/>
    <w:rsid w:val="00B34234"/>
    <w:rsid w:val="00B3490C"/>
    <w:rsid w:val="00B421FA"/>
    <w:rsid w:val="00B425AC"/>
    <w:rsid w:val="00B53116"/>
    <w:rsid w:val="00B54021"/>
    <w:rsid w:val="00B57EC1"/>
    <w:rsid w:val="00B57FEF"/>
    <w:rsid w:val="00B61BA0"/>
    <w:rsid w:val="00B62609"/>
    <w:rsid w:val="00B63173"/>
    <w:rsid w:val="00B66A19"/>
    <w:rsid w:val="00B67C1C"/>
    <w:rsid w:val="00B7117F"/>
    <w:rsid w:val="00B7376D"/>
    <w:rsid w:val="00B776B3"/>
    <w:rsid w:val="00B801A8"/>
    <w:rsid w:val="00B811A7"/>
    <w:rsid w:val="00B8414E"/>
    <w:rsid w:val="00BA3203"/>
    <w:rsid w:val="00BA33F0"/>
    <w:rsid w:val="00BA3D4B"/>
    <w:rsid w:val="00BA47A1"/>
    <w:rsid w:val="00BA534F"/>
    <w:rsid w:val="00BA585F"/>
    <w:rsid w:val="00BA5D4D"/>
    <w:rsid w:val="00BA6583"/>
    <w:rsid w:val="00BB10A4"/>
    <w:rsid w:val="00BB2EED"/>
    <w:rsid w:val="00BB3B21"/>
    <w:rsid w:val="00BB50B1"/>
    <w:rsid w:val="00BB5FC9"/>
    <w:rsid w:val="00BB6AB3"/>
    <w:rsid w:val="00BC02D0"/>
    <w:rsid w:val="00BD311C"/>
    <w:rsid w:val="00BD4D52"/>
    <w:rsid w:val="00BD58F2"/>
    <w:rsid w:val="00BE2AAF"/>
    <w:rsid w:val="00BE3A82"/>
    <w:rsid w:val="00BE4AEC"/>
    <w:rsid w:val="00BF0E94"/>
    <w:rsid w:val="00BF3FDA"/>
    <w:rsid w:val="00C00D87"/>
    <w:rsid w:val="00C04DB3"/>
    <w:rsid w:val="00C05204"/>
    <w:rsid w:val="00C06A89"/>
    <w:rsid w:val="00C2181E"/>
    <w:rsid w:val="00C2194E"/>
    <w:rsid w:val="00C23701"/>
    <w:rsid w:val="00C2374C"/>
    <w:rsid w:val="00C24B52"/>
    <w:rsid w:val="00C26CE4"/>
    <w:rsid w:val="00C272AE"/>
    <w:rsid w:val="00C279F0"/>
    <w:rsid w:val="00C27A36"/>
    <w:rsid w:val="00C326E0"/>
    <w:rsid w:val="00C35803"/>
    <w:rsid w:val="00C368F1"/>
    <w:rsid w:val="00C4001D"/>
    <w:rsid w:val="00C43047"/>
    <w:rsid w:val="00C4409B"/>
    <w:rsid w:val="00C44A80"/>
    <w:rsid w:val="00C46605"/>
    <w:rsid w:val="00C50DF2"/>
    <w:rsid w:val="00C63D74"/>
    <w:rsid w:val="00C674FC"/>
    <w:rsid w:val="00C843EC"/>
    <w:rsid w:val="00C8685D"/>
    <w:rsid w:val="00C87D56"/>
    <w:rsid w:val="00C90A3A"/>
    <w:rsid w:val="00C90DAF"/>
    <w:rsid w:val="00C95AE8"/>
    <w:rsid w:val="00C96107"/>
    <w:rsid w:val="00CA0A22"/>
    <w:rsid w:val="00CB2F9B"/>
    <w:rsid w:val="00CB3D82"/>
    <w:rsid w:val="00CD4C50"/>
    <w:rsid w:val="00CE532A"/>
    <w:rsid w:val="00CE783F"/>
    <w:rsid w:val="00CF3227"/>
    <w:rsid w:val="00CF6737"/>
    <w:rsid w:val="00CF7B54"/>
    <w:rsid w:val="00D01DF4"/>
    <w:rsid w:val="00D04803"/>
    <w:rsid w:val="00D053C5"/>
    <w:rsid w:val="00D15CCB"/>
    <w:rsid w:val="00D2407C"/>
    <w:rsid w:val="00D25348"/>
    <w:rsid w:val="00D30EDF"/>
    <w:rsid w:val="00D32B38"/>
    <w:rsid w:val="00D33D1E"/>
    <w:rsid w:val="00D33FDB"/>
    <w:rsid w:val="00D34736"/>
    <w:rsid w:val="00D40611"/>
    <w:rsid w:val="00D413C5"/>
    <w:rsid w:val="00D41A31"/>
    <w:rsid w:val="00D4573C"/>
    <w:rsid w:val="00D503B8"/>
    <w:rsid w:val="00D6763D"/>
    <w:rsid w:val="00D70E36"/>
    <w:rsid w:val="00D72118"/>
    <w:rsid w:val="00D865FA"/>
    <w:rsid w:val="00D874C2"/>
    <w:rsid w:val="00D87AB3"/>
    <w:rsid w:val="00D93813"/>
    <w:rsid w:val="00DA5E88"/>
    <w:rsid w:val="00DA5EB8"/>
    <w:rsid w:val="00DA714A"/>
    <w:rsid w:val="00DB0136"/>
    <w:rsid w:val="00DB1E90"/>
    <w:rsid w:val="00DB3F94"/>
    <w:rsid w:val="00DC3A39"/>
    <w:rsid w:val="00DC43BF"/>
    <w:rsid w:val="00DC4F9D"/>
    <w:rsid w:val="00DC5136"/>
    <w:rsid w:val="00DE4B43"/>
    <w:rsid w:val="00DE6F76"/>
    <w:rsid w:val="00DF171A"/>
    <w:rsid w:val="00E01076"/>
    <w:rsid w:val="00E01D5A"/>
    <w:rsid w:val="00E05A94"/>
    <w:rsid w:val="00E07529"/>
    <w:rsid w:val="00E07578"/>
    <w:rsid w:val="00E07E11"/>
    <w:rsid w:val="00E1031D"/>
    <w:rsid w:val="00E16D87"/>
    <w:rsid w:val="00E17C6D"/>
    <w:rsid w:val="00E2212B"/>
    <w:rsid w:val="00E22265"/>
    <w:rsid w:val="00E225C8"/>
    <w:rsid w:val="00E226DC"/>
    <w:rsid w:val="00E31B39"/>
    <w:rsid w:val="00E340FC"/>
    <w:rsid w:val="00E44B4F"/>
    <w:rsid w:val="00E472EA"/>
    <w:rsid w:val="00E53BBE"/>
    <w:rsid w:val="00E542A0"/>
    <w:rsid w:val="00E54625"/>
    <w:rsid w:val="00E546E9"/>
    <w:rsid w:val="00E6380F"/>
    <w:rsid w:val="00E64E5D"/>
    <w:rsid w:val="00E70DC2"/>
    <w:rsid w:val="00E71A7A"/>
    <w:rsid w:val="00E73C01"/>
    <w:rsid w:val="00E74622"/>
    <w:rsid w:val="00E74BB4"/>
    <w:rsid w:val="00E87458"/>
    <w:rsid w:val="00E90472"/>
    <w:rsid w:val="00E91000"/>
    <w:rsid w:val="00E9195F"/>
    <w:rsid w:val="00E92967"/>
    <w:rsid w:val="00E944A5"/>
    <w:rsid w:val="00E946FC"/>
    <w:rsid w:val="00E95B20"/>
    <w:rsid w:val="00E95D30"/>
    <w:rsid w:val="00EA2C61"/>
    <w:rsid w:val="00EA358D"/>
    <w:rsid w:val="00EA483A"/>
    <w:rsid w:val="00EA563E"/>
    <w:rsid w:val="00EA5F8E"/>
    <w:rsid w:val="00EB129E"/>
    <w:rsid w:val="00EB1623"/>
    <w:rsid w:val="00EB1A2C"/>
    <w:rsid w:val="00EB3BD0"/>
    <w:rsid w:val="00EB69B8"/>
    <w:rsid w:val="00EC212D"/>
    <w:rsid w:val="00EC33AB"/>
    <w:rsid w:val="00EC48A8"/>
    <w:rsid w:val="00EC613A"/>
    <w:rsid w:val="00ED06CC"/>
    <w:rsid w:val="00ED12D1"/>
    <w:rsid w:val="00ED18EA"/>
    <w:rsid w:val="00ED4EA1"/>
    <w:rsid w:val="00ED5692"/>
    <w:rsid w:val="00ED60BD"/>
    <w:rsid w:val="00EE03B2"/>
    <w:rsid w:val="00EE2813"/>
    <w:rsid w:val="00EE3A60"/>
    <w:rsid w:val="00EF0F6C"/>
    <w:rsid w:val="00EF1A54"/>
    <w:rsid w:val="00EF557F"/>
    <w:rsid w:val="00F02F47"/>
    <w:rsid w:val="00F05078"/>
    <w:rsid w:val="00F058B5"/>
    <w:rsid w:val="00F11C36"/>
    <w:rsid w:val="00F1479F"/>
    <w:rsid w:val="00F163E3"/>
    <w:rsid w:val="00F1700F"/>
    <w:rsid w:val="00F20E03"/>
    <w:rsid w:val="00F222A6"/>
    <w:rsid w:val="00F23836"/>
    <w:rsid w:val="00F25378"/>
    <w:rsid w:val="00F3047B"/>
    <w:rsid w:val="00F30C25"/>
    <w:rsid w:val="00F32A4B"/>
    <w:rsid w:val="00F35EF9"/>
    <w:rsid w:val="00F40066"/>
    <w:rsid w:val="00F44E52"/>
    <w:rsid w:val="00F465F4"/>
    <w:rsid w:val="00F4738E"/>
    <w:rsid w:val="00F51876"/>
    <w:rsid w:val="00F53D82"/>
    <w:rsid w:val="00F604A4"/>
    <w:rsid w:val="00F61FED"/>
    <w:rsid w:val="00F63C59"/>
    <w:rsid w:val="00F65940"/>
    <w:rsid w:val="00F66B14"/>
    <w:rsid w:val="00F67538"/>
    <w:rsid w:val="00F6781C"/>
    <w:rsid w:val="00F711B2"/>
    <w:rsid w:val="00F71C9A"/>
    <w:rsid w:val="00F73259"/>
    <w:rsid w:val="00F73AF8"/>
    <w:rsid w:val="00F76183"/>
    <w:rsid w:val="00F82483"/>
    <w:rsid w:val="00F86B10"/>
    <w:rsid w:val="00F90A49"/>
    <w:rsid w:val="00F93803"/>
    <w:rsid w:val="00FA2496"/>
    <w:rsid w:val="00FA7CD3"/>
    <w:rsid w:val="00FC1299"/>
    <w:rsid w:val="00FC24DC"/>
    <w:rsid w:val="00FC2B61"/>
    <w:rsid w:val="00FD0781"/>
    <w:rsid w:val="00FD2EA8"/>
    <w:rsid w:val="00FD5A08"/>
    <w:rsid w:val="00FD5DA8"/>
    <w:rsid w:val="00FE072C"/>
    <w:rsid w:val="00FE177F"/>
    <w:rsid w:val="00FE1A32"/>
    <w:rsid w:val="00FE576C"/>
    <w:rsid w:val="00FF083C"/>
    <w:rsid w:val="00FF1062"/>
    <w:rsid w:val="00FF3153"/>
    <w:rsid w:val="00FF4B30"/>
    <w:rsid w:val="00FF4EF1"/>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uiPriority w:val="99"/>
    <w:qFormat/>
    <w:rsid w:val="00F222A6"/>
    <w:rPr>
      <w:vertAlign w:val="superscript"/>
    </w:rPr>
  </w:style>
  <w:style w:type="paragraph" w:customStyle="1" w:styleId="pcstexto">
    <w:name w:val="pcstexto"/>
    <w:basedOn w:val="Normal"/>
    <w:rsid w:val="00181A12"/>
    <w:pPr>
      <w:spacing w:after="0" w:line="240" w:lineRule="exact"/>
      <w:ind w:firstLine="270"/>
      <w:jc w:val="both"/>
    </w:pPr>
    <w:rPr>
      <w:rFonts w:ascii="Helv" w:eastAsia="Times New Roman" w:hAnsi="Helv"/>
      <w:sz w:val="18"/>
      <w:szCs w:val="20"/>
      <w:lang w:eastAsia="es-MX"/>
    </w:rPr>
  </w:style>
  <w:style w:type="paragraph" w:customStyle="1" w:styleId="Texto">
    <w:name w:val="Texto"/>
    <w:basedOn w:val="Normal"/>
    <w:rsid w:val="00181A12"/>
    <w:pPr>
      <w:spacing w:after="101" w:line="216" w:lineRule="exact"/>
      <w:ind w:firstLine="288"/>
      <w:jc w:val="both"/>
    </w:pPr>
    <w:rPr>
      <w:rFonts w:ascii="Arial" w:eastAsia="Times New Roman" w:hAnsi="Arial" w:cs="Arial"/>
      <w:sz w:val="18"/>
      <w:szCs w:val="20"/>
      <w:lang w:val="es-ES" w:eastAsia="es-MX"/>
    </w:rPr>
  </w:style>
  <w:style w:type="character" w:customStyle="1" w:styleId="EstiloCar">
    <w:name w:val="Estilo Car"/>
    <w:basedOn w:val="Fuentedeprrafopredeter"/>
    <w:link w:val="Estilo"/>
    <w:locked/>
    <w:rsid w:val="00747B71"/>
    <w:rPr>
      <w:rFonts w:ascii="Arial" w:hAnsi="Arial" w:cs="Arial"/>
      <w:sz w:val="24"/>
    </w:rPr>
  </w:style>
  <w:style w:type="paragraph" w:customStyle="1" w:styleId="Estilo">
    <w:name w:val="Estilo"/>
    <w:basedOn w:val="Sinespaciado"/>
    <w:link w:val="EstiloCar"/>
    <w:qFormat/>
    <w:rsid w:val="00747B71"/>
    <w:pPr>
      <w:jc w:val="both"/>
    </w:pPr>
    <w:rPr>
      <w:rFonts w:ascii="Arial" w:eastAsiaTheme="minorHAnsi" w:hAnsi="Arial" w:cs="Arial"/>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0E94"/>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A0A22"/>
    <w:pPr>
      <w:tabs>
        <w:tab w:val="center" w:pos="4419"/>
        <w:tab w:val="right" w:pos="8838"/>
      </w:tabs>
    </w:pPr>
  </w:style>
  <w:style w:type="character" w:customStyle="1" w:styleId="EncabezadoCar">
    <w:name w:val="Encabezado Car"/>
    <w:basedOn w:val="Fuentedeprrafopredeter"/>
    <w:link w:val="Encabezado"/>
    <w:rsid w:val="00CA0A22"/>
    <w:rPr>
      <w:rFonts w:ascii="Calibri" w:eastAsia="Calibri" w:hAnsi="Calibri" w:cs="Times New Roman"/>
    </w:rPr>
  </w:style>
  <w:style w:type="character" w:styleId="Nmerodepgina">
    <w:name w:val="page number"/>
    <w:basedOn w:val="Fuentedeprrafopredeter"/>
    <w:rsid w:val="00CA0A22"/>
  </w:style>
  <w:style w:type="paragraph" w:styleId="Sinespaciado">
    <w:name w:val="No Spacing"/>
    <w:link w:val="SinespaciadoCar"/>
    <w:uiPriority w:val="1"/>
    <w:qFormat/>
    <w:rsid w:val="00CA0A2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CA0A22"/>
    <w:rPr>
      <w:rFonts w:ascii="Calibri" w:eastAsia="Calibri" w:hAnsi="Calibri" w:cs="Times New Roman"/>
    </w:rPr>
  </w:style>
  <w:style w:type="paragraph" w:styleId="Textodeglobo">
    <w:name w:val="Balloon Text"/>
    <w:basedOn w:val="Normal"/>
    <w:link w:val="TextodegloboCar"/>
    <w:uiPriority w:val="99"/>
    <w:semiHidden/>
    <w:unhideWhenUsed/>
    <w:rsid w:val="00CA0A2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A0A22"/>
    <w:rPr>
      <w:rFonts w:ascii="Tahoma" w:eastAsia="Calibri" w:hAnsi="Tahoma" w:cs="Tahoma"/>
      <w:sz w:val="16"/>
      <w:szCs w:val="16"/>
    </w:rPr>
  </w:style>
  <w:style w:type="paragraph" w:styleId="Piedepgina">
    <w:name w:val="footer"/>
    <w:basedOn w:val="Normal"/>
    <w:link w:val="PiedepginaCar"/>
    <w:uiPriority w:val="99"/>
    <w:unhideWhenUsed/>
    <w:rsid w:val="000820D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820DC"/>
    <w:rPr>
      <w:rFonts w:ascii="Calibri" w:eastAsia="Calibri" w:hAnsi="Calibri" w:cs="Times New Roman"/>
    </w:rPr>
  </w:style>
  <w:style w:type="paragraph" w:styleId="Prrafodelista">
    <w:name w:val="List Paragraph"/>
    <w:basedOn w:val="Normal"/>
    <w:uiPriority w:val="34"/>
    <w:qFormat/>
    <w:rsid w:val="008C404E"/>
    <w:pPr>
      <w:ind w:left="720"/>
      <w:contextualSpacing/>
    </w:p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F222A6"/>
    <w:rPr>
      <w:sz w:val="20"/>
      <w:szCs w:val="20"/>
      <w:lang w:val="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F222A6"/>
    <w:rPr>
      <w:rFonts w:ascii="Calibri" w:eastAsia="Calibri" w:hAnsi="Calibri" w:cs="Times New Roman"/>
      <w:sz w:val="20"/>
      <w:szCs w:val="20"/>
      <w:lang w:val="es-ES"/>
    </w:rPr>
  </w:style>
  <w:style w:type="character" w:styleId="Refdenotaalpie">
    <w:name w:val="footnote reference"/>
    <w:aliases w:val="Ref. de nota al pie 2,Texto de nota al pie,Footnotes refss,Appel note de bas de page,Footnote number,referencia nota al pie,BVI fnr,f,ftref,4_G,16 Point,Superscript 6 Point,Footnote Reference Char3,Footnote Reference Char1 Char,Ref,R"/>
    <w:uiPriority w:val="99"/>
    <w:qFormat/>
    <w:rsid w:val="00F222A6"/>
    <w:rPr>
      <w:vertAlign w:val="superscript"/>
    </w:rPr>
  </w:style>
  <w:style w:type="paragraph" w:customStyle="1" w:styleId="pcstexto">
    <w:name w:val="pcstexto"/>
    <w:basedOn w:val="Normal"/>
    <w:rsid w:val="00181A12"/>
    <w:pPr>
      <w:spacing w:after="0" w:line="240" w:lineRule="exact"/>
      <w:ind w:firstLine="270"/>
      <w:jc w:val="both"/>
    </w:pPr>
    <w:rPr>
      <w:rFonts w:ascii="Helv" w:eastAsia="Times New Roman" w:hAnsi="Helv"/>
      <w:sz w:val="18"/>
      <w:szCs w:val="20"/>
      <w:lang w:eastAsia="es-MX"/>
    </w:rPr>
  </w:style>
  <w:style w:type="paragraph" w:customStyle="1" w:styleId="Texto">
    <w:name w:val="Texto"/>
    <w:basedOn w:val="Normal"/>
    <w:rsid w:val="00181A12"/>
    <w:pPr>
      <w:spacing w:after="101" w:line="216" w:lineRule="exact"/>
      <w:ind w:firstLine="288"/>
      <w:jc w:val="both"/>
    </w:pPr>
    <w:rPr>
      <w:rFonts w:ascii="Arial" w:eastAsia="Times New Roman" w:hAnsi="Arial" w:cs="Arial"/>
      <w:sz w:val="18"/>
      <w:szCs w:val="20"/>
      <w:lang w:val="es-ES" w:eastAsia="es-MX"/>
    </w:rPr>
  </w:style>
  <w:style w:type="character" w:customStyle="1" w:styleId="EstiloCar">
    <w:name w:val="Estilo Car"/>
    <w:basedOn w:val="Fuentedeprrafopredeter"/>
    <w:link w:val="Estilo"/>
    <w:locked/>
    <w:rsid w:val="00747B71"/>
    <w:rPr>
      <w:rFonts w:ascii="Arial" w:hAnsi="Arial" w:cs="Arial"/>
      <w:sz w:val="24"/>
    </w:rPr>
  </w:style>
  <w:style w:type="paragraph" w:customStyle="1" w:styleId="Estilo">
    <w:name w:val="Estilo"/>
    <w:basedOn w:val="Sinespaciado"/>
    <w:link w:val="EstiloCar"/>
    <w:qFormat/>
    <w:rsid w:val="00747B71"/>
    <w:pPr>
      <w:jc w:val="both"/>
    </w:pPr>
    <w:rPr>
      <w:rFonts w:ascii="Arial" w:eastAsiaTheme="minorHAnsi" w:hAnsi="Arial" w:cs="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89111">
      <w:bodyDiv w:val="1"/>
      <w:marLeft w:val="0"/>
      <w:marRight w:val="0"/>
      <w:marTop w:val="0"/>
      <w:marBottom w:val="0"/>
      <w:divBdr>
        <w:top w:val="none" w:sz="0" w:space="0" w:color="auto"/>
        <w:left w:val="none" w:sz="0" w:space="0" w:color="auto"/>
        <w:bottom w:val="none" w:sz="0" w:space="0" w:color="auto"/>
        <w:right w:val="none" w:sz="0" w:space="0" w:color="auto"/>
      </w:divBdr>
    </w:div>
    <w:div w:id="227349536">
      <w:bodyDiv w:val="1"/>
      <w:marLeft w:val="0"/>
      <w:marRight w:val="0"/>
      <w:marTop w:val="0"/>
      <w:marBottom w:val="0"/>
      <w:divBdr>
        <w:top w:val="none" w:sz="0" w:space="0" w:color="auto"/>
        <w:left w:val="none" w:sz="0" w:space="0" w:color="auto"/>
        <w:bottom w:val="none" w:sz="0" w:space="0" w:color="auto"/>
        <w:right w:val="none" w:sz="0" w:space="0" w:color="auto"/>
      </w:divBdr>
    </w:div>
    <w:div w:id="263074890">
      <w:bodyDiv w:val="1"/>
      <w:marLeft w:val="0"/>
      <w:marRight w:val="0"/>
      <w:marTop w:val="0"/>
      <w:marBottom w:val="0"/>
      <w:divBdr>
        <w:top w:val="none" w:sz="0" w:space="0" w:color="auto"/>
        <w:left w:val="none" w:sz="0" w:space="0" w:color="auto"/>
        <w:bottom w:val="none" w:sz="0" w:space="0" w:color="auto"/>
        <w:right w:val="none" w:sz="0" w:space="0" w:color="auto"/>
      </w:divBdr>
    </w:div>
    <w:div w:id="316307521">
      <w:bodyDiv w:val="1"/>
      <w:marLeft w:val="0"/>
      <w:marRight w:val="0"/>
      <w:marTop w:val="0"/>
      <w:marBottom w:val="0"/>
      <w:divBdr>
        <w:top w:val="none" w:sz="0" w:space="0" w:color="auto"/>
        <w:left w:val="none" w:sz="0" w:space="0" w:color="auto"/>
        <w:bottom w:val="none" w:sz="0" w:space="0" w:color="auto"/>
        <w:right w:val="none" w:sz="0" w:space="0" w:color="auto"/>
      </w:divBdr>
    </w:div>
    <w:div w:id="336199993">
      <w:bodyDiv w:val="1"/>
      <w:marLeft w:val="0"/>
      <w:marRight w:val="0"/>
      <w:marTop w:val="0"/>
      <w:marBottom w:val="0"/>
      <w:divBdr>
        <w:top w:val="none" w:sz="0" w:space="0" w:color="auto"/>
        <w:left w:val="none" w:sz="0" w:space="0" w:color="auto"/>
        <w:bottom w:val="none" w:sz="0" w:space="0" w:color="auto"/>
        <w:right w:val="none" w:sz="0" w:space="0" w:color="auto"/>
      </w:divBdr>
    </w:div>
    <w:div w:id="506603430">
      <w:bodyDiv w:val="1"/>
      <w:marLeft w:val="0"/>
      <w:marRight w:val="0"/>
      <w:marTop w:val="0"/>
      <w:marBottom w:val="0"/>
      <w:divBdr>
        <w:top w:val="none" w:sz="0" w:space="0" w:color="auto"/>
        <w:left w:val="none" w:sz="0" w:space="0" w:color="auto"/>
        <w:bottom w:val="none" w:sz="0" w:space="0" w:color="auto"/>
        <w:right w:val="none" w:sz="0" w:space="0" w:color="auto"/>
      </w:divBdr>
    </w:div>
    <w:div w:id="617182546">
      <w:bodyDiv w:val="1"/>
      <w:marLeft w:val="0"/>
      <w:marRight w:val="0"/>
      <w:marTop w:val="0"/>
      <w:marBottom w:val="0"/>
      <w:divBdr>
        <w:top w:val="none" w:sz="0" w:space="0" w:color="auto"/>
        <w:left w:val="none" w:sz="0" w:space="0" w:color="auto"/>
        <w:bottom w:val="none" w:sz="0" w:space="0" w:color="auto"/>
        <w:right w:val="none" w:sz="0" w:space="0" w:color="auto"/>
      </w:divBdr>
    </w:div>
    <w:div w:id="742802358">
      <w:bodyDiv w:val="1"/>
      <w:marLeft w:val="0"/>
      <w:marRight w:val="0"/>
      <w:marTop w:val="0"/>
      <w:marBottom w:val="0"/>
      <w:divBdr>
        <w:top w:val="none" w:sz="0" w:space="0" w:color="auto"/>
        <w:left w:val="none" w:sz="0" w:space="0" w:color="auto"/>
        <w:bottom w:val="none" w:sz="0" w:space="0" w:color="auto"/>
        <w:right w:val="none" w:sz="0" w:space="0" w:color="auto"/>
      </w:divBdr>
    </w:div>
    <w:div w:id="869223477">
      <w:bodyDiv w:val="1"/>
      <w:marLeft w:val="0"/>
      <w:marRight w:val="0"/>
      <w:marTop w:val="0"/>
      <w:marBottom w:val="0"/>
      <w:divBdr>
        <w:top w:val="none" w:sz="0" w:space="0" w:color="auto"/>
        <w:left w:val="none" w:sz="0" w:space="0" w:color="auto"/>
        <w:bottom w:val="none" w:sz="0" w:space="0" w:color="auto"/>
        <w:right w:val="none" w:sz="0" w:space="0" w:color="auto"/>
      </w:divBdr>
    </w:div>
    <w:div w:id="932587026">
      <w:bodyDiv w:val="1"/>
      <w:marLeft w:val="0"/>
      <w:marRight w:val="0"/>
      <w:marTop w:val="0"/>
      <w:marBottom w:val="0"/>
      <w:divBdr>
        <w:top w:val="none" w:sz="0" w:space="0" w:color="auto"/>
        <w:left w:val="none" w:sz="0" w:space="0" w:color="auto"/>
        <w:bottom w:val="none" w:sz="0" w:space="0" w:color="auto"/>
        <w:right w:val="none" w:sz="0" w:space="0" w:color="auto"/>
      </w:divBdr>
    </w:div>
    <w:div w:id="1203058977">
      <w:bodyDiv w:val="1"/>
      <w:marLeft w:val="0"/>
      <w:marRight w:val="0"/>
      <w:marTop w:val="0"/>
      <w:marBottom w:val="0"/>
      <w:divBdr>
        <w:top w:val="none" w:sz="0" w:space="0" w:color="auto"/>
        <w:left w:val="none" w:sz="0" w:space="0" w:color="auto"/>
        <w:bottom w:val="none" w:sz="0" w:space="0" w:color="auto"/>
        <w:right w:val="none" w:sz="0" w:space="0" w:color="auto"/>
      </w:divBdr>
    </w:div>
    <w:div w:id="1682732803">
      <w:bodyDiv w:val="1"/>
      <w:marLeft w:val="0"/>
      <w:marRight w:val="0"/>
      <w:marTop w:val="0"/>
      <w:marBottom w:val="0"/>
      <w:divBdr>
        <w:top w:val="none" w:sz="0" w:space="0" w:color="auto"/>
        <w:left w:val="none" w:sz="0" w:space="0" w:color="auto"/>
        <w:bottom w:val="none" w:sz="0" w:space="0" w:color="auto"/>
        <w:right w:val="none" w:sz="0" w:space="0" w:color="auto"/>
      </w:divBdr>
    </w:div>
    <w:div w:id="1711806533">
      <w:bodyDiv w:val="1"/>
      <w:marLeft w:val="0"/>
      <w:marRight w:val="0"/>
      <w:marTop w:val="0"/>
      <w:marBottom w:val="0"/>
      <w:divBdr>
        <w:top w:val="none" w:sz="0" w:space="0" w:color="auto"/>
        <w:left w:val="none" w:sz="0" w:space="0" w:color="auto"/>
        <w:bottom w:val="none" w:sz="0" w:space="0" w:color="auto"/>
        <w:right w:val="none" w:sz="0" w:space="0" w:color="auto"/>
      </w:divBdr>
    </w:div>
    <w:div w:id="1769156491">
      <w:bodyDiv w:val="1"/>
      <w:marLeft w:val="0"/>
      <w:marRight w:val="0"/>
      <w:marTop w:val="0"/>
      <w:marBottom w:val="0"/>
      <w:divBdr>
        <w:top w:val="none" w:sz="0" w:space="0" w:color="auto"/>
        <w:left w:val="none" w:sz="0" w:space="0" w:color="auto"/>
        <w:bottom w:val="none" w:sz="0" w:space="0" w:color="auto"/>
        <w:right w:val="none" w:sz="0" w:space="0" w:color="auto"/>
      </w:divBdr>
    </w:div>
    <w:div w:id="1813906187">
      <w:bodyDiv w:val="1"/>
      <w:marLeft w:val="0"/>
      <w:marRight w:val="0"/>
      <w:marTop w:val="0"/>
      <w:marBottom w:val="0"/>
      <w:divBdr>
        <w:top w:val="none" w:sz="0" w:space="0" w:color="auto"/>
        <w:left w:val="none" w:sz="0" w:space="0" w:color="auto"/>
        <w:bottom w:val="none" w:sz="0" w:space="0" w:color="auto"/>
        <w:right w:val="none" w:sz="0" w:space="0" w:color="auto"/>
      </w:divBdr>
    </w:div>
    <w:div w:id="1853378892">
      <w:bodyDiv w:val="1"/>
      <w:marLeft w:val="0"/>
      <w:marRight w:val="0"/>
      <w:marTop w:val="0"/>
      <w:marBottom w:val="0"/>
      <w:divBdr>
        <w:top w:val="none" w:sz="0" w:space="0" w:color="auto"/>
        <w:left w:val="none" w:sz="0" w:space="0" w:color="auto"/>
        <w:bottom w:val="none" w:sz="0" w:space="0" w:color="auto"/>
        <w:right w:val="none" w:sz="0" w:space="0" w:color="auto"/>
      </w:divBdr>
    </w:div>
    <w:div w:id="1915620764">
      <w:bodyDiv w:val="1"/>
      <w:marLeft w:val="0"/>
      <w:marRight w:val="0"/>
      <w:marTop w:val="0"/>
      <w:marBottom w:val="0"/>
      <w:divBdr>
        <w:top w:val="none" w:sz="0" w:space="0" w:color="auto"/>
        <w:left w:val="none" w:sz="0" w:space="0" w:color="auto"/>
        <w:bottom w:val="none" w:sz="0" w:space="0" w:color="auto"/>
        <w:right w:val="none" w:sz="0" w:space="0" w:color="auto"/>
      </w:divBdr>
    </w:div>
    <w:div w:id="2001809785">
      <w:bodyDiv w:val="1"/>
      <w:marLeft w:val="0"/>
      <w:marRight w:val="0"/>
      <w:marTop w:val="0"/>
      <w:marBottom w:val="0"/>
      <w:divBdr>
        <w:top w:val="none" w:sz="0" w:space="0" w:color="auto"/>
        <w:left w:val="none" w:sz="0" w:space="0" w:color="auto"/>
        <w:bottom w:val="none" w:sz="0" w:space="0" w:color="auto"/>
        <w:right w:val="none" w:sz="0" w:space="0" w:color="auto"/>
      </w:divBdr>
    </w:div>
    <w:div w:id="2070574603">
      <w:bodyDiv w:val="1"/>
      <w:marLeft w:val="0"/>
      <w:marRight w:val="0"/>
      <w:marTop w:val="0"/>
      <w:marBottom w:val="0"/>
      <w:divBdr>
        <w:top w:val="none" w:sz="0" w:space="0" w:color="auto"/>
        <w:left w:val="none" w:sz="0" w:space="0" w:color="auto"/>
        <w:bottom w:val="none" w:sz="0" w:space="0" w:color="auto"/>
        <w:right w:val="none" w:sz="0" w:space="0" w:color="auto"/>
      </w:divBdr>
    </w:div>
    <w:div w:id="2112964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A5A9A3-DDF0-4E19-B4A7-3B73513679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49</Pages>
  <Words>14666</Words>
  <Characters>80663</Characters>
  <Application>Microsoft Office Word</Application>
  <DocSecurity>0</DocSecurity>
  <Lines>672</Lines>
  <Paragraphs>190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TERE</dc:creator>
  <cp:lastModifiedBy>OSCARTORRES</cp:lastModifiedBy>
  <cp:revision>2</cp:revision>
  <cp:lastPrinted>2022-05-30T17:23:00Z</cp:lastPrinted>
  <dcterms:created xsi:type="dcterms:W3CDTF">2022-06-02T14:14:00Z</dcterms:created>
  <dcterms:modified xsi:type="dcterms:W3CDTF">2022-06-02T14:14:00Z</dcterms:modified>
</cp:coreProperties>
</file>