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46B05888" w14:textId="77777777" w:rsidR="003A5A0C" w:rsidRDefault="003A5A0C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1A6A9B05" w14:textId="4CFDFBC3" w:rsidR="00476DC9" w:rsidRPr="00545CAA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26 FRACCIÓN I</w:t>
      </w:r>
      <w:r w:rsidR="00F80280">
        <w:rPr>
          <w:rFonts w:ascii="Arial Black" w:hAnsi="Arial Black"/>
          <w:sz w:val="28"/>
          <w:szCs w:val="28"/>
        </w:rPr>
        <w:t>V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10A12A01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11D5237C" w14:textId="225A09CE" w:rsidR="00545CAA" w:rsidRPr="00F80280" w:rsidRDefault="00F80280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F80280">
        <w:rPr>
          <w:rFonts w:ascii="Arial Black" w:hAnsi="Arial Black"/>
          <w:sz w:val="16"/>
          <w:szCs w:val="16"/>
        </w:rPr>
        <w:t>IV. Sobre una misma operación se realicen dos procedimientos de licitación pública o de invitación restringida y ambos sean declarados desiertos;</w:t>
      </w:r>
    </w:p>
    <w:p w14:paraId="02B8E0D5" w14:textId="27CF1A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1EA4D3EF" w:rsidR="002D7E4E" w:rsidRPr="00565360" w:rsidRDefault="002D7E4E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</w:t>
      </w:r>
      <w:r w:rsidR="00665443">
        <w:rPr>
          <w:rFonts w:ascii="Arial Black" w:hAnsi="Arial Black"/>
          <w:sz w:val="18"/>
          <w:szCs w:val="18"/>
        </w:rPr>
        <w:t>ACTA DE RECEPCIÓN FÍSICA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2367A8"/>
    <w:rsid w:val="002D7E4E"/>
    <w:rsid w:val="003A5A0C"/>
    <w:rsid w:val="003B2245"/>
    <w:rsid w:val="00476DC9"/>
    <w:rsid w:val="00545CAA"/>
    <w:rsid w:val="00565360"/>
    <w:rsid w:val="00665443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77DA6"/>
    <w:rsid w:val="00CB7EA9"/>
    <w:rsid w:val="00CD0487"/>
    <w:rsid w:val="00D05892"/>
    <w:rsid w:val="00F32C60"/>
    <w:rsid w:val="00F8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3</cp:revision>
  <dcterms:created xsi:type="dcterms:W3CDTF">2022-08-05T16:24:00Z</dcterms:created>
  <dcterms:modified xsi:type="dcterms:W3CDTF">2022-08-26T15:21:00Z</dcterms:modified>
</cp:coreProperties>
</file>