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C124C" w:rsidRDefault="008C124C" w:rsidP="009B70F7">
      <w:pPr>
        <w:jc w:val="both"/>
      </w:pPr>
    </w:p>
    <w:p w:rsidR="009B70F7" w:rsidRDefault="00623C82" w:rsidP="009B70F7">
      <w:pPr>
        <w:spacing w:after="0" w:line="240" w:lineRule="auto"/>
        <w:jc w:val="both"/>
      </w:pPr>
      <w:r>
        <w:t>Con fundamento en</w:t>
      </w:r>
      <w:r w:rsidR="009B70F7">
        <w:t>:</w:t>
      </w:r>
    </w:p>
    <w:p w:rsidR="009B70F7" w:rsidRDefault="009B70F7" w:rsidP="009B70F7">
      <w:pPr>
        <w:spacing w:after="0" w:line="240" w:lineRule="auto"/>
        <w:jc w:val="both"/>
      </w:pPr>
    </w:p>
    <w:p w:rsidR="009B70F7" w:rsidRPr="009B70F7" w:rsidRDefault="009B70F7" w:rsidP="00935C24">
      <w:pPr>
        <w:spacing w:after="0" w:line="240" w:lineRule="auto"/>
        <w:jc w:val="center"/>
        <w:rPr>
          <w:b/>
          <w:bCs/>
        </w:rPr>
      </w:pPr>
      <w:r w:rsidRPr="009B70F7">
        <w:rPr>
          <w:b/>
          <w:bCs/>
          <w:highlight w:val="yellow"/>
        </w:rPr>
        <w:t>L</w:t>
      </w:r>
      <w:r w:rsidR="00623C82" w:rsidRPr="009B70F7">
        <w:rPr>
          <w:b/>
          <w:bCs/>
          <w:highlight w:val="yellow"/>
        </w:rPr>
        <w:t>a Ley de Fiscalización de las Cuentas del Estado de San Luis Potosí</w:t>
      </w:r>
    </w:p>
    <w:p w:rsidR="00623C82" w:rsidRDefault="009B70F7" w:rsidP="009B70F7">
      <w:pPr>
        <w:spacing w:after="0" w:line="240" w:lineRule="auto"/>
        <w:jc w:val="both"/>
      </w:pPr>
      <w:r w:rsidRPr="009B70F7">
        <w:rPr>
          <w:b/>
          <w:bCs/>
        </w:rPr>
        <w:t>Artículo</w:t>
      </w:r>
      <w:r w:rsidR="00623C82" w:rsidRPr="009B70F7">
        <w:rPr>
          <w:b/>
          <w:bCs/>
        </w:rPr>
        <w:t xml:space="preserve"> 13.</w:t>
      </w:r>
      <w:r w:rsidR="00623C82">
        <w:t xml:space="preserve"> La Fiscalización de las Cuentas Pública tiene por objeto, entre otros, entre otros, verificar el cumplimiento de los objetivos contenidos en los programas, así como: </w:t>
      </w:r>
    </w:p>
    <w:p w:rsidR="009B70F7" w:rsidRDefault="009B70F7" w:rsidP="009B70F7">
      <w:pPr>
        <w:spacing w:after="0" w:line="240" w:lineRule="auto"/>
        <w:jc w:val="both"/>
      </w:pPr>
    </w:p>
    <w:p w:rsidR="00623C82" w:rsidRDefault="00623C82" w:rsidP="009B70F7">
      <w:pPr>
        <w:pStyle w:val="Prrafodelista"/>
        <w:numPr>
          <w:ilvl w:val="0"/>
          <w:numId w:val="1"/>
        </w:numPr>
        <w:spacing w:after="0" w:line="240" w:lineRule="auto"/>
        <w:jc w:val="both"/>
      </w:pPr>
      <w:r>
        <w:t>Realizar auditorias del desempeño de los programas, verificando la eficiencia, la eficacia y la economía en el cumplimiento de los objetivos de los mismos.</w:t>
      </w:r>
    </w:p>
    <w:p w:rsidR="009B70F7" w:rsidRDefault="009B70F7" w:rsidP="009B70F7">
      <w:pPr>
        <w:pStyle w:val="Prrafodelista"/>
        <w:spacing w:after="0" w:line="240" w:lineRule="auto"/>
        <w:jc w:val="both"/>
      </w:pPr>
    </w:p>
    <w:p w:rsidR="009B70F7" w:rsidRPr="009B70F7" w:rsidRDefault="00623C82" w:rsidP="00935C24">
      <w:pPr>
        <w:spacing w:after="0" w:line="240" w:lineRule="auto"/>
        <w:jc w:val="center"/>
        <w:rPr>
          <w:b/>
          <w:bCs/>
        </w:rPr>
      </w:pPr>
      <w:r w:rsidRPr="009B70F7">
        <w:rPr>
          <w:b/>
          <w:bCs/>
          <w:highlight w:val="yellow"/>
        </w:rPr>
        <w:t>Ley de presupuesto y Responsabilidad Hacendaria del Estado y Municipios de SLP</w:t>
      </w:r>
    </w:p>
    <w:p w:rsidR="009B70F7" w:rsidRDefault="009B70F7" w:rsidP="009B70F7">
      <w:pPr>
        <w:spacing w:after="0" w:line="240" w:lineRule="auto"/>
        <w:jc w:val="both"/>
        <w:rPr>
          <w:b/>
          <w:bCs/>
        </w:rPr>
      </w:pPr>
      <w:r>
        <w:rPr>
          <w:b/>
          <w:bCs/>
        </w:rPr>
        <w:t xml:space="preserve">Articulo 25. </w:t>
      </w:r>
      <w:r w:rsidRPr="009B70F7">
        <w:t>La programación y presupuesto se realizará con apoyo en los ante proyectos que elaboren los ejecutores del gasto para cada ejercicio fiscal, con base en la evaluación de los avances logrados en el cumplimiento de los objetivos y metas.</w:t>
      </w:r>
    </w:p>
    <w:p w:rsidR="009B70F7" w:rsidRDefault="009B70F7" w:rsidP="009B70F7">
      <w:pPr>
        <w:spacing w:after="0" w:line="240" w:lineRule="auto"/>
        <w:jc w:val="both"/>
        <w:rPr>
          <w:b/>
          <w:bCs/>
        </w:rPr>
      </w:pPr>
    </w:p>
    <w:p w:rsidR="00623C82" w:rsidRDefault="009B70F7" w:rsidP="009B70F7">
      <w:pPr>
        <w:spacing w:after="0" w:line="240" w:lineRule="auto"/>
        <w:jc w:val="both"/>
      </w:pPr>
      <w:r w:rsidRPr="009B70F7">
        <w:rPr>
          <w:b/>
          <w:bCs/>
        </w:rPr>
        <w:t>Artículo</w:t>
      </w:r>
      <w:r w:rsidR="00623C82" w:rsidRPr="009B70F7">
        <w:rPr>
          <w:b/>
          <w:bCs/>
        </w:rPr>
        <w:t xml:space="preserve"> 79</w:t>
      </w:r>
      <w:r w:rsidR="00623C82">
        <w:t xml:space="preserve">. Los órganos de control interno de los ejecutores </w:t>
      </w:r>
      <w:r w:rsidR="00390D55">
        <w:t>de los ejecutores del gasto</w:t>
      </w:r>
      <w:r w:rsidR="00D502C8">
        <w:t>, en el ámbito de sus respectivas competencias, verificaran periódicamente, al menos cada trimestre, los resultados de la ejecuci</w:t>
      </w:r>
      <w:r>
        <w:t>ó</w:t>
      </w:r>
      <w:r w:rsidR="00D502C8">
        <w:t xml:space="preserve">n de los programas y </w:t>
      </w:r>
      <w:r>
        <w:t>p</w:t>
      </w:r>
      <w:r w:rsidR="00D502C8">
        <w:t>resupuestos, con base en el sistema de evaluaci</w:t>
      </w:r>
      <w:r>
        <w:t>ó</w:t>
      </w:r>
      <w:r w:rsidR="00D502C8">
        <w:t>n del desempeño, para identificar la eficiencia, econom</w:t>
      </w:r>
      <w:r>
        <w:t>í</w:t>
      </w:r>
      <w:r w:rsidR="00D502C8">
        <w:t>a</w:t>
      </w:r>
      <w:r>
        <w:t xml:space="preserve">, </w:t>
      </w:r>
      <w:r w:rsidR="00D502C8">
        <w:t>eficacia</w:t>
      </w:r>
      <w:r>
        <w:t xml:space="preserve">, </w:t>
      </w:r>
      <w:r w:rsidR="00D502C8">
        <w:t>y la calidad en la administraci</w:t>
      </w:r>
      <w:r>
        <w:t>ó</w:t>
      </w:r>
      <w:r w:rsidR="00D502C8">
        <w:t xml:space="preserve">n </w:t>
      </w:r>
      <w:r>
        <w:t>pública y el impacto social del ejercicio del gasto público, así como aplicar las medidas conducentes.</w:t>
      </w:r>
    </w:p>
    <w:p w:rsidR="00935C24" w:rsidRDefault="00935C24" w:rsidP="009B70F7">
      <w:pPr>
        <w:spacing w:after="0" w:line="240" w:lineRule="auto"/>
        <w:jc w:val="both"/>
      </w:pPr>
    </w:p>
    <w:p w:rsidR="009B70F7" w:rsidRDefault="009B70F7" w:rsidP="009B70F7">
      <w:pPr>
        <w:spacing w:after="0" w:line="240" w:lineRule="auto"/>
        <w:jc w:val="both"/>
      </w:pPr>
      <w:r>
        <w:t>El sistema de evaluación del desempeño a que se refiere el párrafo anterior del presente artículo, será obligado para los ejecutores del gasto, que incorporan indicadores para evaluar los resultados presentados en los informes trimestrales, enfatizando en la calidad de los bienes y servicios públicos, la satisfacción del ciudadano y el cumplimiento de los criterios establecidos en el articulo 2 de esta Ley.</w:t>
      </w:r>
    </w:p>
    <w:p w:rsidR="00935C24" w:rsidRPr="00935C24" w:rsidRDefault="00935C24" w:rsidP="00935C24">
      <w:pPr>
        <w:jc w:val="center"/>
        <w:rPr>
          <w:b/>
          <w:bCs/>
          <w:color w:val="000000" w:themeColor="text1"/>
        </w:rPr>
      </w:pPr>
      <w:r w:rsidRPr="00935C24">
        <w:rPr>
          <w:b/>
          <w:bCs/>
          <w:color w:val="000000" w:themeColor="text1"/>
          <w:highlight w:val="yellow"/>
        </w:rPr>
        <w:t>Reporte</w:t>
      </w:r>
    </w:p>
    <w:tbl>
      <w:tblPr>
        <w:tblStyle w:val="Tablaconcuadrcula"/>
        <w:tblW w:w="9067" w:type="dxa"/>
        <w:tblLook w:val="04A0" w:firstRow="1" w:lastRow="0" w:firstColumn="1" w:lastColumn="0" w:noHBand="0" w:noVBand="1"/>
      </w:tblPr>
      <w:tblGrid>
        <w:gridCol w:w="2547"/>
        <w:gridCol w:w="6520"/>
      </w:tblGrid>
      <w:tr w:rsidR="00935C24" w:rsidTr="00935C24">
        <w:tc>
          <w:tcPr>
            <w:tcW w:w="2547" w:type="dxa"/>
          </w:tcPr>
          <w:p w:rsidR="00935C24" w:rsidRPr="00935C24" w:rsidRDefault="00935C24" w:rsidP="00935C24">
            <w:pPr>
              <w:jc w:val="center"/>
              <w:rPr>
                <w:b/>
                <w:bCs/>
              </w:rPr>
            </w:pPr>
            <w:r w:rsidRPr="00935C24">
              <w:rPr>
                <w:b/>
                <w:bCs/>
              </w:rPr>
              <w:t>Programa</w:t>
            </w:r>
          </w:p>
        </w:tc>
        <w:tc>
          <w:tcPr>
            <w:tcW w:w="6520" w:type="dxa"/>
          </w:tcPr>
          <w:p w:rsidR="00935C24" w:rsidRPr="00935C24" w:rsidRDefault="00935C24" w:rsidP="00935C24">
            <w:pPr>
              <w:jc w:val="center"/>
              <w:rPr>
                <w:b/>
                <w:bCs/>
              </w:rPr>
            </w:pPr>
            <w:r w:rsidRPr="00935C24">
              <w:rPr>
                <w:b/>
                <w:bCs/>
              </w:rPr>
              <w:t>Resultado de Encuestas</w:t>
            </w:r>
          </w:p>
        </w:tc>
      </w:tr>
      <w:tr w:rsidR="00935C24" w:rsidTr="00935C24">
        <w:trPr>
          <w:trHeight w:val="519"/>
        </w:trPr>
        <w:tc>
          <w:tcPr>
            <w:tcW w:w="2547" w:type="dxa"/>
          </w:tcPr>
          <w:p w:rsidR="00935C24" w:rsidRDefault="00935C24" w:rsidP="009B70F7">
            <w:r w:rsidRPr="00935C24">
              <w:t>Programa de Vivienda Social</w:t>
            </w:r>
          </w:p>
        </w:tc>
        <w:tc>
          <w:tcPr>
            <w:tcW w:w="6520" w:type="dxa"/>
          </w:tcPr>
          <w:p w:rsidR="00935C24" w:rsidRPr="00935C24" w:rsidRDefault="00935C24" w:rsidP="009B70F7">
            <w:pPr>
              <w:rPr>
                <w:b/>
                <w:bCs/>
                <w:color w:val="C00000"/>
              </w:rPr>
            </w:pPr>
            <w:r w:rsidRPr="003D05CC">
              <w:rPr>
                <w:b/>
                <w:bCs/>
                <w:color w:val="C00000"/>
              </w:rPr>
              <w:t>Con fundamento en lo anterior</w:t>
            </w:r>
            <w:r>
              <w:rPr>
                <w:b/>
                <w:bCs/>
                <w:color w:val="C00000"/>
              </w:rPr>
              <w:t xml:space="preserve"> en materia de responsabilidad</w:t>
            </w:r>
            <w:r w:rsidRPr="003D05CC">
              <w:rPr>
                <w:b/>
                <w:bCs/>
                <w:color w:val="C00000"/>
              </w:rPr>
              <w:t xml:space="preserve">, </w:t>
            </w:r>
            <w:r w:rsidRPr="00E5700A">
              <w:rPr>
                <w:b/>
                <w:bCs/>
                <w:color w:val="C00000"/>
              </w:rPr>
              <w:t>en el periodo que se informa no se generó información, en virtud de que el Instituto de Vivienda no realizó evaluaciones y encuestas a programas financiados con recursos públicos.</w:t>
            </w:r>
          </w:p>
        </w:tc>
      </w:tr>
      <w:tr w:rsidR="00935C24" w:rsidTr="00935C24">
        <w:trPr>
          <w:trHeight w:val="555"/>
        </w:trPr>
        <w:tc>
          <w:tcPr>
            <w:tcW w:w="2547" w:type="dxa"/>
          </w:tcPr>
          <w:p w:rsidR="00935C24" w:rsidRDefault="00935C24" w:rsidP="009B70F7">
            <w:r w:rsidRPr="00935C24">
              <w:t xml:space="preserve">Programa de adquisición de </w:t>
            </w:r>
            <w:r w:rsidR="0066779F" w:rsidRPr="00935C24">
              <w:t>vivienda en</w:t>
            </w:r>
            <w:r w:rsidRPr="00935C24">
              <w:t xml:space="preserve"> Ciudad Satélite</w:t>
            </w:r>
          </w:p>
        </w:tc>
        <w:tc>
          <w:tcPr>
            <w:tcW w:w="6520" w:type="dxa"/>
          </w:tcPr>
          <w:p w:rsidR="00935C24" w:rsidRPr="00935C24" w:rsidRDefault="00935C24" w:rsidP="009B70F7">
            <w:pPr>
              <w:rPr>
                <w:b/>
                <w:bCs/>
                <w:color w:val="C00000"/>
              </w:rPr>
            </w:pPr>
            <w:r w:rsidRPr="003D05CC">
              <w:rPr>
                <w:b/>
                <w:bCs/>
                <w:color w:val="C00000"/>
              </w:rPr>
              <w:t>Con fundamento en lo anterior</w:t>
            </w:r>
            <w:r>
              <w:rPr>
                <w:b/>
                <w:bCs/>
                <w:color w:val="C00000"/>
              </w:rPr>
              <w:t xml:space="preserve"> en materia de responsabilidad</w:t>
            </w:r>
            <w:r w:rsidRPr="003D05CC">
              <w:rPr>
                <w:b/>
                <w:bCs/>
                <w:color w:val="C00000"/>
              </w:rPr>
              <w:t xml:space="preserve">, </w:t>
            </w:r>
            <w:r w:rsidRPr="00E5700A">
              <w:rPr>
                <w:b/>
                <w:bCs/>
                <w:color w:val="C00000"/>
              </w:rPr>
              <w:t>en el periodo</w:t>
            </w:r>
            <w:bookmarkStart w:id="0" w:name="_GoBack"/>
            <w:bookmarkEnd w:id="0"/>
            <w:r w:rsidRPr="00E5700A">
              <w:rPr>
                <w:b/>
                <w:bCs/>
                <w:color w:val="C00000"/>
              </w:rPr>
              <w:t xml:space="preserve"> que se informa no se generó información, en virtud de que el Instituto de Vivienda no realizó evaluaciones y encuestas a programas financiados con recursos públicos.</w:t>
            </w:r>
          </w:p>
        </w:tc>
      </w:tr>
      <w:tr w:rsidR="00935C24" w:rsidTr="00935C24">
        <w:trPr>
          <w:trHeight w:val="564"/>
        </w:trPr>
        <w:tc>
          <w:tcPr>
            <w:tcW w:w="2547" w:type="dxa"/>
          </w:tcPr>
          <w:p w:rsidR="00935C24" w:rsidRDefault="00935C24" w:rsidP="009B70F7">
            <w:r w:rsidRPr="00935C24">
              <w:t>Programa de Dignificación de Vivienda</w:t>
            </w:r>
          </w:p>
        </w:tc>
        <w:tc>
          <w:tcPr>
            <w:tcW w:w="6520" w:type="dxa"/>
          </w:tcPr>
          <w:p w:rsidR="00935C24" w:rsidRPr="00935C24" w:rsidRDefault="00935C24" w:rsidP="009B70F7">
            <w:pPr>
              <w:rPr>
                <w:b/>
                <w:bCs/>
                <w:color w:val="C00000"/>
              </w:rPr>
            </w:pPr>
            <w:r w:rsidRPr="003D05CC">
              <w:rPr>
                <w:b/>
                <w:bCs/>
                <w:color w:val="C00000"/>
              </w:rPr>
              <w:t>Con fundamento en lo anterior</w:t>
            </w:r>
            <w:r>
              <w:rPr>
                <w:b/>
                <w:bCs/>
                <w:color w:val="C00000"/>
              </w:rPr>
              <w:t xml:space="preserve"> en materia de responsabilidad</w:t>
            </w:r>
            <w:r w:rsidRPr="003D05CC">
              <w:rPr>
                <w:b/>
                <w:bCs/>
                <w:color w:val="C00000"/>
              </w:rPr>
              <w:t xml:space="preserve">, </w:t>
            </w:r>
            <w:r w:rsidRPr="00E5700A">
              <w:rPr>
                <w:b/>
                <w:bCs/>
                <w:color w:val="C00000"/>
              </w:rPr>
              <w:t>en el periodo que se informa no se generó información, en virtud de que el Instituto de Vivienda no realizó evaluaciones y encuestas a programas financiados con recursos públicos.</w:t>
            </w:r>
          </w:p>
        </w:tc>
      </w:tr>
      <w:tr w:rsidR="00935C24" w:rsidTr="00935C24">
        <w:trPr>
          <w:trHeight w:val="558"/>
        </w:trPr>
        <w:tc>
          <w:tcPr>
            <w:tcW w:w="2547" w:type="dxa"/>
          </w:tcPr>
          <w:p w:rsidR="00935C24" w:rsidRDefault="00935C24" w:rsidP="009B70F7">
            <w:r w:rsidRPr="00935C24">
              <w:t>Programa de Apoyo a la Vivienda</w:t>
            </w:r>
          </w:p>
        </w:tc>
        <w:tc>
          <w:tcPr>
            <w:tcW w:w="6520" w:type="dxa"/>
          </w:tcPr>
          <w:p w:rsidR="00935C24" w:rsidRPr="00935C24" w:rsidRDefault="00935C24" w:rsidP="009B70F7">
            <w:pPr>
              <w:rPr>
                <w:b/>
                <w:bCs/>
                <w:color w:val="C00000"/>
              </w:rPr>
            </w:pPr>
            <w:r w:rsidRPr="003D05CC">
              <w:rPr>
                <w:b/>
                <w:bCs/>
                <w:color w:val="C00000"/>
              </w:rPr>
              <w:t>Con fundamento en lo anterior</w:t>
            </w:r>
            <w:r>
              <w:rPr>
                <w:b/>
                <w:bCs/>
                <w:color w:val="C00000"/>
              </w:rPr>
              <w:t xml:space="preserve"> en materia de responsabilidad</w:t>
            </w:r>
            <w:r w:rsidRPr="003D05CC">
              <w:rPr>
                <w:b/>
                <w:bCs/>
                <w:color w:val="C00000"/>
              </w:rPr>
              <w:t xml:space="preserve">, </w:t>
            </w:r>
            <w:r w:rsidRPr="00E5700A">
              <w:rPr>
                <w:b/>
                <w:bCs/>
                <w:color w:val="C00000"/>
              </w:rPr>
              <w:t>en el periodo que se informa no se generó información, en virtud de que el Instituto de Vivienda no realizó evaluaciones y encuestas a programas financiados con recursos públicos.</w:t>
            </w:r>
          </w:p>
        </w:tc>
      </w:tr>
    </w:tbl>
    <w:p w:rsidR="00935C24" w:rsidRDefault="00935C24" w:rsidP="009B70F7"/>
    <w:p w:rsidR="00935C24" w:rsidRDefault="00935C24" w:rsidP="009B70F7"/>
    <w:p w:rsidR="00935C24" w:rsidRDefault="00935C24" w:rsidP="009B70F7"/>
    <w:p w:rsidR="009B70F7" w:rsidRDefault="009B70F7" w:rsidP="009B70F7">
      <w:pPr>
        <w:spacing w:after="0" w:line="240" w:lineRule="auto"/>
      </w:pPr>
    </w:p>
    <w:sectPr w:rsidR="009B70F7">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0D45F2"/>
    <w:multiLevelType w:val="hybridMultilevel"/>
    <w:tmpl w:val="DA7A237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C82"/>
    <w:rsid w:val="00171731"/>
    <w:rsid w:val="003561BC"/>
    <w:rsid w:val="00390D55"/>
    <w:rsid w:val="00623C82"/>
    <w:rsid w:val="0066779F"/>
    <w:rsid w:val="008C124C"/>
    <w:rsid w:val="00935C24"/>
    <w:rsid w:val="009B70F7"/>
    <w:rsid w:val="00D502C8"/>
    <w:rsid w:val="00E0181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47C1D1-2528-427D-A485-17117F48E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623C82"/>
    <w:pPr>
      <w:ind w:left="720"/>
      <w:contextualSpacing/>
    </w:pPr>
  </w:style>
  <w:style w:type="table" w:styleId="Tablaconcuadrcula">
    <w:name w:val="Table Grid"/>
    <w:basedOn w:val="Tablanormal"/>
    <w:uiPriority w:val="39"/>
    <w:rsid w:val="00935C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4619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435</Words>
  <Characters>2395</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 Nieto Rodríguez</dc:creator>
  <cp:keywords/>
  <dc:description/>
  <cp:lastModifiedBy>Eduardo Nieto Rodríguez</cp:lastModifiedBy>
  <cp:revision>3</cp:revision>
  <dcterms:created xsi:type="dcterms:W3CDTF">2020-03-19T19:46:00Z</dcterms:created>
  <dcterms:modified xsi:type="dcterms:W3CDTF">2020-03-19T19:46:00Z</dcterms:modified>
</cp:coreProperties>
</file>