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79F9" w:rsidRPr="00A056D8" w:rsidRDefault="002479F9" w:rsidP="002479F9">
      <w:pPr>
        <w:pStyle w:val="Sinespaciado"/>
        <w:ind w:left="3969"/>
        <w:jc w:val="both"/>
        <w:rPr>
          <w:rFonts w:ascii="Arial Narrow" w:eastAsia="Arial Unicode MS" w:hAnsi="Arial Narrow" w:cs="Arial Unicode MS"/>
          <w:b/>
        </w:rPr>
      </w:pPr>
      <w:r w:rsidRPr="00A056D8">
        <w:rPr>
          <w:rFonts w:ascii="Arial Narrow" w:eastAsia="Arial Unicode MS" w:hAnsi="Arial Narrow" w:cs="Arial Unicode MS"/>
          <w:b/>
        </w:rPr>
        <w:t>TRIBUNAL ESTATAL DE JUSTICIA ADMINISTRATIVA</w:t>
      </w:r>
    </w:p>
    <w:p w:rsidR="002479F9" w:rsidRPr="00A056D8" w:rsidRDefault="002479F9" w:rsidP="002479F9">
      <w:pPr>
        <w:pStyle w:val="Sinespaciado"/>
        <w:ind w:left="3969"/>
        <w:jc w:val="both"/>
        <w:rPr>
          <w:rFonts w:ascii="Arial Narrow" w:eastAsia="Arial Unicode MS" w:hAnsi="Arial Narrow" w:cs="Arial Unicode MS"/>
        </w:rPr>
      </w:pPr>
    </w:p>
    <w:p w:rsidR="002479F9" w:rsidRPr="00A056D8" w:rsidRDefault="002479F9" w:rsidP="002479F9">
      <w:pPr>
        <w:pStyle w:val="Sinespaciado"/>
        <w:ind w:left="3969"/>
        <w:jc w:val="both"/>
        <w:rPr>
          <w:rFonts w:ascii="Arial Narrow" w:eastAsia="Arial Unicode MS" w:hAnsi="Arial Narrow" w:cs="Arial Unicode MS"/>
          <w:b/>
        </w:rPr>
      </w:pPr>
      <w:r w:rsidRPr="00A056D8">
        <w:rPr>
          <w:rFonts w:ascii="Arial Narrow" w:eastAsia="Arial Unicode MS" w:hAnsi="Arial Narrow" w:cs="Arial Unicode MS"/>
          <w:b/>
        </w:rPr>
        <w:t>TERCERA SALA UNITARIA</w:t>
      </w:r>
    </w:p>
    <w:p w:rsidR="002479F9" w:rsidRPr="00A056D8" w:rsidRDefault="002479F9" w:rsidP="002479F9">
      <w:pPr>
        <w:pStyle w:val="Sinespaciado"/>
        <w:ind w:left="3969"/>
        <w:jc w:val="both"/>
        <w:rPr>
          <w:rFonts w:ascii="Arial Narrow" w:eastAsia="Arial Unicode MS" w:hAnsi="Arial Narrow" w:cs="Arial Unicode MS"/>
        </w:rPr>
      </w:pPr>
    </w:p>
    <w:p w:rsidR="002479F9" w:rsidRPr="00A056D8" w:rsidRDefault="002479F9" w:rsidP="002479F9">
      <w:pPr>
        <w:pStyle w:val="Sinespaciado"/>
        <w:ind w:left="3969"/>
        <w:jc w:val="both"/>
        <w:rPr>
          <w:rFonts w:ascii="Arial Narrow" w:eastAsia="Arial Unicode MS" w:hAnsi="Arial Narrow" w:cs="Arial Unicode MS"/>
          <w:color w:val="002060"/>
        </w:rPr>
      </w:pPr>
      <w:r w:rsidRPr="00A056D8">
        <w:rPr>
          <w:rFonts w:ascii="Arial Narrow" w:eastAsia="Arial Unicode MS" w:hAnsi="Arial Narrow" w:cs="Arial Unicode MS"/>
          <w:b/>
        </w:rPr>
        <w:t>EXPEDIENTE</w:t>
      </w:r>
      <w:r w:rsidRPr="00A056D8">
        <w:rPr>
          <w:rFonts w:ascii="Arial Narrow" w:eastAsia="Arial Unicode MS" w:hAnsi="Arial Narrow" w:cs="Arial Unicode MS"/>
        </w:rPr>
        <w:t xml:space="preserve">: </w:t>
      </w:r>
      <w:r w:rsidR="003D3167" w:rsidRPr="00A056D8">
        <w:rPr>
          <w:rFonts w:ascii="Arial Narrow" w:eastAsia="Arial Unicode MS" w:hAnsi="Arial Narrow" w:cs="Arial Unicode MS"/>
        </w:rPr>
        <w:t>216</w:t>
      </w:r>
      <w:r w:rsidRPr="00A056D8">
        <w:rPr>
          <w:rFonts w:ascii="Arial Narrow" w:eastAsia="Arial Unicode MS" w:hAnsi="Arial Narrow" w:cs="Arial Unicode MS"/>
        </w:rPr>
        <w:t xml:space="preserve">/2022-3 </w:t>
      </w:r>
    </w:p>
    <w:p w:rsidR="002479F9" w:rsidRPr="00A056D8" w:rsidRDefault="002479F9" w:rsidP="002479F9">
      <w:pPr>
        <w:pStyle w:val="Sinespaciado"/>
        <w:ind w:left="3969"/>
        <w:jc w:val="both"/>
        <w:rPr>
          <w:rFonts w:ascii="Arial Narrow" w:eastAsia="Arial Unicode MS" w:hAnsi="Arial Narrow" w:cs="Arial Unicode MS"/>
        </w:rPr>
      </w:pPr>
    </w:p>
    <w:p w:rsidR="002479F9" w:rsidRPr="00A056D8" w:rsidRDefault="002479F9" w:rsidP="002479F9">
      <w:pPr>
        <w:pStyle w:val="Sinespaciado"/>
        <w:ind w:left="3969"/>
        <w:jc w:val="both"/>
        <w:rPr>
          <w:rFonts w:ascii="Arial Narrow" w:eastAsia="Arial Unicode MS" w:hAnsi="Arial Narrow" w:cs="Arial Unicode MS"/>
          <w:b/>
        </w:rPr>
      </w:pPr>
      <w:r w:rsidRPr="00A056D8">
        <w:rPr>
          <w:rFonts w:ascii="Arial Narrow" w:eastAsia="Arial Unicode MS" w:hAnsi="Arial Narrow" w:cs="Arial Unicode MS"/>
          <w:b/>
        </w:rPr>
        <w:t xml:space="preserve">ACTOR: </w:t>
      </w:r>
    </w:p>
    <w:p w:rsidR="002479F9" w:rsidRPr="00A056D8" w:rsidRDefault="009F27DD" w:rsidP="002479F9">
      <w:pPr>
        <w:pStyle w:val="Sinespaciado"/>
        <w:jc w:val="both"/>
        <w:rPr>
          <w:rFonts w:ascii="Arial Narrow" w:eastAsia="Arial Unicode MS" w:hAnsi="Arial Narrow" w:cs="Arial Unicode MS"/>
        </w:rPr>
      </w:pPr>
      <w:r>
        <w:rPr>
          <w:rFonts w:ascii="Arial Narrow" w:eastAsia="Arial Unicode MS" w:hAnsi="Arial Narrow" w:cs="Arial Unicode MS"/>
          <w:color w:val="FF0000"/>
        </w:rPr>
        <w:t>*********</w:t>
      </w:r>
    </w:p>
    <w:p w:rsidR="002479F9" w:rsidRPr="00A056D8" w:rsidRDefault="002479F9" w:rsidP="002479F9">
      <w:pPr>
        <w:pStyle w:val="Sinespaciado"/>
        <w:ind w:left="3969"/>
        <w:jc w:val="both"/>
        <w:rPr>
          <w:rFonts w:ascii="Arial Narrow" w:eastAsia="Arial Unicode MS" w:hAnsi="Arial Narrow" w:cs="Arial Unicode MS"/>
        </w:rPr>
      </w:pPr>
      <w:r w:rsidRPr="00A056D8">
        <w:rPr>
          <w:rFonts w:ascii="Arial Narrow" w:eastAsia="Arial Unicode MS" w:hAnsi="Arial Narrow" w:cs="Arial Unicode MS"/>
          <w:b/>
        </w:rPr>
        <w:t>MAGISTRADO</w:t>
      </w:r>
      <w:r w:rsidRPr="00A056D8">
        <w:rPr>
          <w:rFonts w:ascii="Arial Narrow" w:eastAsia="Arial Unicode MS" w:hAnsi="Arial Narrow" w:cs="Arial Unicode MS"/>
        </w:rPr>
        <w:t xml:space="preserve">: </w:t>
      </w:r>
    </w:p>
    <w:p w:rsidR="002479F9" w:rsidRPr="00A056D8" w:rsidRDefault="002479F9" w:rsidP="002479F9">
      <w:pPr>
        <w:pStyle w:val="Sinespaciado"/>
        <w:ind w:left="3969"/>
        <w:jc w:val="both"/>
        <w:rPr>
          <w:rFonts w:ascii="Arial Narrow" w:eastAsia="Arial Unicode MS" w:hAnsi="Arial Narrow" w:cs="Arial Unicode MS"/>
        </w:rPr>
      </w:pPr>
      <w:r w:rsidRPr="00A056D8">
        <w:rPr>
          <w:rFonts w:ascii="Arial Narrow" w:eastAsia="Arial Unicode MS" w:hAnsi="Arial Narrow" w:cs="Arial Unicode MS"/>
        </w:rPr>
        <w:t>LICENCIADO JORGE ALEJANDRO VERA NOYOLA</w:t>
      </w:r>
    </w:p>
    <w:p w:rsidR="002479F9" w:rsidRPr="00A056D8" w:rsidRDefault="002479F9" w:rsidP="002479F9">
      <w:pPr>
        <w:pStyle w:val="Sinespaciado"/>
        <w:jc w:val="both"/>
        <w:rPr>
          <w:rFonts w:ascii="Arial Narrow" w:eastAsia="Arial Unicode MS" w:hAnsi="Arial Narrow" w:cs="Arial Unicode MS"/>
        </w:rPr>
      </w:pPr>
    </w:p>
    <w:p w:rsidR="002479F9" w:rsidRPr="00A056D8" w:rsidRDefault="002479F9" w:rsidP="002479F9">
      <w:pPr>
        <w:pStyle w:val="Sinespaciado"/>
        <w:ind w:left="3969"/>
        <w:jc w:val="both"/>
        <w:rPr>
          <w:rFonts w:ascii="Arial Narrow" w:eastAsia="Arial Unicode MS" w:hAnsi="Arial Narrow" w:cs="Arial Unicode MS"/>
        </w:rPr>
      </w:pPr>
      <w:r w:rsidRPr="00A056D8">
        <w:rPr>
          <w:rFonts w:ascii="Arial Narrow" w:eastAsia="Arial Unicode MS" w:hAnsi="Arial Narrow" w:cs="Arial Unicode MS"/>
          <w:b/>
        </w:rPr>
        <w:t>SECRETARIO DE ESTUDIO Y CUENTA</w:t>
      </w:r>
      <w:r w:rsidRPr="00A056D8">
        <w:rPr>
          <w:rFonts w:ascii="Arial Narrow" w:eastAsia="Arial Unicode MS" w:hAnsi="Arial Narrow" w:cs="Arial Unicode MS"/>
        </w:rPr>
        <w:t>:</w:t>
      </w:r>
    </w:p>
    <w:p w:rsidR="002479F9" w:rsidRPr="00A056D8" w:rsidRDefault="002479F9" w:rsidP="002479F9">
      <w:pPr>
        <w:pStyle w:val="Sinespaciado"/>
        <w:ind w:left="3969"/>
        <w:jc w:val="both"/>
        <w:rPr>
          <w:rFonts w:ascii="Arial Narrow" w:eastAsia="Arial Unicode MS" w:hAnsi="Arial Narrow" w:cs="Arial Unicode MS"/>
        </w:rPr>
      </w:pPr>
      <w:r w:rsidRPr="00A056D8">
        <w:rPr>
          <w:rFonts w:ascii="Arial Narrow" w:eastAsia="Arial Unicode MS" w:hAnsi="Arial Narrow" w:cs="Arial Unicode MS"/>
        </w:rPr>
        <w:t>LICENCIADA DIANA CAROLINA MONTELONGO ORTIZ</w:t>
      </w:r>
    </w:p>
    <w:p w:rsidR="002479F9" w:rsidRPr="00A056D8" w:rsidRDefault="002479F9" w:rsidP="002479F9">
      <w:pPr>
        <w:pStyle w:val="Sinespaciado"/>
        <w:spacing w:line="360" w:lineRule="auto"/>
        <w:ind w:firstLine="709"/>
        <w:jc w:val="both"/>
        <w:rPr>
          <w:rFonts w:ascii="Arial" w:eastAsia="Arial Unicode MS" w:hAnsi="Arial" w:cs="Arial"/>
          <w:b/>
          <w:sz w:val="26"/>
          <w:szCs w:val="26"/>
        </w:rPr>
      </w:pPr>
    </w:p>
    <w:p w:rsidR="002479F9" w:rsidRPr="00A056D8" w:rsidRDefault="002479F9" w:rsidP="002479F9">
      <w:pPr>
        <w:pStyle w:val="Sinespaciado"/>
        <w:spacing w:line="360" w:lineRule="auto"/>
        <w:ind w:firstLine="709"/>
        <w:jc w:val="both"/>
        <w:rPr>
          <w:rFonts w:ascii="Arial" w:eastAsia="Arial Unicode MS" w:hAnsi="Arial" w:cs="Arial"/>
          <w:b/>
          <w:sz w:val="26"/>
          <w:szCs w:val="26"/>
        </w:rPr>
      </w:pPr>
      <w:r w:rsidRPr="00A056D8">
        <w:rPr>
          <w:rFonts w:ascii="Arial" w:eastAsia="Arial Unicode MS" w:hAnsi="Arial" w:cs="Arial"/>
          <w:sz w:val="26"/>
          <w:szCs w:val="26"/>
        </w:rPr>
        <w:t xml:space="preserve">San Luis Potosí, S.L.P., a </w:t>
      </w:r>
      <w:r w:rsidR="003D3167" w:rsidRPr="00A056D8">
        <w:rPr>
          <w:rFonts w:ascii="Arial" w:eastAsia="Arial Unicode MS" w:hAnsi="Arial" w:cs="Arial"/>
          <w:sz w:val="26"/>
          <w:szCs w:val="26"/>
        </w:rPr>
        <w:t>veintiuno</w:t>
      </w:r>
      <w:r w:rsidRPr="00A056D8">
        <w:rPr>
          <w:rFonts w:ascii="Arial" w:eastAsia="Arial Unicode MS" w:hAnsi="Arial" w:cs="Arial"/>
          <w:sz w:val="26"/>
          <w:szCs w:val="26"/>
        </w:rPr>
        <w:t xml:space="preserve"> de </w:t>
      </w:r>
      <w:r w:rsidR="003D3167" w:rsidRPr="00A056D8">
        <w:rPr>
          <w:rFonts w:ascii="Arial" w:eastAsia="Arial Unicode MS" w:hAnsi="Arial" w:cs="Arial"/>
          <w:sz w:val="26"/>
          <w:szCs w:val="26"/>
        </w:rPr>
        <w:t>octubre</w:t>
      </w:r>
      <w:r w:rsidRPr="00A056D8">
        <w:rPr>
          <w:rFonts w:ascii="Arial" w:eastAsia="Arial Unicode MS" w:hAnsi="Arial" w:cs="Arial"/>
          <w:sz w:val="26"/>
          <w:szCs w:val="26"/>
        </w:rPr>
        <w:t xml:space="preserve"> de dos mil veintidós</w:t>
      </w:r>
      <w:r w:rsidRPr="00A056D8">
        <w:rPr>
          <w:rFonts w:ascii="Arial" w:eastAsia="Arial Unicode MS" w:hAnsi="Arial" w:cs="Arial"/>
          <w:b/>
          <w:sz w:val="26"/>
          <w:szCs w:val="26"/>
        </w:rPr>
        <w:t>.</w:t>
      </w:r>
    </w:p>
    <w:p w:rsidR="002479F9" w:rsidRPr="0036493E" w:rsidRDefault="002479F9" w:rsidP="002479F9">
      <w:pPr>
        <w:pStyle w:val="Sinespaciado"/>
        <w:spacing w:line="360" w:lineRule="auto"/>
        <w:ind w:firstLine="709"/>
        <w:jc w:val="both"/>
        <w:rPr>
          <w:rFonts w:ascii="Arial" w:eastAsia="Arial Unicode MS" w:hAnsi="Arial" w:cs="Arial"/>
          <w:b/>
          <w:sz w:val="16"/>
          <w:szCs w:val="16"/>
        </w:rPr>
      </w:pPr>
    </w:p>
    <w:p w:rsidR="002479F9" w:rsidRPr="00A056D8" w:rsidRDefault="002479F9" w:rsidP="002479F9">
      <w:pPr>
        <w:pStyle w:val="Sinespaciado"/>
        <w:spacing w:line="360" w:lineRule="auto"/>
        <w:ind w:firstLine="709"/>
        <w:jc w:val="both"/>
        <w:rPr>
          <w:rFonts w:ascii="Arial" w:eastAsia="Arial Unicode MS" w:hAnsi="Arial" w:cs="Arial"/>
          <w:b/>
          <w:sz w:val="26"/>
          <w:szCs w:val="26"/>
        </w:rPr>
      </w:pPr>
      <w:r w:rsidRPr="00A056D8">
        <w:rPr>
          <w:rFonts w:ascii="Arial" w:eastAsia="Arial Unicode MS" w:hAnsi="Arial" w:cs="Arial"/>
          <w:b/>
          <w:sz w:val="26"/>
          <w:szCs w:val="26"/>
        </w:rPr>
        <w:t>V I S T O S</w:t>
      </w:r>
      <w:r w:rsidRPr="00A056D8">
        <w:rPr>
          <w:rFonts w:ascii="Arial" w:eastAsia="Arial Unicode MS" w:hAnsi="Arial" w:cs="Arial"/>
          <w:sz w:val="26"/>
          <w:szCs w:val="26"/>
        </w:rPr>
        <w:t xml:space="preserve"> para resolver en definitiva los autos del Juicio Contencioso Administrativo</w:t>
      </w:r>
      <w:r w:rsidRPr="00A056D8">
        <w:rPr>
          <w:rFonts w:ascii="Arial" w:eastAsia="Arial Unicode MS" w:hAnsi="Arial" w:cs="Arial"/>
          <w:b/>
          <w:sz w:val="26"/>
          <w:szCs w:val="26"/>
        </w:rPr>
        <w:t xml:space="preserve"> </w:t>
      </w:r>
      <w:r w:rsidR="003D3167" w:rsidRPr="00A056D8">
        <w:rPr>
          <w:rFonts w:ascii="Arial" w:eastAsia="Arial Unicode MS" w:hAnsi="Arial" w:cs="Arial"/>
          <w:b/>
          <w:sz w:val="26"/>
          <w:szCs w:val="26"/>
        </w:rPr>
        <w:t>216</w:t>
      </w:r>
      <w:r w:rsidRPr="00A056D8">
        <w:rPr>
          <w:rFonts w:ascii="Arial" w:eastAsia="Arial Unicode MS" w:hAnsi="Arial" w:cs="Arial"/>
          <w:b/>
          <w:sz w:val="26"/>
          <w:szCs w:val="26"/>
        </w:rPr>
        <w:t xml:space="preserve">/2022-3 </w:t>
      </w:r>
      <w:r w:rsidRPr="00A056D8">
        <w:rPr>
          <w:rFonts w:ascii="Arial" w:eastAsia="Arial Unicode MS" w:hAnsi="Arial" w:cs="Arial"/>
          <w:sz w:val="26"/>
          <w:szCs w:val="26"/>
        </w:rPr>
        <w:t xml:space="preserve">promovido por </w:t>
      </w:r>
      <w:r w:rsidR="009F27DD">
        <w:rPr>
          <w:rFonts w:ascii="Arial" w:eastAsia="Arial Unicode MS" w:hAnsi="Arial" w:cs="Arial"/>
          <w:color w:val="FF0000"/>
          <w:sz w:val="26"/>
          <w:szCs w:val="26"/>
        </w:rPr>
        <w:t>*********</w:t>
      </w:r>
      <w:r w:rsidRPr="00A056D8">
        <w:rPr>
          <w:rFonts w:ascii="Arial" w:eastAsia="Arial Unicode MS" w:hAnsi="Arial" w:cs="Arial"/>
          <w:b/>
          <w:sz w:val="26"/>
          <w:szCs w:val="26"/>
        </w:rPr>
        <w:t>,</w:t>
      </w:r>
      <w:r w:rsidRPr="00A056D8">
        <w:rPr>
          <w:rFonts w:ascii="Arial" w:eastAsia="Arial Unicode MS" w:hAnsi="Arial" w:cs="Arial"/>
          <w:sz w:val="26"/>
          <w:szCs w:val="26"/>
        </w:rPr>
        <w:t xml:space="preserve"> contra </w:t>
      </w:r>
      <w:proofErr w:type="gramStart"/>
      <w:r w:rsidRPr="00A056D8">
        <w:rPr>
          <w:rFonts w:ascii="Arial" w:eastAsia="Arial Unicode MS" w:hAnsi="Arial" w:cs="Arial"/>
          <w:sz w:val="26"/>
          <w:szCs w:val="26"/>
        </w:rPr>
        <w:t>actos</w:t>
      </w:r>
      <w:proofErr w:type="gramEnd"/>
      <w:r w:rsidRPr="00A056D8">
        <w:rPr>
          <w:rFonts w:ascii="Arial" w:eastAsia="Arial Unicode MS" w:hAnsi="Arial" w:cs="Arial"/>
          <w:sz w:val="26"/>
          <w:szCs w:val="26"/>
        </w:rPr>
        <w:t xml:space="preserve"> de la </w:t>
      </w:r>
      <w:r w:rsidRPr="00A056D8">
        <w:rPr>
          <w:rFonts w:ascii="Arial" w:eastAsia="Arial Unicode MS" w:hAnsi="Arial" w:cs="Arial"/>
          <w:b/>
          <w:sz w:val="26"/>
          <w:szCs w:val="26"/>
        </w:rPr>
        <w:t xml:space="preserve">Policía Vial del Municipio de Soldad de Graciano Sánchez, S.L.P., de nombre Adán </w:t>
      </w:r>
      <w:r w:rsidR="007C78F7" w:rsidRPr="00A056D8">
        <w:rPr>
          <w:rFonts w:ascii="Arial" w:eastAsia="Arial Unicode MS" w:hAnsi="Arial" w:cs="Arial"/>
          <w:b/>
          <w:sz w:val="26"/>
          <w:szCs w:val="26"/>
        </w:rPr>
        <w:t>Tello Tovar</w:t>
      </w:r>
      <w:r w:rsidRPr="00A056D8">
        <w:rPr>
          <w:rFonts w:ascii="Arial" w:eastAsia="Arial Unicode MS" w:hAnsi="Arial" w:cs="Arial"/>
          <w:b/>
          <w:sz w:val="26"/>
          <w:szCs w:val="26"/>
        </w:rPr>
        <w:t xml:space="preserve">; </w:t>
      </w:r>
      <w:r w:rsidRPr="00A056D8">
        <w:rPr>
          <w:rFonts w:ascii="Arial" w:eastAsia="Arial Unicode MS" w:hAnsi="Arial" w:cs="Arial"/>
          <w:sz w:val="26"/>
          <w:szCs w:val="26"/>
        </w:rPr>
        <w:t>y,</w:t>
      </w:r>
    </w:p>
    <w:p w:rsidR="002479F9" w:rsidRPr="0036493E" w:rsidRDefault="002479F9" w:rsidP="002479F9">
      <w:pPr>
        <w:pStyle w:val="Sinespaciado"/>
        <w:spacing w:line="360" w:lineRule="auto"/>
        <w:jc w:val="center"/>
        <w:rPr>
          <w:rFonts w:ascii="Arial" w:eastAsia="Arial Unicode MS" w:hAnsi="Arial" w:cs="Arial"/>
          <w:b/>
          <w:sz w:val="16"/>
          <w:szCs w:val="16"/>
        </w:rPr>
      </w:pPr>
    </w:p>
    <w:p w:rsidR="002479F9" w:rsidRPr="00A056D8" w:rsidRDefault="002479F9" w:rsidP="002479F9">
      <w:pPr>
        <w:pStyle w:val="Sinespaciado"/>
        <w:spacing w:line="360" w:lineRule="auto"/>
        <w:jc w:val="center"/>
        <w:rPr>
          <w:rFonts w:ascii="Arial" w:eastAsia="Arial Unicode MS" w:hAnsi="Arial" w:cs="Arial"/>
          <w:b/>
          <w:sz w:val="26"/>
          <w:szCs w:val="26"/>
        </w:rPr>
      </w:pPr>
      <w:r w:rsidRPr="00A056D8">
        <w:rPr>
          <w:rFonts w:ascii="Arial" w:eastAsia="Arial Unicode MS" w:hAnsi="Arial" w:cs="Arial"/>
          <w:b/>
          <w:sz w:val="26"/>
          <w:szCs w:val="26"/>
        </w:rPr>
        <w:t>R E S U L T A N D O</w:t>
      </w:r>
    </w:p>
    <w:p w:rsidR="002479F9" w:rsidRPr="0036493E" w:rsidRDefault="002479F9" w:rsidP="002479F9">
      <w:pPr>
        <w:pStyle w:val="Sinespaciado"/>
        <w:spacing w:line="360" w:lineRule="auto"/>
        <w:ind w:firstLine="709"/>
        <w:jc w:val="both"/>
        <w:rPr>
          <w:rFonts w:ascii="Arial" w:eastAsia="Arial Unicode MS" w:hAnsi="Arial" w:cs="Arial"/>
          <w:b/>
          <w:sz w:val="16"/>
          <w:szCs w:val="16"/>
        </w:rPr>
      </w:pPr>
    </w:p>
    <w:p w:rsidR="002479F9" w:rsidRPr="00A056D8" w:rsidRDefault="002479F9" w:rsidP="002479F9">
      <w:pPr>
        <w:pStyle w:val="Sinespaciado"/>
        <w:spacing w:line="360" w:lineRule="auto"/>
        <w:ind w:firstLine="709"/>
        <w:jc w:val="both"/>
        <w:rPr>
          <w:rFonts w:ascii="Arial" w:hAnsi="Arial" w:cs="Arial"/>
          <w:sz w:val="26"/>
          <w:szCs w:val="26"/>
        </w:rPr>
      </w:pPr>
      <w:r w:rsidRPr="00A056D8">
        <w:rPr>
          <w:rFonts w:ascii="Arial" w:eastAsia="Arial Unicode MS" w:hAnsi="Arial" w:cs="Arial"/>
          <w:b/>
          <w:sz w:val="26"/>
          <w:szCs w:val="26"/>
        </w:rPr>
        <w:t xml:space="preserve">ÚNICO.- </w:t>
      </w:r>
      <w:r w:rsidRPr="00A056D8">
        <w:rPr>
          <w:rFonts w:ascii="Arial" w:eastAsia="Arial Unicode MS" w:hAnsi="Arial" w:cs="Arial"/>
          <w:sz w:val="26"/>
          <w:szCs w:val="26"/>
        </w:rPr>
        <w:t xml:space="preserve">Mediante acuerdo de </w:t>
      </w:r>
      <w:r w:rsidR="007C78F7" w:rsidRPr="00A056D8">
        <w:rPr>
          <w:rFonts w:ascii="Arial" w:eastAsia="Arial Unicode MS" w:hAnsi="Arial" w:cs="Arial"/>
          <w:sz w:val="26"/>
          <w:szCs w:val="26"/>
        </w:rPr>
        <w:t>treinta y uno de marzo de dos mil veintidós</w:t>
      </w:r>
      <w:r w:rsidRPr="00A056D8">
        <w:rPr>
          <w:rFonts w:ascii="Arial" w:eastAsia="Arial Unicode MS" w:hAnsi="Arial" w:cs="Arial"/>
          <w:sz w:val="26"/>
          <w:szCs w:val="26"/>
        </w:rPr>
        <w:t xml:space="preserve">, se tuvo por recibido escrito firmado por </w:t>
      </w:r>
      <w:r w:rsidR="009F27DD">
        <w:rPr>
          <w:rFonts w:ascii="Arial" w:eastAsia="Arial Unicode MS" w:hAnsi="Arial" w:cs="Arial"/>
          <w:color w:val="FF0000"/>
          <w:sz w:val="26"/>
          <w:szCs w:val="26"/>
        </w:rPr>
        <w:t>*********</w:t>
      </w:r>
      <w:r w:rsidRPr="00A056D8">
        <w:rPr>
          <w:rFonts w:ascii="Arial" w:eastAsia="Arial Unicode MS" w:hAnsi="Arial" w:cs="Arial"/>
          <w:sz w:val="26"/>
          <w:szCs w:val="26"/>
        </w:rPr>
        <w:t xml:space="preserve">, promoviendo juicio contencioso administrativo en contra del Policía Vial del Municipio de Soledad de Graciano Sánchez, S.L.P. de nombre Adán </w:t>
      </w:r>
      <w:r w:rsidR="007C78F7" w:rsidRPr="00A056D8">
        <w:rPr>
          <w:rFonts w:ascii="Arial" w:eastAsia="Arial Unicode MS" w:hAnsi="Arial" w:cs="Arial"/>
          <w:sz w:val="26"/>
          <w:szCs w:val="26"/>
        </w:rPr>
        <w:t>Tello Tovar</w:t>
      </w:r>
      <w:r w:rsidRPr="00A056D8">
        <w:rPr>
          <w:rFonts w:ascii="Arial" w:eastAsia="Arial Unicode MS" w:hAnsi="Arial" w:cs="Arial"/>
          <w:sz w:val="26"/>
          <w:szCs w:val="26"/>
        </w:rPr>
        <w:t>;</w:t>
      </w:r>
      <w:r w:rsidRPr="00A056D8">
        <w:rPr>
          <w:rFonts w:ascii="Arial" w:hAnsi="Arial" w:cs="Arial"/>
          <w:sz w:val="26"/>
          <w:szCs w:val="26"/>
        </w:rPr>
        <w:t xml:space="preserve"> </w:t>
      </w:r>
      <w:r w:rsidRPr="00A056D8">
        <w:rPr>
          <w:rFonts w:ascii="Arial" w:eastAsia="Arial Unicode MS" w:hAnsi="Arial" w:cs="Arial"/>
          <w:sz w:val="26"/>
          <w:szCs w:val="26"/>
        </w:rPr>
        <w:t xml:space="preserve">por la nulidad de la boleta de infracción </w:t>
      </w:r>
      <w:r w:rsidR="007C78F7" w:rsidRPr="00A056D8">
        <w:rPr>
          <w:rFonts w:ascii="Arial" w:eastAsia="Arial Unicode MS" w:hAnsi="Arial" w:cs="Arial"/>
          <w:sz w:val="26"/>
          <w:szCs w:val="26"/>
        </w:rPr>
        <w:t>19668</w:t>
      </w:r>
      <w:r w:rsidRPr="00A056D8">
        <w:rPr>
          <w:rFonts w:ascii="Arial" w:eastAsia="Arial Unicode MS" w:hAnsi="Arial" w:cs="Arial"/>
          <w:sz w:val="26"/>
          <w:szCs w:val="26"/>
        </w:rPr>
        <w:t xml:space="preserve">, de fecha </w:t>
      </w:r>
      <w:r w:rsidR="007C78F7" w:rsidRPr="00A056D8">
        <w:rPr>
          <w:rFonts w:ascii="Arial" w:eastAsia="Arial Unicode MS" w:hAnsi="Arial" w:cs="Arial"/>
          <w:sz w:val="26"/>
          <w:szCs w:val="26"/>
        </w:rPr>
        <w:t>cinco de marzo de dos mil veintidós</w:t>
      </w:r>
      <w:r w:rsidRPr="00A056D8">
        <w:rPr>
          <w:rFonts w:ascii="Arial" w:eastAsia="Arial Unicode MS" w:hAnsi="Arial" w:cs="Arial"/>
          <w:sz w:val="26"/>
          <w:szCs w:val="26"/>
        </w:rPr>
        <w:t xml:space="preserve">; acto del cual tuvo conocimiento el día de su emisión. En el propio auto, se admitió a trámite la demanda y se ordenó correr traslado a la autoridad demandada, para que contestara dentro del término legal lo que a sus intereses conviniera.- Con proveído de fecha </w:t>
      </w:r>
      <w:r w:rsidR="007C78F7" w:rsidRPr="00A056D8">
        <w:rPr>
          <w:rFonts w:ascii="Arial" w:eastAsia="Arial Unicode MS" w:hAnsi="Arial" w:cs="Arial"/>
          <w:sz w:val="26"/>
          <w:szCs w:val="26"/>
        </w:rPr>
        <w:t>veintidós de junio de dos mil veintidós</w:t>
      </w:r>
      <w:r w:rsidRPr="00A056D8">
        <w:rPr>
          <w:rFonts w:ascii="Arial" w:eastAsia="Arial Unicode MS" w:hAnsi="Arial" w:cs="Arial"/>
          <w:sz w:val="26"/>
          <w:szCs w:val="26"/>
        </w:rPr>
        <w:t>, se tuvo a la</w:t>
      </w:r>
      <w:r w:rsidR="007C78F7" w:rsidRPr="00A056D8">
        <w:rPr>
          <w:rFonts w:ascii="Arial" w:eastAsia="Arial Unicode MS" w:hAnsi="Arial" w:cs="Arial"/>
          <w:sz w:val="26"/>
          <w:szCs w:val="26"/>
        </w:rPr>
        <w:t>s</w:t>
      </w:r>
      <w:r w:rsidRPr="00A056D8">
        <w:rPr>
          <w:rFonts w:ascii="Arial" w:eastAsia="Arial Unicode MS" w:hAnsi="Arial" w:cs="Arial"/>
          <w:sz w:val="26"/>
          <w:szCs w:val="26"/>
        </w:rPr>
        <w:t xml:space="preserve"> autoridad</w:t>
      </w:r>
      <w:r w:rsidR="007C78F7" w:rsidRPr="00A056D8">
        <w:rPr>
          <w:rFonts w:ascii="Arial" w:eastAsia="Arial Unicode MS" w:hAnsi="Arial" w:cs="Arial"/>
          <w:sz w:val="26"/>
          <w:szCs w:val="26"/>
        </w:rPr>
        <w:t>es</w:t>
      </w:r>
      <w:r w:rsidRPr="00A056D8">
        <w:rPr>
          <w:rFonts w:ascii="Arial" w:eastAsia="Arial Unicode MS" w:hAnsi="Arial" w:cs="Arial"/>
          <w:sz w:val="26"/>
          <w:szCs w:val="26"/>
        </w:rPr>
        <w:t xml:space="preserve"> por contestada la demanda, por lo que con la copia simple y anexos, se ordenó correr traslado a la parte actora, para que dentro del término de cinco días hábiles, manifestara lo que a su interés conviniera; en el propio auto, se tuvieron por admitidas las diversas probanzas de las partes. </w:t>
      </w:r>
      <w:r w:rsidRPr="00A056D8">
        <w:rPr>
          <w:rFonts w:ascii="Arial" w:hAnsi="Arial" w:cs="Arial"/>
          <w:sz w:val="26"/>
          <w:szCs w:val="26"/>
        </w:rPr>
        <w:t xml:space="preserve"> Con fecha </w:t>
      </w:r>
      <w:r w:rsidR="007C78F7" w:rsidRPr="00A056D8">
        <w:rPr>
          <w:rFonts w:ascii="Arial" w:hAnsi="Arial" w:cs="Arial"/>
          <w:sz w:val="26"/>
          <w:szCs w:val="26"/>
        </w:rPr>
        <w:t>cuatro de octubre de dos mil veintidós</w:t>
      </w:r>
      <w:r w:rsidRPr="00A056D8">
        <w:rPr>
          <w:rFonts w:ascii="Arial" w:hAnsi="Arial" w:cs="Arial"/>
          <w:sz w:val="26"/>
          <w:szCs w:val="26"/>
        </w:rPr>
        <w:t>, tuvo verificativo la audiencia de ley, con la asistencia de las partes. A</w:t>
      </w:r>
      <w:r w:rsidRPr="00A056D8">
        <w:rPr>
          <w:rFonts w:ascii="Arial" w:eastAsia="Arial Unicode MS" w:hAnsi="Arial" w:cs="Arial"/>
          <w:sz w:val="26"/>
          <w:szCs w:val="26"/>
        </w:rPr>
        <w:t xml:space="preserve">cto continuo, el Secretario de Acuerdos de la Tercera Sala Unitaria, dio cuenta con el escrito de </w:t>
      </w:r>
      <w:r w:rsidRPr="00A056D8">
        <w:rPr>
          <w:rFonts w:ascii="Arial" w:eastAsia="Arial Unicode MS" w:hAnsi="Arial" w:cs="Arial"/>
          <w:sz w:val="26"/>
          <w:szCs w:val="26"/>
        </w:rPr>
        <w:lastRenderedPageBreak/>
        <w:t>demanda y reseñó las pruebas ofrecidas por la parte actora; en periodo de pruebas, se tuvieron por desahogadas las que así lo ameritaron; en etapa de alegatos, se hizo constar que estos no fueron formulados por las partes</w:t>
      </w:r>
      <w:r w:rsidRPr="00A056D8">
        <w:rPr>
          <w:rFonts w:ascii="Arial" w:hAnsi="Arial" w:cs="Arial"/>
          <w:sz w:val="26"/>
          <w:szCs w:val="26"/>
        </w:rPr>
        <w:t>; concluida la audiencia se citó para resolver en definitiva.</w:t>
      </w:r>
    </w:p>
    <w:p w:rsidR="002479F9" w:rsidRPr="0036493E" w:rsidRDefault="002479F9" w:rsidP="002479F9">
      <w:pPr>
        <w:pStyle w:val="Sinespaciado"/>
        <w:spacing w:line="360" w:lineRule="auto"/>
        <w:ind w:firstLine="709"/>
        <w:jc w:val="both"/>
        <w:rPr>
          <w:rFonts w:ascii="Arial" w:hAnsi="Arial" w:cs="Arial"/>
          <w:sz w:val="16"/>
          <w:szCs w:val="16"/>
        </w:rPr>
      </w:pPr>
    </w:p>
    <w:p w:rsidR="002479F9" w:rsidRPr="00A056D8" w:rsidRDefault="002479F9" w:rsidP="002479F9">
      <w:pPr>
        <w:pStyle w:val="Sinespaciado"/>
        <w:spacing w:line="360" w:lineRule="auto"/>
        <w:jc w:val="center"/>
        <w:rPr>
          <w:rFonts w:ascii="Arial" w:eastAsia="Arial Unicode MS" w:hAnsi="Arial" w:cs="Arial"/>
          <w:b/>
          <w:sz w:val="26"/>
          <w:szCs w:val="26"/>
        </w:rPr>
      </w:pPr>
      <w:r w:rsidRPr="00A056D8">
        <w:rPr>
          <w:rFonts w:ascii="Arial" w:eastAsia="Arial Unicode MS" w:hAnsi="Arial" w:cs="Arial"/>
          <w:b/>
          <w:sz w:val="26"/>
          <w:szCs w:val="26"/>
        </w:rPr>
        <w:t>C O N S I D E R A N D O</w:t>
      </w:r>
    </w:p>
    <w:p w:rsidR="002479F9" w:rsidRPr="0036493E" w:rsidRDefault="002479F9" w:rsidP="002479F9">
      <w:pPr>
        <w:pStyle w:val="Sinespaciado"/>
        <w:tabs>
          <w:tab w:val="left" w:pos="5821"/>
        </w:tabs>
        <w:spacing w:line="360" w:lineRule="auto"/>
        <w:ind w:firstLine="709"/>
        <w:rPr>
          <w:rFonts w:ascii="Arial" w:eastAsia="Arial Unicode MS" w:hAnsi="Arial" w:cs="Arial"/>
          <w:sz w:val="16"/>
          <w:szCs w:val="16"/>
        </w:rPr>
      </w:pPr>
      <w:r w:rsidRPr="00A056D8">
        <w:rPr>
          <w:rFonts w:ascii="Arial" w:eastAsia="Arial Unicode MS" w:hAnsi="Arial" w:cs="Arial"/>
          <w:sz w:val="26"/>
          <w:szCs w:val="26"/>
        </w:rPr>
        <w:tab/>
      </w:r>
    </w:p>
    <w:p w:rsidR="002479F9" w:rsidRPr="00A056D8" w:rsidRDefault="002479F9" w:rsidP="002479F9">
      <w:pPr>
        <w:pStyle w:val="Sinespaciado"/>
        <w:spacing w:line="360" w:lineRule="auto"/>
        <w:ind w:firstLine="709"/>
        <w:jc w:val="both"/>
        <w:rPr>
          <w:rFonts w:ascii="Arial" w:eastAsia="Arial Unicode MS" w:hAnsi="Arial" w:cs="Arial"/>
          <w:sz w:val="26"/>
          <w:szCs w:val="26"/>
        </w:rPr>
      </w:pPr>
      <w:r w:rsidRPr="00A056D8">
        <w:rPr>
          <w:rFonts w:ascii="Arial" w:eastAsia="Arial Unicode MS" w:hAnsi="Arial" w:cs="Arial"/>
          <w:b/>
          <w:sz w:val="26"/>
          <w:szCs w:val="26"/>
        </w:rPr>
        <w:t>PRIMERO.-</w:t>
      </w:r>
      <w:r w:rsidRPr="00A056D8">
        <w:rPr>
          <w:rFonts w:ascii="Arial" w:eastAsia="Arial Unicode MS" w:hAnsi="Arial" w:cs="Arial"/>
          <w:sz w:val="26"/>
          <w:szCs w:val="26"/>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2479F9" w:rsidRPr="0036493E" w:rsidRDefault="002479F9" w:rsidP="002479F9">
      <w:pPr>
        <w:pStyle w:val="Sinespaciado"/>
        <w:spacing w:line="360" w:lineRule="auto"/>
        <w:ind w:firstLine="709"/>
        <w:jc w:val="both"/>
        <w:rPr>
          <w:rFonts w:ascii="Arial" w:eastAsia="Arial Unicode MS" w:hAnsi="Arial" w:cs="Arial"/>
          <w:sz w:val="16"/>
          <w:szCs w:val="16"/>
        </w:rPr>
      </w:pPr>
    </w:p>
    <w:p w:rsidR="002479F9" w:rsidRPr="00A056D8" w:rsidRDefault="002479F9" w:rsidP="002479F9">
      <w:pPr>
        <w:spacing w:after="0" w:line="360" w:lineRule="auto"/>
        <w:ind w:firstLine="708"/>
        <w:jc w:val="both"/>
        <w:rPr>
          <w:rFonts w:ascii="Arial" w:eastAsia="Calibri" w:hAnsi="Arial" w:cs="Arial"/>
          <w:sz w:val="26"/>
          <w:szCs w:val="26"/>
        </w:rPr>
      </w:pPr>
      <w:r w:rsidRPr="00A056D8">
        <w:rPr>
          <w:rFonts w:ascii="Arial" w:hAnsi="Arial" w:cs="Arial"/>
          <w:b/>
          <w:sz w:val="26"/>
          <w:szCs w:val="26"/>
        </w:rPr>
        <w:t>SEGUNDO.-</w:t>
      </w:r>
      <w:r w:rsidRPr="00A056D8">
        <w:rPr>
          <w:rFonts w:ascii="Arial" w:hAnsi="Arial" w:cs="Arial"/>
          <w:sz w:val="26"/>
          <w:szCs w:val="26"/>
        </w:rPr>
        <w:t xml:space="preserve"> </w:t>
      </w:r>
      <w:r w:rsidRPr="00A056D8">
        <w:rPr>
          <w:rFonts w:ascii="Arial" w:eastAsia="Calibri" w:hAnsi="Arial" w:cs="Arial"/>
          <w:sz w:val="26"/>
          <w:szCs w:val="26"/>
        </w:rPr>
        <w:t xml:space="preserve">La parte actora compareció por derecho propio; y su interés jurídico se acredita de acuerdo con el artículo 231, del Código Procesal Administrativo para el Estado de San Luis Potosí, con </w:t>
      </w:r>
      <w:r w:rsidR="004A6B2B" w:rsidRPr="00A056D8">
        <w:rPr>
          <w:rFonts w:ascii="Arial" w:eastAsia="Calibri" w:hAnsi="Arial" w:cs="Arial"/>
          <w:sz w:val="26"/>
          <w:szCs w:val="26"/>
        </w:rPr>
        <w:t xml:space="preserve">la copia simple de la </w:t>
      </w:r>
      <w:r w:rsidRPr="00A056D8">
        <w:rPr>
          <w:rFonts w:ascii="Arial" w:eastAsia="Calibri" w:hAnsi="Arial" w:cs="Arial"/>
          <w:sz w:val="26"/>
          <w:szCs w:val="26"/>
        </w:rPr>
        <w:t xml:space="preserve"> boleta impugnada, misma que es dirigida al promovente, la cual se encuentra visible a fojas 19 de autos.</w:t>
      </w:r>
    </w:p>
    <w:p w:rsidR="002479F9" w:rsidRPr="0036493E" w:rsidRDefault="002479F9" w:rsidP="002479F9">
      <w:pPr>
        <w:spacing w:after="0" w:line="360" w:lineRule="auto"/>
        <w:ind w:firstLine="708"/>
        <w:jc w:val="both"/>
        <w:rPr>
          <w:rFonts w:ascii="Arial" w:eastAsia="Calibri" w:hAnsi="Arial" w:cs="Arial"/>
          <w:sz w:val="16"/>
          <w:szCs w:val="16"/>
        </w:rPr>
      </w:pPr>
      <w:r w:rsidRPr="00A056D8">
        <w:rPr>
          <w:rFonts w:ascii="Arial" w:eastAsia="Calibri" w:hAnsi="Arial" w:cs="Arial"/>
          <w:sz w:val="26"/>
          <w:szCs w:val="26"/>
        </w:rPr>
        <w:t xml:space="preserve"> </w:t>
      </w:r>
    </w:p>
    <w:p w:rsidR="002479F9" w:rsidRPr="00A056D8" w:rsidRDefault="002479F9" w:rsidP="002479F9">
      <w:pPr>
        <w:spacing w:after="0" w:line="360" w:lineRule="auto"/>
        <w:ind w:firstLine="709"/>
        <w:jc w:val="both"/>
        <w:rPr>
          <w:rFonts w:ascii="Arial" w:eastAsia="Arial Unicode MS" w:hAnsi="Arial" w:cs="Arial"/>
          <w:color w:val="000000"/>
          <w:sz w:val="26"/>
          <w:szCs w:val="26"/>
        </w:rPr>
      </w:pPr>
      <w:r w:rsidRPr="00A056D8">
        <w:rPr>
          <w:rFonts w:ascii="Arial" w:eastAsia="Arial Unicode MS" w:hAnsi="Arial" w:cs="Arial"/>
          <w:color w:val="000000"/>
          <w:sz w:val="26"/>
          <w:szCs w:val="26"/>
        </w:rPr>
        <w:t>De igual forma, la personalidad de la</w:t>
      </w:r>
      <w:r w:rsidR="004A6B2B" w:rsidRPr="00A056D8">
        <w:rPr>
          <w:rFonts w:ascii="Arial" w:eastAsia="Arial Unicode MS" w:hAnsi="Arial" w:cs="Arial"/>
          <w:color w:val="000000"/>
          <w:sz w:val="26"/>
          <w:szCs w:val="26"/>
        </w:rPr>
        <w:t>s</w:t>
      </w:r>
      <w:r w:rsidRPr="00A056D8">
        <w:rPr>
          <w:rFonts w:ascii="Arial" w:eastAsia="Arial Unicode MS" w:hAnsi="Arial" w:cs="Arial"/>
          <w:color w:val="000000"/>
          <w:sz w:val="26"/>
          <w:szCs w:val="26"/>
        </w:rPr>
        <w:t xml:space="preserve"> autoridad</w:t>
      </w:r>
      <w:r w:rsidR="004A6B2B" w:rsidRPr="00A056D8">
        <w:rPr>
          <w:rFonts w:ascii="Arial" w:eastAsia="Arial Unicode MS" w:hAnsi="Arial" w:cs="Arial"/>
          <w:color w:val="000000"/>
          <w:sz w:val="26"/>
          <w:szCs w:val="26"/>
        </w:rPr>
        <w:t>es</w:t>
      </w:r>
      <w:r w:rsidRPr="00A056D8">
        <w:rPr>
          <w:rFonts w:ascii="Arial" w:eastAsia="Arial Unicode MS" w:hAnsi="Arial" w:cs="Arial"/>
          <w:color w:val="000000"/>
          <w:sz w:val="26"/>
          <w:szCs w:val="26"/>
        </w:rPr>
        <w:t xml:space="preserve"> demandada</w:t>
      </w:r>
      <w:r w:rsidR="004A6B2B" w:rsidRPr="00A056D8">
        <w:rPr>
          <w:rFonts w:ascii="Arial" w:eastAsia="Arial Unicode MS" w:hAnsi="Arial" w:cs="Arial"/>
          <w:color w:val="000000"/>
          <w:sz w:val="26"/>
          <w:szCs w:val="26"/>
        </w:rPr>
        <w:t>s</w:t>
      </w:r>
      <w:r w:rsidRPr="00A056D8">
        <w:rPr>
          <w:rFonts w:ascii="Arial" w:eastAsia="Arial Unicode MS" w:hAnsi="Arial" w:cs="Arial"/>
          <w:color w:val="000000"/>
          <w:sz w:val="26"/>
          <w:szCs w:val="26"/>
        </w:rPr>
        <w:t>, se encuentra legalmente acreditada, conforme a lo establecido por el numeral 234 del Código Procesal Administrativo para el Estado de San Luis Potosí, con la copia certificada del nombramiento que le</w:t>
      </w:r>
      <w:r w:rsidR="004A6B2B" w:rsidRPr="00A056D8">
        <w:rPr>
          <w:rFonts w:ascii="Arial" w:eastAsia="Arial Unicode MS" w:hAnsi="Arial" w:cs="Arial"/>
          <w:color w:val="000000"/>
          <w:sz w:val="26"/>
          <w:szCs w:val="26"/>
        </w:rPr>
        <w:t>s</w:t>
      </w:r>
      <w:r w:rsidRPr="00A056D8">
        <w:rPr>
          <w:rFonts w:ascii="Arial" w:eastAsia="Arial Unicode MS" w:hAnsi="Arial" w:cs="Arial"/>
          <w:color w:val="000000"/>
          <w:sz w:val="26"/>
          <w:szCs w:val="26"/>
        </w:rPr>
        <w:t xml:space="preserve"> fue expedido a su favor, visible a fojas </w:t>
      </w:r>
      <w:r w:rsidR="004A6B2B" w:rsidRPr="00A056D8">
        <w:rPr>
          <w:rFonts w:ascii="Arial" w:eastAsia="Arial Unicode MS" w:hAnsi="Arial" w:cs="Arial"/>
          <w:color w:val="000000"/>
          <w:sz w:val="26"/>
          <w:szCs w:val="26"/>
        </w:rPr>
        <w:t xml:space="preserve">32, 39, 51, </w:t>
      </w:r>
      <w:r w:rsidRPr="00A056D8">
        <w:rPr>
          <w:rFonts w:ascii="Arial" w:eastAsia="Arial Unicode MS" w:hAnsi="Arial" w:cs="Arial"/>
          <w:color w:val="000000"/>
          <w:sz w:val="26"/>
          <w:szCs w:val="26"/>
        </w:rPr>
        <w:t xml:space="preserve"> de autos. </w:t>
      </w:r>
    </w:p>
    <w:p w:rsidR="002479F9" w:rsidRPr="0036493E" w:rsidRDefault="002479F9" w:rsidP="002479F9">
      <w:pPr>
        <w:spacing w:after="0" w:line="360" w:lineRule="auto"/>
        <w:ind w:firstLine="709"/>
        <w:jc w:val="both"/>
        <w:rPr>
          <w:rFonts w:ascii="Arial" w:eastAsia="Arial Unicode MS" w:hAnsi="Arial" w:cs="Arial"/>
          <w:color w:val="000000"/>
          <w:sz w:val="16"/>
          <w:szCs w:val="16"/>
        </w:rPr>
      </w:pPr>
    </w:p>
    <w:p w:rsidR="002479F9" w:rsidRDefault="002479F9" w:rsidP="002479F9">
      <w:pPr>
        <w:tabs>
          <w:tab w:val="left" w:pos="2835"/>
        </w:tabs>
        <w:spacing w:after="0" w:line="360" w:lineRule="auto"/>
        <w:ind w:firstLine="709"/>
        <w:jc w:val="both"/>
        <w:rPr>
          <w:rFonts w:ascii="Arial" w:eastAsia="Calibri" w:hAnsi="Arial" w:cs="Arial"/>
          <w:sz w:val="26"/>
          <w:szCs w:val="26"/>
        </w:rPr>
      </w:pPr>
      <w:r w:rsidRPr="00A056D8">
        <w:rPr>
          <w:rFonts w:ascii="Arial" w:eastAsia="Calibri" w:hAnsi="Arial" w:cs="Arial"/>
          <w:sz w:val="26"/>
          <w:szCs w:val="26"/>
        </w:rPr>
        <w:t>Las documentales anteriormente citadas adquieren valor probatorio pleno, de conformidad con los artículos 72 fracción I, 74 y 91 del Código Procesal Administrativo para el Estado de San Luis Potosí, por tratarse de un documento expedido por servidor público, en el desempeño de sus funciones.</w:t>
      </w:r>
    </w:p>
    <w:p w:rsidR="0036493E" w:rsidRPr="00A056D8" w:rsidRDefault="0036493E" w:rsidP="002479F9">
      <w:pPr>
        <w:tabs>
          <w:tab w:val="left" w:pos="2835"/>
        </w:tabs>
        <w:spacing w:after="0" w:line="360" w:lineRule="auto"/>
        <w:ind w:firstLine="709"/>
        <w:jc w:val="both"/>
        <w:rPr>
          <w:rFonts w:ascii="Arial" w:eastAsia="Calibri" w:hAnsi="Arial" w:cs="Arial"/>
          <w:sz w:val="26"/>
          <w:szCs w:val="26"/>
        </w:rPr>
      </w:pPr>
    </w:p>
    <w:p w:rsidR="002479F9" w:rsidRPr="00A056D8" w:rsidRDefault="002479F9" w:rsidP="002479F9">
      <w:pPr>
        <w:pStyle w:val="Sinespaciado"/>
        <w:spacing w:line="360" w:lineRule="auto"/>
        <w:ind w:firstLine="709"/>
        <w:jc w:val="both"/>
        <w:rPr>
          <w:rFonts w:ascii="Arial" w:eastAsia="Arial Unicode MS" w:hAnsi="Arial" w:cs="Arial"/>
          <w:sz w:val="26"/>
          <w:szCs w:val="26"/>
        </w:rPr>
      </w:pPr>
      <w:r w:rsidRPr="00A056D8">
        <w:rPr>
          <w:rFonts w:ascii="Arial" w:eastAsia="Arial Unicode MS" w:hAnsi="Arial" w:cs="Arial"/>
          <w:b/>
          <w:sz w:val="26"/>
          <w:szCs w:val="26"/>
        </w:rPr>
        <w:lastRenderedPageBreak/>
        <w:t>TERCERO.-</w:t>
      </w:r>
      <w:r w:rsidRPr="00A056D8">
        <w:rPr>
          <w:rFonts w:ascii="Arial" w:eastAsia="Arial Unicode MS" w:hAnsi="Arial" w:cs="Arial"/>
          <w:sz w:val="26"/>
          <w:szCs w:val="26"/>
        </w:rPr>
        <w:t xml:space="preserve"> </w:t>
      </w:r>
      <w:r w:rsidRPr="00A056D8">
        <w:rPr>
          <w:rFonts w:ascii="Arial" w:hAnsi="Arial" w:cs="Arial"/>
          <w:sz w:val="26"/>
          <w:szCs w:val="26"/>
        </w:rPr>
        <w:t xml:space="preserve">La </w:t>
      </w:r>
      <w:proofErr w:type="spellStart"/>
      <w:r w:rsidRPr="00A056D8">
        <w:rPr>
          <w:rFonts w:ascii="Arial" w:hAnsi="Arial" w:cs="Arial"/>
          <w:sz w:val="26"/>
          <w:szCs w:val="26"/>
        </w:rPr>
        <w:t>litis</w:t>
      </w:r>
      <w:proofErr w:type="spellEnd"/>
      <w:r w:rsidRPr="00A056D8">
        <w:rPr>
          <w:rFonts w:ascii="Arial" w:hAnsi="Arial" w:cs="Arial"/>
          <w:sz w:val="26"/>
          <w:szCs w:val="26"/>
        </w:rPr>
        <w:t xml:space="preserve"> de la presente controversia, consiste en determinar la legalidad o ilegalidad de la </w:t>
      </w:r>
      <w:r w:rsidRPr="00A056D8">
        <w:rPr>
          <w:rFonts w:ascii="Arial" w:eastAsia="Arial Unicode MS" w:hAnsi="Arial" w:cs="Arial"/>
          <w:sz w:val="26"/>
          <w:szCs w:val="26"/>
        </w:rPr>
        <w:t>boleta de infracción f</w:t>
      </w:r>
      <w:r w:rsidRPr="00A056D8">
        <w:rPr>
          <w:rFonts w:ascii="Arial" w:hAnsi="Arial" w:cs="Arial"/>
          <w:sz w:val="26"/>
          <w:szCs w:val="26"/>
        </w:rPr>
        <w:t>olio</w:t>
      </w:r>
      <w:r w:rsidRPr="00A056D8">
        <w:rPr>
          <w:rFonts w:ascii="Arial" w:eastAsia="Arial Unicode MS" w:hAnsi="Arial" w:cs="Arial"/>
          <w:sz w:val="26"/>
          <w:szCs w:val="26"/>
        </w:rPr>
        <w:t xml:space="preserve"> </w:t>
      </w:r>
      <w:r w:rsidR="004A6B2B" w:rsidRPr="00A056D8">
        <w:rPr>
          <w:rFonts w:ascii="Arial" w:eastAsia="Arial Unicode MS" w:hAnsi="Arial" w:cs="Arial"/>
          <w:sz w:val="26"/>
          <w:szCs w:val="26"/>
        </w:rPr>
        <w:t>19668</w:t>
      </w:r>
      <w:r w:rsidRPr="00A056D8">
        <w:rPr>
          <w:rFonts w:ascii="Arial" w:eastAsia="Arial Unicode MS" w:hAnsi="Arial" w:cs="Arial"/>
          <w:sz w:val="26"/>
          <w:szCs w:val="26"/>
        </w:rPr>
        <w:t xml:space="preserve"> de fecha </w:t>
      </w:r>
      <w:r w:rsidR="004A6B2B" w:rsidRPr="00A056D8">
        <w:rPr>
          <w:rFonts w:ascii="Arial" w:eastAsia="Arial Unicode MS" w:hAnsi="Arial" w:cs="Arial"/>
          <w:sz w:val="26"/>
          <w:szCs w:val="26"/>
        </w:rPr>
        <w:t>cinco de marzo de dos mil veintidós</w:t>
      </w:r>
      <w:r w:rsidRPr="00A056D8">
        <w:rPr>
          <w:rFonts w:ascii="Arial" w:eastAsia="Arial Unicode MS" w:hAnsi="Arial" w:cs="Arial"/>
          <w:sz w:val="26"/>
          <w:szCs w:val="26"/>
        </w:rPr>
        <w:t xml:space="preserve">, emitida por el Policía Vial de la Dirección General de Seguridad Pública Municipal de Soledad de Graciano Sánchez, S.L.P., de nombre Adán </w:t>
      </w:r>
      <w:r w:rsidR="004A6B2B" w:rsidRPr="00A056D8">
        <w:rPr>
          <w:rFonts w:ascii="Arial" w:eastAsia="Arial Unicode MS" w:hAnsi="Arial" w:cs="Arial"/>
          <w:sz w:val="26"/>
          <w:szCs w:val="26"/>
        </w:rPr>
        <w:t>Tello Tovar</w:t>
      </w:r>
      <w:r w:rsidRPr="00A056D8">
        <w:rPr>
          <w:rFonts w:ascii="Arial" w:eastAsia="Arial Unicode MS" w:hAnsi="Arial" w:cs="Arial"/>
          <w:sz w:val="26"/>
          <w:szCs w:val="26"/>
        </w:rPr>
        <w:t xml:space="preserve">; </w:t>
      </w:r>
      <w:r w:rsidRPr="00A056D8">
        <w:rPr>
          <w:rFonts w:ascii="Arial" w:hAnsi="Arial" w:cs="Arial"/>
          <w:sz w:val="26"/>
          <w:szCs w:val="26"/>
        </w:rPr>
        <w:t>documento que la parte actora exhibió, conforme lo dispuesto por los numerales 233 fracción IV y 234 fracción II del Código Procesal Administrativo para el Estado</w:t>
      </w:r>
      <w:r w:rsidRPr="00A056D8">
        <w:rPr>
          <w:rFonts w:ascii="Arial" w:eastAsia="Times New Roman" w:hAnsi="Arial" w:cs="Arial"/>
          <w:sz w:val="26"/>
          <w:szCs w:val="26"/>
          <w:lang w:val="es-ES" w:eastAsia="es-ES"/>
        </w:rPr>
        <w:t>,</w:t>
      </w:r>
      <w:r w:rsidRPr="00A056D8">
        <w:rPr>
          <w:rFonts w:ascii="Arial" w:eastAsia="Arial Unicode MS" w:hAnsi="Arial" w:cs="Arial"/>
          <w:sz w:val="26"/>
          <w:szCs w:val="26"/>
        </w:rPr>
        <w:t xml:space="preserve"> con el valor probatorio que le concede la Ley de la materia.</w:t>
      </w:r>
    </w:p>
    <w:p w:rsidR="002479F9" w:rsidRPr="0036493E" w:rsidRDefault="002479F9" w:rsidP="002479F9">
      <w:pPr>
        <w:pStyle w:val="Sinespaciado"/>
        <w:spacing w:line="360" w:lineRule="auto"/>
        <w:ind w:firstLine="709"/>
        <w:jc w:val="both"/>
        <w:rPr>
          <w:rFonts w:ascii="Arial" w:eastAsia="Arial Unicode MS" w:hAnsi="Arial" w:cs="Arial"/>
          <w:sz w:val="16"/>
          <w:szCs w:val="16"/>
        </w:rPr>
      </w:pPr>
    </w:p>
    <w:p w:rsidR="002479F9" w:rsidRPr="00A056D8" w:rsidRDefault="002479F9" w:rsidP="002479F9">
      <w:pPr>
        <w:pStyle w:val="Sinespaciado"/>
        <w:spacing w:line="360" w:lineRule="auto"/>
        <w:ind w:firstLine="709"/>
        <w:jc w:val="both"/>
        <w:rPr>
          <w:rFonts w:ascii="Arial" w:eastAsia="Arial Unicode MS" w:hAnsi="Arial" w:cs="Arial"/>
          <w:sz w:val="26"/>
          <w:szCs w:val="26"/>
        </w:rPr>
      </w:pPr>
      <w:r w:rsidRPr="00A056D8">
        <w:rPr>
          <w:rFonts w:ascii="Arial" w:eastAsia="Arial Unicode MS" w:hAnsi="Arial" w:cs="Arial"/>
          <w:b/>
          <w:sz w:val="26"/>
          <w:szCs w:val="26"/>
        </w:rPr>
        <w:t>CUARTO.-</w:t>
      </w:r>
      <w:r w:rsidRPr="00A056D8">
        <w:rPr>
          <w:rFonts w:ascii="Arial" w:eastAsia="Arial Unicode MS" w:hAnsi="Arial" w:cs="Arial"/>
          <w:sz w:val="26"/>
          <w:szCs w:val="26"/>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2479F9" w:rsidRPr="0036493E" w:rsidRDefault="002479F9" w:rsidP="002479F9">
      <w:pPr>
        <w:pStyle w:val="Sinespaciado"/>
        <w:spacing w:line="360" w:lineRule="auto"/>
        <w:ind w:firstLine="709"/>
        <w:jc w:val="both"/>
        <w:rPr>
          <w:rFonts w:ascii="Arial" w:eastAsia="Arial Unicode MS" w:hAnsi="Arial" w:cs="Arial"/>
          <w:sz w:val="16"/>
          <w:szCs w:val="16"/>
        </w:rPr>
      </w:pPr>
    </w:p>
    <w:p w:rsidR="004A6B2B" w:rsidRPr="00A056D8" w:rsidRDefault="002479F9" w:rsidP="002479F9">
      <w:pPr>
        <w:pStyle w:val="Sinespaciado"/>
        <w:spacing w:line="360" w:lineRule="auto"/>
        <w:ind w:firstLine="709"/>
        <w:jc w:val="both"/>
        <w:rPr>
          <w:rFonts w:ascii="Arial" w:eastAsia="Arial Unicode MS" w:hAnsi="Arial" w:cs="Arial"/>
          <w:sz w:val="26"/>
          <w:szCs w:val="26"/>
        </w:rPr>
      </w:pPr>
      <w:r w:rsidRPr="00A056D8">
        <w:rPr>
          <w:rFonts w:ascii="Arial" w:eastAsia="Arial Unicode MS" w:hAnsi="Arial" w:cs="Arial"/>
          <w:sz w:val="26"/>
          <w:szCs w:val="26"/>
        </w:rPr>
        <w:t>En ese tenor, se advierte que la</w:t>
      </w:r>
      <w:r w:rsidR="004A6B2B" w:rsidRPr="00A056D8">
        <w:rPr>
          <w:rFonts w:ascii="Arial" w:eastAsia="Arial Unicode MS" w:hAnsi="Arial" w:cs="Arial"/>
          <w:sz w:val="26"/>
          <w:szCs w:val="26"/>
        </w:rPr>
        <w:t>s autoridades demandas Tesorero Municipal y Director de Tránsito</w:t>
      </w:r>
      <w:r w:rsidR="009A66C5" w:rsidRPr="00A056D8">
        <w:rPr>
          <w:rFonts w:ascii="Arial" w:eastAsia="Arial Unicode MS" w:hAnsi="Arial" w:cs="Arial"/>
          <w:sz w:val="26"/>
          <w:szCs w:val="26"/>
        </w:rPr>
        <w:t xml:space="preserve"> del H. Ayuntamiento de San Luis Potosí</w:t>
      </w:r>
      <w:r w:rsidR="004A6B2B" w:rsidRPr="00A056D8">
        <w:rPr>
          <w:rFonts w:ascii="Arial" w:eastAsia="Arial Unicode MS" w:hAnsi="Arial" w:cs="Arial"/>
          <w:sz w:val="26"/>
          <w:szCs w:val="26"/>
        </w:rPr>
        <w:t>, manifiestan que el juicio de nulidad es improcedente, con lo que respecta a dichas autoridades, en virtud de que, dentro de sus funciones no se encuentra contemplada la de elaborar folios de infracción a los conductores de vehículos que transgredan las normas de tránsito vehicular establecidas en la Ley de Tránsito del Estado, así como en el Reglamento de Tránsito Municipal de Soledad de Graciano Sánchez, S.L.P.</w:t>
      </w:r>
    </w:p>
    <w:p w:rsidR="004A6B2B" w:rsidRPr="0036493E" w:rsidRDefault="004A6B2B" w:rsidP="002479F9">
      <w:pPr>
        <w:pStyle w:val="Sinespaciado"/>
        <w:spacing w:line="360" w:lineRule="auto"/>
        <w:ind w:firstLine="709"/>
        <w:jc w:val="both"/>
        <w:rPr>
          <w:rFonts w:ascii="Arial" w:eastAsia="Arial Unicode MS" w:hAnsi="Arial" w:cs="Arial"/>
          <w:sz w:val="16"/>
          <w:szCs w:val="16"/>
        </w:rPr>
      </w:pPr>
    </w:p>
    <w:p w:rsidR="004A6B2B" w:rsidRPr="00A056D8" w:rsidRDefault="004A6B2B" w:rsidP="002479F9">
      <w:pPr>
        <w:pStyle w:val="Sinespaciado"/>
        <w:spacing w:line="360" w:lineRule="auto"/>
        <w:ind w:firstLine="709"/>
        <w:jc w:val="both"/>
        <w:rPr>
          <w:rFonts w:ascii="Arial" w:eastAsia="Arial Unicode MS" w:hAnsi="Arial" w:cs="Arial"/>
          <w:sz w:val="26"/>
          <w:szCs w:val="26"/>
        </w:rPr>
      </w:pPr>
      <w:r w:rsidRPr="00A056D8">
        <w:rPr>
          <w:rFonts w:ascii="Arial" w:eastAsia="Arial Unicode MS" w:hAnsi="Arial" w:cs="Arial"/>
          <w:sz w:val="26"/>
          <w:szCs w:val="26"/>
        </w:rPr>
        <w:t>Lo que resulta infundado, en virtud de que</w:t>
      </w:r>
      <w:r w:rsidR="009A66C5" w:rsidRPr="00A056D8">
        <w:rPr>
          <w:rFonts w:ascii="Arial" w:eastAsia="Arial Unicode MS" w:hAnsi="Arial" w:cs="Arial"/>
          <w:sz w:val="26"/>
          <w:szCs w:val="26"/>
        </w:rPr>
        <w:t>,</w:t>
      </w:r>
      <w:r w:rsidRPr="00A056D8">
        <w:rPr>
          <w:rFonts w:ascii="Arial" w:eastAsia="Arial Unicode MS" w:hAnsi="Arial" w:cs="Arial"/>
          <w:sz w:val="26"/>
          <w:szCs w:val="26"/>
        </w:rPr>
        <w:t xml:space="preserve"> la boleta de infracción impugnada, fue emitida por el Policía Vial Adán Tello Tovar, adscrito a la Dirección de </w:t>
      </w:r>
      <w:r w:rsidR="009A66C5" w:rsidRPr="00A056D8">
        <w:rPr>
          <w:rFonts w:ascii="Arial" w:eastAsia="Arial Unicode MS" w:hAnsi="Arial" w:cs="Arial"/>
          <w:sz w:val="26"/>
          <w:szCs w:val="26"/>
        </w:rPr>
        <w:t>Tránsito</w:t>
      </w:r>
      <w:r w:rsidRPr="00A056D8">
        <w:rPr>
          <w:rFonts w:ascii="Arial" w:eastAsia="Arial Unicode MS" w:hAnsi="Arial" w:cs="Arial"/>
          <w:sz w:val="26"/>
          <w:szCs w:val="26"/>
        </w:rPr>
        <w:t xml:space="preserve"> y Policía Vial de Soledad de Graciano Sánchez, </w:t>
      </w:r>
      <w:r w:rsidR="009A66C5" w:rsidRPr="00A056D8">
        <w:rPr>
          <w:rFonts w:ascii="Arial" w:eastAsia="Arial Unicode MS" w:hAnsi="Arial" w:cs="Arial"/>
          <w:sz w:val="26"/>
          <w:szCs w:val="26"/>
        </w:rPr>
        <w:t>según se advierte de la propia boleta de infracción que obra a fojas 19 de autos y en la que aparecen en su encabezado la autoridad referida, por lo que el Director de Tránsito Municipal, si t</w:t>
      </w:r>
      <w:r w:rsidR="00997C45" w:rsidRPr="00A056D8">
        <w:rPr>
          <w:rFonts w:ascii="Arial" w:eastAsia="Arial Unicode MS" w:hAnsi="Arial" w:cs="Arial"/>
          <w:sz w:val="26"/>
          <w:szCs w:val="26"/>
        </w:rPr>
        <w:t>iene</w:t>
      </w:r>
      <w:r w:rsidR="009A66C5" w:rsidRPr="00A056D8">
        <w:rPr>
          <w:rFonts w:ascii="Arial" w:eastAsia="Arial Unicode MS" w:hAnsi="Arial" w:cs="Arial"/>
          <w:sz w:val="26"/>
          <w:szCs w:val="26"/>
        </w:rPr>
        <w:t xml:space="preserve"> intervención en el </w:t>
      </w:r>
      <w:r w:rsidR="00997C45" w:rsidRPr="00A056D8">
        <w:rPr>
          <w:rFonts w:ascii="Arial" w:eastAsia="Arial Unicode MS" w:hAnsi="Arial" w:cs="Arial"/>
          <w:sz w:val="26"/>
          <w:szCs w:val="26"/>
        </w:rPr>
        <w:t>acto impugnado</w:t>
      </w:r>
      <w:r w:rsidR="009A66C5" w:rsidRPr="00A056D8">
        <w:rPr>
          <w:rFonts w:ascii="Arial" w:eastAsia="Arial Unicode MS" w:hAnsi="Arial" w:cs="Arial"/>
          <w:sz w:val="26"/>
          <w:szCs w:val="26"/>
        </w:rPr>
        <w:t xml:space="preserve">. </w:t>
      </w:r>
    </w:p>
    <w:p w:rsidR="009A66C5" w:rsidRPr="00A056D8" w:rsidRDefault="009A66C5" w:rsidP="002479F9">
      <w:pPr>
        <w:pStyle w:val="Sinespaciado"/>
        <w:spacing w:line="360" w:lineRule="auto"/>
        <w:ind w:firstLine="709"/>
        <w:jc w:val="both"/>
        <w:rPr>
          <w:rFonts w:ascii="Arial" w:eastAsia="Arial Unicode MS" w:hAnsi="Arial" w:cs="Arial"/>
          <w:sz w:val="26"/>
          <w:szCs w:val="26"/>
        </w:rPr>
      </w:pPr>
    </w:p>
    <w:p w:rsidR="004A6B2B" w:rsidRPr="00A056D8" w:rsidRDefault="004E3262" w:rsidP="004E3262">
      <w:pPr>
        <w:pStyle w:val="Sinespaciado"/>
        <w:spacing w:line="360" w:lineRule="auto"/>
        <w:ind w:firstLine="709"/>
        <w:jc w:val="both"/>
        <w:rPr>
          <w:rFonts w:ascii="Arial" w:eastAsia="Arial Unicode MS" w:hAnsi="Arial" w:cs="Arial"/>
          <w:sz w:val="26"/>
          <w:szCs w:val="26"/>
        </w:rPr>
      </w:pPr>
      <w:r>
        <w:rPr>
          <w:rFonts w:ascii="Arial" w:eastAsia="Arial Unicode MS" w:hAnsi="Arial" w:cs="Arial"/>
          <w:sz w:val="26"/>
          <w:szCs w:val="26"/>
        </w:rPr>
        <w:lastRenderedPageBreak/>
        <w:t xml:space="preserve">Ahora bien, respecto </w:t>
      </w:r>
      <w:r w:rsidR="000E532B" w:rsidRPr="00A056D8">
        <w:rPr>
          <w:rFonts w:ascii="Arial" w:eastAsia="Arial Unicode MS" w:hAnsi="Arial" w:cs="Arial"/>
          <w:sz w:val="26"/>
          <w:szCs w:val="26"/>
        </w:rPr>
        <w:t xml:space="preserve">al Tesorero Municipal de Soledad de Graciano Sánchez, S.L.P., </w:t>
      </w:r>
      <w:r>
        <w:rPr>
          <w:rFonts w:ascii="Arial" w:eastAsia="Arial Unicode MS" w:hAnsi="Arial" w:cs="Arial"/>
          <w:sz w:val="26"/>
          <w:szCs w:val="26"/>
        </w:rPr>
        <w:t xml:space="preserve">si bien </w:t>
      </w:r>
      <w:r w:rsidR="000E532B" w:rsidRPr="00A056D8">
        <w:rPr>
          <w:rFonts w:ascii="Arial" w:eastAsia="Arial Unicode MS" w:hAnsi="Arial" w:cs="Arial"/>
          <w:sz w:val="26"/>
          <w:szCs w:val="26"/>
        </w:rPr>
        <w:t xml:space="preserve">el demandante indica que realizó el pago por concepto de la multa impuesta ante la Tesorería Municipal y solicita la devolución de la cantidad que pagó, acompañando al efecto el recibo de entero que obra a fojas 21 de autos, por la cantidad de </w:t>
      </w:r>
      <w:r w:rsidR="009F27DD">
        <w:rPr>
          <w:rFonts w:ascii="Arial" w:eastAsia="Arial Unicode MS" w:hAnsi="Arial" w:cs="Arial"/>
          <w:color w:val="FF0000"/>
          <w:sz w:val="26"/>
          <w:szCs w:val="26"/>
        </w:rPr>
        <w:t>*********</w:t>
      </w:r>
      <w:r w:rsidR="000E532B" w:rsidRPr="00A056D8">
        <w:rPr>
          <w:rFonts w:ascii="Arial" w:eastAsia="Arial Unicode MS" w:hAnsi="Arial" w:cs="Arial"/>
          <w:sz w:val="26"/>
          <w:szCs w:val="26"/>
        </w:rPr>
        <w:t>, exped</w:t>
      </w:r>
      <w:r>
        <w:rPr>
          <w:rFonts w:ascii="Arial" w:eastAsia="Arial Unicode MS" w:hAnsi="Arial" w:cs="Arial"/>
          <w:sz w:val="26"/>
          <w:szCs w:val="26"/>
        </w:rPr>
        <w:t xml:space="preserve">ido por la Tesorería Municipal; sin embargo, el acto impugnado en la presente controversia lo constituye la boleta de infracción 19668, emitida con fecha cinco de marzo de dos mil veintidós, sin que atribuya acto alguno, al Tesorero Municipal, además de que de la boleta de infracción impugnada no se advierte que en su emisión hubiera tenido intervención dicha autoridad, por lo que, respecto del Tesorero Municipal de Soledad de Graciano Sánchez, S.L.P., con fundamento en el artículo 229 fracción V del Código Procesal Administrativo para el Estado de San Luis Potosí, se decreta el </w:t>
      </w:r>
      <w:r w:rsidRPr="004E3262">
        <w:rPr>
          <w:rFonts w:ascii="Arial" w:eastAsia="Arial Unicode MS" w:hAnsi="Arial" w:cs="Arial"/>
          <w:b/>
          <w:sz w:val="26"/>
          <w:szCs w:val="26"/>
        </w:rPr>
        <w:t>SOBRESEIMIENTO</w:t>
      </w:r>
      <w:r>
        <w:rPr>
          <w:rFonts w:ascii="Arial" w:eastAsia="Arial Unicode MS" w:hAnsi="Arial" w:cs="Arial"/>
          <w:sz w:val="26"/>
          <w:szCs w:val="26"/>
        </w:rPr>
        <w:t xml:space="preserve"> del presente juicio.</w:t>
      </w:r>
    </w:p>
    <w:p w:rsidR="000E532B" w:rsidRPr="0036493E" w:rsidRDefault="000E532B" w:rsidP="002479F9">
      <w:pPr>
        <w:pStyle w:val="Sinespaciado"/>
        <w:spacing w:line="360" w:lineRule="auto"/>
        <w:ind w:firstLine="709"/>
        <w:jc w:val="both"/>
        <w:rPr>
          <w:rFonts w:ascii="Arial" w:eastAsia="Arial Unicode MS" w:hAnsi="Arial" w:cs="Arial"/>
          <w:sz w:val="16"/>
          <w:szCs w:val="16"/>
        </w:rPr>
      </w:pPr>
    </w:p>
    <w:p w:rsidR="002479F9" w:rsidRPr="00A056D8" w:rsidRDefault="000E532B" w:rsidP="000E532B">
      <w:pPr>
        <w:pStyle w:val="Sinespaciado"/>
        <w:spacing w:line="360" w:lineRule="auto"/>
        <w:ind w:firstLine="709"/>
        <w:jc w:val="both"/>
        <w:rPr>
          <w:rFonts w:ascii="Arial" w:eastAsia="Arial Unicode MS" w:hAnsi="Arial" w:cs="Arial"/>
          <w:sz w:val="26"/>
          <w:szCs w:val="26"/>
        </w:rPr>
      </w:pPr>
      <w:r w:rsidRPr="00A056D8">
        <w:rPr>
          <w:rFonts w:ascii="Arial" w:eastAsia="Arial Unicode MS" w:hAnsi="Arial" w:cs="Arial"/>
          <w:sz w:val="26"/>
          <w:szCs w:val="26"/>
        </w:rPr>
        <w:t>Por otra parte la autoridad demandada, Policía Vial del Municipio de Soledad de Graciano Sánchez, S.L.P.,</w:t>
      </w:r>
      <w:r w:rsidR="002479F9" w:rsidRPr="00A056D8">
        <w:rPr>
          <w:rFonts w:ascii="Arial" w:eastAsia="Times New Roman" w:hAnsi="Arial" w:cs="Arial"/>
          <w:sz w:val="26"/>
          <w:szCs w:val="26"/>
          <w:lang w:val="es-ES" w:eastAsia="es-ES"/>
        </w:rPr>
        <w:t xml:space="preserve"> al producir su respectiva contestación, </w:t>
      </w:r>
      <w:r w:rsidR="002479F9" w:rsidRPr="00A056D8">
        <w:rPr>
          <w:rFonts w:ascii="Arial" w:eastAsia="Arial Unicode MS" w:hAnsi="Arial" w:cs="Arial"/>
          <w:sz w:val="26"/>
          <w:szCs w:val="26"/>
        </w:rPr>
        <w:t>invocó las causales de improcedencia y sobreseimiento previstas por la fracciones VI, XI del artículo 228, en relación con el numeral los numerales 231 y 239, del Código Procesal Administrativo para el Estado de San Luis Potosí; manifestando medularmente, la legalidad de sus actos.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por tanto, deben desestimarse.</w:t>
      </w:r>
    </w:p>
    <w:p w:rsidR="002479F9" w:rsidRPr="0036493E" w:rsidRDefault="002479F9" w:rsidP="002479F9">
      <w:pPr>
        <w:pStyle w:val="Sinespaciado"/>
        <w:spacing w:line="360" w:lineRule="auto"/>
        <w:ind w:firstLine="709"/>
        <w:jc w:val="both"/>
        <w:rPr>
          <w:rFonts w:ascii="Arial" w:eastAsia="Arial Unicode MS" w:hAnsi="Arial" w:cs="Arial"/>
          <w:sz w:val="16"/>
          <w:szCs w:val="16"/>
        </w:rPr>
      </w:pPr>
    </w:p>
    <w:p w:rsidR="002479F9" w:rsidRPr="00A056D8" w:rsidRDefault="002479F9" w:rsidP="002479F9">
      <w:pPr>
        <w:spacing w:after="0" w:line="360" w:lineRule="auto"/>
        <w:ind w:firstLine="708"/>
        <w:jc w:val="both"/>
        <w:rPr>
          <w:rFonts w:ascii="Arial" w:eastAsia="Arial Unicode MS" w:hAnsi="Arial" w:cs="Arial"/>
          <w:sz w:val="26"/>
          <w:szCs w:val="26"/>
        </w:rPr>
      </w:pPr>
      <w:r w:rsidRPr="00A056D8">
        <w:rPr>
          <w:rFonts w:ascii="Arial" w:eastAsia="Arial Unicode MS" w:hAnsi="Arial" w:cs="Arial"/>
          <w:sz w:val="26"/>
          <w:szCs w:val="26"/>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A056D8">
        <w:rPr>
          <w:rFonts w:ascii="Arial" w:eastAsia="Arial Unicode MS" w:hAnsi="Arial" w:cs="Arial"/>
          <w:sz w:val="26"/>
          <w:szCs w:val="26"/>
        </w:rPr>
        <w:t>./</w:t>
      </w:r>
      <w:proofErr w:type="gramEnd"/>
      <w:r w:rsidRPr="00A056D8">
        <w:rPr>
          <w:rFonts w:ascii="Arial" w:eastAsia="Arial Unicode MS" w:hAnsi="Arial" w:cs="Arial"/>
          <w:sz w:val="26"/>
          <w:szCs w:val="26"/>
        </w:rPr>
        <w:t xml:space="preserve">J. 135/2001, Página: 5; que a la letra dice: </w:t>
      </w:r>
    </w:p>
    <w:p w:rsidR="002479F9" w:rsidRPr="00A226E4" w:rsidRDefault="002479F9" w:rsidP="002479F9">
      <w:pPr>
        <w:spacing w:after="0" w:line="240" w:lineRule="auto"/>
        <w:rPr>
          <w:rFonts w:ascii="Arial Narrow" w:eastAsia="Arial Unicode MS" w:hAnsi="Arial Narrow" w:cs="Arial"/>
          <w:sz w:val="24"/>
          <w:szCs w:val="24"/>
        </w:rPr>
      </w:pPr>
    </w:p>
    <w:p w:rsidR="002479F9" w:rsidRPr="00A226E4" w:rsidRDefault="002479F9" w:rsidP="002479F9">
      <w:pPr>
        <w:spacing w:after="0"/>
        <w:ind w:firstLine="709"/>
        <w:jc w:val="both"/>
        <w:rPr>
          <w:rFonts w:ascii="Arial Narrow" w:eastAsia="Arial Unicode MS" w:hAnsi="Arial Narrow" w:cs="Arial"/>
          <w:i/>
        </w:rPr>
      </w:pPr>
      <w:r w:rsidRPr="00A226E4">
        <w:rPr>
          <w:rFonts w:ascii="Arial Narrow" w:eastAsia="Arial Unicode MS" w:hAnsi="Arial Narrow" w:cs="Arial"/>
          <w:b/>
          <w:i/>
        </w:rPr>
        <w:lastRenderedPageBreak/>
        <w:t>“IMPROCEDENCIA DEL JUICIO DE AMPARO. SI SE HACE VALER UNA CAUSAL QUE INVOLUCRA EL ESTUDIO DE FONDO DEL ASUNTO, DEBERÁ DESESTIMARSE</w:t>
      </w:r>
      <w:r w:rsidRPr="00A226E4">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2479F9" w:rsidRPr="001A2D78" w:rsidRDefault="002479F9" w:rsidP="002479F9">
      <w:pPr>
        <w:pStyle w:val="Sinespaciado"/>
        <w:spacing w:line="360" w:lineRule="auto"/>
        <w:ind w:firstLine="709"/>
        <w:jc w:val="both"/>
        <w:rPr>
          <w:rFonts w:ascii="Arial Narrow" w:eastAsia="Arial Unicode MS" w:hAnsi="Arial Narrow" w:cs="Arial Unicode MS"/>
          <w:sz w:val="16"/>
          <w:szCs w:val="16"/>
        </w:rPr>
      </w:pPr>
    </w:p>
    <w:p w:rsidR="002479F9" w:rsidRPr="00A056D8" w:rsidRDefault="002479F9" w:rsidP="002479F9">
      <w:pPr>
        <w:pStyle w:val="Sinespaciado"/>
        <w:spacing w:line="360" w:lineRule="auto"/>
        <w:ind w:firstLine="709"/>
        <w:jc w:val="both"/>
        <w:rPr>
          <w:rFonts w:ascii="Arial" w:eastAsia="Arial Unicode MS" w:hAnsi="Arial" w:cs="Arial"/>
          <w:sz w:val="26"/>
          <w:szCs w:val="26"/>
        </w:rPr>
      </w:pPr>
      <w:r w:rsidRPr="00A056D8">
        <w:rPr>
          <w:rFonts w:ascii="Arial" w:eastAsia="Arial Unicode MS" w:hAnsi="Arial" w:cs="Arial"/>
          <w:sz w:val="26"/>
          <w:szCs w:val="26"/>
        </w:rPr>
        <w:t xml:space="preserve">De igual manera, previamente se deben examinar los </w:t>
      </w:r>
      <w:r w:rsidRPr="00A056D8">
        <w:rPr>
          <w:rFonts w:ascii="Arial" w:eastAsia="Arial Unicode MS" w:hAnsi="Arial" w:cs="Arial"/>
          <w:b/>
          <w:sz w:val="26"/>
          <w:szCs w:val="26"/>
        </w:rPr>
        <w:t>incidentes planteados</w:t>
      </w:r>
      <w:r w:rsidRPr="00A056D8">
        <w:rPr>
          <w:rFonts w:ascii="Arial" w:eastAsia="Arial Unicode MS" w:hAnsi="Arial" w:cs="Arial"/>
          <w:sz w:val="26"/>
          <w:szCs w:val="26"/>
        </w:rPr>
        <w:t>, que no sean de previo y especial pronunciamiento, para ser resueltos en la propia sentencia definitiva, de acuerdo a lo ordenado por el artículo 116 segundo párrafo del Código Procesal Administrativo para el Estado.</w:t>
      </w:r>
    </w:p>
    <w:p w:rsidR="002479F9" w:rsidRPr="0036493E" w:rsidRDefault="002479F9" w:rsidP="002479F9">
      <w:pPr>
        <w:pStyle w:val="Sinespaciado"/>
        <w:spacing w:line="360" w:lineRule="auto"/>
        <w:ind w:firstLine="709"/>
        <w:jc w:val="both"/>
        <w:rPr>
          <w:rFonts w:ascii="Arial" w:eastAsia="Arial Unicode MS" w:hAnsi="Arial" w:cs="Arial"/>
          <w:sz w:val="16"/>
          <w:szCs w:val="16"/>
        </w:rPr>
      </w:pPr>
    </w:p>
    <w:p w:rsidR="002479F9" w:rsidRPr="00A056D8" w:rsidRDefault="002479F9" w:rsidP="002479F9">
      <w:pPr>
        <w:spacing w:after="0" w:line="360" w:lineRule="auto"/>
        <w:ind w:firstLine="709"/>
        <w:jc w:val="both"/>
        <w:rPr>
          <w:rFonts w:ascii="Arial" w:eastAsia="Calibri" w:hAnsi="Arial" w:cs="Arial"/>
          <w:sz w:val="26"/>
          <w:szCs w:val="26"/>
        </w:rPr>
      </w:pPr>
      <w:r w:rsidRPr="00A056D8">
        <w:rPr>
          <w:rFonts w:ascii="Arial" w:eastAsia="Calibri" w:hAnsi="Arial" w:cs="Arial"/>
          <w:sz w:val="26"/>
          <w:szCs w:val="26"/>
        </w:rPr>
        <w:t xml:space="preserve">Advirtiéndose por esta Sala Unitaria, que no existen </w:t>
      </w:r>
      <w:r w:rsidRPr="00A056D8">
        <w:rPr>
          <w:rFonts w:ascii="Arial" w:eastAsia="Calibri" w:hAnsi="Arial" w:cs="Arial"/>
          <w:b/>
          <w:sz w:val="26"/>
          <w:szCs w:val="26"/>
        </w:rPr>
        <w:t>causales de improcedencia o sobreseimiento que deba estudiar de oficio, ni incidentes planteados</w:t>
      </w:r>
      <w:r w:rsidRPr="00A056D8">
        <w:rPr>
          <w:rFonts w:ascii="Arial" w:eastAsia="Calibri" w:hAnsi="Arial" w:cs="Arial"/>
          <w:sz w:val="26"/>
          <w:szCs w:val="26"/>
        </w:rPr>
        <w:t>; por tanto, se procede al estudio de fondo de la controversia.</w:t>
      </w:r>
    </w:p>
    <w:p w:rsidR="002479F9" w:rsidRPr="0036493E" w:rsidRDefault="002479F9" w:rsidP="002479F9">
      <w:pPr>
        <w:pStyle w:val="Sinespaciado"/>
        <w:spacing w:line="360" w:lineRule="auto"/>
        <w:ind w:firstLine="709"/>
        <w:jc w:val="both"/>
        <w:rPr>
          <w:rFonts w:ascii="Arial" w:eastAsia="Arial Unicode MS" w:hAnsi="Arial" w:cs="Arial"/>
          <w:sz w:val="16"/>
          <w:szCs w:val="16"/>
        </w:rPr>
      </w:pPr>
    </w:p>
    <w:p w:rsidR="002479F9" w:rsidRPr="00A056D8" w:rsidRDefault="002479F9" w:rsidP="002479F9">
      <w:pPr>
        <w:pStyle w:val="Sinespaciado"/>
        <w:spacing w:line="360" w:lineRule="auto"/>
        <w:ind w:firstLine="709"/>
        <w:jc w:val="both"/>
        <w:rPr>
          <w:rFonts w:ascii="Arial" w:eastAsia="Arial Unicode MS" w:hAnsi="Arial" w:cs="Arial"/>
          <w:sz w:val="26"/>
          <w:szCs w:val="26"/>
        </w:rPr>
      </w:pPr>
      <w:r w:rsidRPr="00A056D8">
        <w:rPr>
          <w:rFonts w:ascii="Arial" w:eastAsia="Arial Unicode MS" w:hAnsi="Arial" w:cs="Arial"/>
          <w:b/>
          <w:sz w:val="26"/>
          <w:szCs w:val="26"/>
        </w:rPr>
        <w:t>QUINTO.-</w:t>
      </w:r>
      <w:r w:rsidRPr="00A056D8">
        <w:rPr>
          <w:rFonts w:ascii="Arial" w:eastAsia="Arial Unicode MS" w:hAnsi="Arial" w:cs="Arial"/>
          <w:sz w:val="26"/>
          <w:szCs w:val="26"/>
        </w:rPr>
        <w:t xml:space="preserve"> El promovente hizo valer los conceptos de impugnación que se advierten en fojas </w:t>
      </w:r>
      <w:r w:rsidR="00125BAE" w:rsidRPr="00A056D8">
        <w:rPr>
          <w:rFonts w:ascii="Arial" w:eastAsia="Arial Unicode MS" w:hAnsi="Arial" w:cs="Arial"/>
          <w:sz w:val="26"/>
          <w:szCs w:val="26"/>
        </w:rPr>
        <w:t>3</w:t>
      </w:r>
      <w:r w:rsidRPr="00A056D8">
        <w:rPr>
          <w:rFonts w:ascii="Arial" w:eastAsia="Arial Unicode MS" w:hAnsi="Arial" w:cs="Arial"/>
          <w:sz w:val="26"/>
          <w:szCs w:val="26"/>
        </w:rPr>
        <w:t xml:space="preserve"> a 1</w:t>
      </w:r>
      <w:r w:rsidR="00125BAE" w:rsidRPr="00A056D8">
        <w:rPr>
          <w:rFonts w:ascii="Arial" w:eastAsia="Arial Unicode MS" w:hAnsi="Arial" w:cs="Arial"/>
          <w:sz w:val="26"/>
          <w:szCs w:val="26"/>
        </w:rPr>
        <w:t>7</w:t>
      </w:r>
      <w:r w:rsidRPr="00A056D8">
        <w:rPr>
          <w:rFonts w:ascii="Arial" w:eastAsia="Arial Unicode MS" w:hAnsi="Arial" w:cs="Arial"/>
          <w:sz w:val="26"/>
          <w:szCs w:val="26"/>
        </w:rPr>
        <w:t xml:space="preserve"> de autos; argumentos que no se trascriben y por economía procesal se tienen por reproducidos como si se insertaren a la letra, para que surtan sus efectos legales a que haya lugar.</w:t>
      </w:r>
    </w:p>
    <w:p w:rsidR="002479F9" w:rsidRPr="0036493E" w:rsidRDefault="002479F9" w:rsidP="002479F9">
      <w:pPr>
        <w:pStyle w:val="Sinespaciado"/>
        <w:spacing w:line="360" w:lineRule="auto"/>
        <w:ind w:firstLine="709"/>
        <w:jc w:val="both"/>
        <w:rPr>
          <w:rFonts w:ascii="Arial" w:eastAsia="Arial Unicode MS" w:hAnsi="Arial" w:cs="Arial"/>
          <w:sz w:val="16"/>
          <w:szCs w:val="16"/>
        </w:rPr>
      </w:pPr>
    </w:p>
    <w:p w:rsidR="002479F9" w:rsidRDefault="002479F9" w:rsidP="002479F9">
      <w:pPr>
        <w:spacing w:after="0" w:line="360" w:lineRule="auto"/>
        <w:ind w:firstLine="709"/>
        <w:jc w:val="both"/>
        <w:rPr>
          <w:rFonts w:ascii="Arial" w:eastAsia="Calibri" w:hAnsi="Arial" w:cs="Arial"/>
          <w:sz w:val="26"/>
          <w:szCs w:val="26"/>
        </w:rPr>
      </w:pPr>
      <w:r w:rsidRPr="00A056D8">
        <w:rPr>
          <w:rFonts w:ascii="Arial" w:eastAsia="Calibri" w:hAnsi="Arial" w:cs="Arial"/>
          <w:sz w:val="26"/>
          <w:szCs w:val="26"/>
        </w:rPr>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A056D8">
        <w:rPr>
          <w:rFonts w:ascii="Arial" w:eastAsia="Calibri" w:hAnsi="Arial" w:cs="Arial"/>
          <w:sz w:val="26"/>
          <w:szCs w:val="26"/>
        </w:rPr>
        <w:t>./</w:t>
      </w:r>
      <w:proofErr w:type="gramEnd"/>
      <w:r w:rsidRPr="00A056D8">
        <w:rPr>
          <w:rFonts w:ascii="Arial" w:eastAsia="Calibri" w:hAnsi="Arial" w:cs="Arial"/>
          <w:sz w:val="26"/>
          <w:szCs w:val="26"/>
        </w:rPr>
        <w:t xml:space="preserve">J. 58/2010, Página: 830, que dice:  </w:t>
      </w:r>
    </w:p>
    <w:p w:rsidR="00A056D8" w:rsidRPr="0036493E" w:rsidRDefault="00A056D8" w:rsidP="002479F9">
      <w:pPr>
        <w:spacing w:after="0" w:line="360" w:lineRule="auto"/>
        <w:ind w:firstLine="709"/>
        <w:jc w:val="both"/>
        <w:rPr>
          <w:rFonts w:ascii="Arial" w:eastAsia="Calibri" w:hAnsi="Arial" w:cs="Arial"/>
          <w:sz w:val="16"/>
          <w:szCs w:val="16"/>
        </w:rPr>
      </w:pPr>
    </w:p>
    <w:p w:rsidR="002479F9" w:rsidRPr="00A226E4" w:rsidRDefault="002479F9" w:rsidP="002479F9">
      <w:pPr>
        <w:pStyle w:val="Sinespaciado"/>
        <w:spacing w:line="276" w:lineRule="auto"/>
        <w:ind w:firstLine="709"/>
        <w:jc w:val="both"/>
        <w:rPr>
          <w:rFonts w:ascii="Arial Narrow" w:eastAsia="Arial Unicode MS" w:hAnsi="Arial Narrow" w:cs="Arial Unicode MS"/>
          <w:sz w:val="28"/>
          <w:szCs w:val="28"/>
        </w:rPr>
      </w:pPr>
      <w:r w:rsidRPr="00A226E4">
        <w:rPr>
          <w:rFonts w:ascii="Arial Narrow" w:hAnsi="Arial Narrow" w:cs="Arial"/>
          <w:b/>
          <w:i/>
        </w:rPr>
        <w:t>“CONCEPTOS DE VIOLACIÓN O AGRAVIOS. PARA CUMPLIR CON LOS PRINCIPIOS DE CONGRUENCIA Y EXHAUSTIVIDAD EN LAS SENTENCIAS DE AMPARO ES INNECESARIA SU TRANSCRIPCIÓN.</w:t>
      </w:r>
      <w:r w:rsidRPr="00A226E4">
        <w:rPr>
          <w:rFonts w:ascii="Arial Narrow"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A226E4">
        <w:rPr>
          <w:rFonts w:ascii="Arial Narrow" w:hAnsi="Arial Narrow" w:cs="Arial"/>
          <w:i/>
        </w:rPr>
        <w:t>litis</w:t>
      </w:r>
      <w:proofErr w:type="spellEnd"/>
      <w:r w:rsidRPr="00A226E4">
        <w:rPr>
          <w:rFonts w:ascii="Arial Narrow"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2479F9" w:rsidRPr="003A51D2" w:rsidRDefault="002479F9" w:rsidP="002479F9">
      <w:pPr>
        <w:pStyle w:val="Sinespaciado"/>
        <w:spacing w:line="276" w:lineRule="auto"/>
        <w:ind w:firstLine="709"/>
        <w:jc w:val="both"/>
        <w:rPr>
          <w:rFonts w:ascii="Arial Narrow" w:eastAsia="Arial Unicode MS" w:hAnsi="Arial Narrow" w:cs="Arial Unicode MS"/>
          <w:sz w:val="28"/>
          <w:szCs w:val="28"/>
        </w:rPr>
      </w:pPr>
    </w:p>
    <w:p w:rsidR="002479F9" w:rsidRPr="00A056D8" w:rsidRDefault="002479F9" w:rsidP="002479F9">
      <w:pPr>
        <w:pStyle w:val="Sinespaciado"/>
        <w:spacing w:line="360" w:lineRule="auto"/>
        <w:ind w:firstLine="709"/>
        <w:jc w:val="both"/>
        <w:rPr>
          <w:rFonts w:ascii="Arial" w:eastAsia="Arial Unicode MS" w:hAnsi="Arial" w:cs="Arial"/>
          <w:sz w:val="26"/>
          <w:szCs w:val="26"/>
        </w:rPr>
      </w:pPr>
      <w:r w:rsidRPr="00A056D8">
        <w:rPr>
          <w:rFonts w:ascii="Arial" w:eastAsia="Arial Unicode MS" w:hAnsi="Arial" w:cs="Arial"/>
          <w:b/>
          <w:sz w:val="26"/>
          <w:szCs w:val="26"/>
        </w:rPr>
        <w:lastRenderedPageBreak/>
        <w:t>SEXTO.-</w:t>
      </w:r>
      <w:r w:rsidRPr="00A056D8">
        <w:rPr>
          <w:rFonts w:ascii="Arial" w:eastAsia="Arial Unicode MS" w:hAnsi="Arial" w:cs="Arial"/>
          <w:sz w:val="26"/>
          <w:szCs w:val="26"/>
        </w:rPr>
        <w:t xml:space="preserve"> </w:t>
      </w:r>
      <w:r w:rsidRPr="00A056D8">
        <w:rPr>
          <w:rFonts w:ascii="Arial" w:hAnsi="Arial" w:cs="Arial"/>
          <w:sz w:val="26"/>
          <w:szCs w:val="26"/>
        </w:rPr>
        <w:t xml:space="preserve">Esta Sala Unitaria estima necesario precisar, que atentos al principio de exhaustividad de las sentencias, que impone la obligación de examinar todos y cada uno de los puntos controvertidos del acto impugnado, iniciando por aquellos, que puedan llevar a declarar la nulidad lisa y llana, y después por los que se refieran a la omisión de requisitos formales o vicios del procedimiento; en primer lugar, analizará los motivos de disenso que lleven a una declaratoria de nulidad más benéfica para el actor, y solo en el evento de estimarlos infundados, se pronunciará sobre conceptos de impugnación que lleven a una declaratoria de nulidad para efectos, </w:t>
      </w:r>
      <w:r w:rsidRPr="00A056D8">
        <w:rPr>
          <w:rFonts w:ascii="Arial" w:eastAsia="Arial Unicode MS" w:hAnsi="Arial" w:cs="Arial"/>
          <w:sz w:val="26"/>
          <w:szCs w:val="26"/>
        </w:rPr>
        <w:t>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479F9" w:rsidRPr="0036493E" w:rsidRDefault="002479F9" w:rsidP="002479F9">
      <w:pPr>
        <w:spacing w:after="0" w:line="360" w:lineRule="auto"/>
        <w:ind w:firstLine="709"/>
        <w:jc w:val="both"/>
        <w:rPr>
          <w:rFonts w:ascii="Arial" w:eastAsia="Calibri" w:hAnsi="Arial" w:cs="Arial"/>
          <w:sz w:val="16"/>
          <w:szCs w:val="16"/>
        </w:rPr>
      </w:pPr>
    </w:p>
    <w:p w:rsidR="002479F9" w:rsidRPr="00A056D8" w:rsidRDefault="002479F9" w:rsidP="002479F9">
      <w:pPr>
        <w:spacing w:after="0" w:line="360" w:lineRule="auto"/>
        <w:ind w:firstLine="709"/>
        <w:jc w:val="both"/>
        <w:rPr>
          <w:rFonts w:ascii="Arial" w:eastAsia="Calibri" w:hAnsi="Arial" w:cs="Arial"/>
          <w:sz w:val="26"/>
          <w:szCs w:val="26"/>
        </w:rPr>
      </w:pPr>
      <w:r w:rsidRPr="00A056D8">
        <w:rPr>
          <w:rFonts w:ascii="Arial" w:eastAsia="Calibri" w:hAnsi="Arial" w:cs="Arial"/>
          <w:sz w:val="26"/>
          <w:szCs w:val="26"/>
        </w:rPr>
        <w:t>Sirve de sustento a lo anterior la Tesis de Jurisprudencia visible en Novena Época, Registro: 179367, Instancia: Pleno, Jurisprudencia, Fuente: Semanario Judicial de la Federación y su Gaceta,  XXI, Febrero de 2005, Materia(s): Común, Tesis: P</w:t>
      </w:r>
      <w:proofErr w:type="gramStart"/>
      <w:r w:rsidRPr="00A056D8">
        <w:rPr>
          <w:rFonts w:ascii="Arial" w:eastAsia="Calibri" w:hAnsi="Arial" w:cs="Arial"/>
          <w:sz w:val="26"/>
          <w:szCs w:val="26"/>
        </w:rPr>
        <w:t>./</w:t>
      </w:r>
      <w:proofErr w:type="gramEnd"/>
      <w:r w:rsidRPr="00A056D8">
        <w:rPr>
          <w:rFonts w:ascii="Arial" w:eastAsia="Calibri" w:hAnsi="Arial" w:cs="Arial"/>
          <w:sz w:val="26"/>
          <w:szCs w:val="26"/>
        </w:rPr>
        <w:t>J. 3/2005, Página: 5, que a continuación se transcribe:</w:t>
      </w:r>
    </w:p>
    <w:p w:rsidR="002479F9" w:rsidRPr="00354C4A" w:rsidRDefault="002479F9" w:rsidP="002479F9">
      <w:pPr>
        <w:spacing w:after="0"/>
        <w:ind w:firstLine="709"/>
        <w:jc w:val="both"/>
        <w:rPr>
          <w:rFonts w:ascii="Arial" w:eastAsia="Calibri" w:hAnsi="Arial" w:cs="Arial"/>
          <w:sz w:val="24"/>
          <w:szCs w:val="24"/>
        </w:rPr>
      </w:pPr>
    </w:p>
    <w:p w:rsidR="002479F9" w:rsidRPr="0036493E" w:rsidRDefault="002479F9" w:rsidP="002479F9">
      <w:pPr>
        <w:autoSpaceDE w:val="0"/>
        <w:autoSpaceDN w:val="0"/>
        <w:adjustRightInd w:val="0"/>
        <w:spacing w:after="0"/>
        <w:ind w:left="709"/>
        <w:jc w:val="both"/>
        <w:rPr>
          <w:rFonts w:ascii="Arial" w:eastAsia="Calibri" w:hAnsi="Arial" w:cs="Arial"/>
          <w:i/>
          <w:sz w:val="20"/>
          <w:szCs w:val="20"/>
        </w:rPr>
      </w:pPr>
      <w:r w:rsidRPr="0036493E">
        <w:rPr>
          <w:rFonts w:ascii="Arial" w:eastAsia="Calibri" w:hAnsi="Arial" w:cs="Arial"/>
          <w:b/>
          <w:i/>
          <w:sz w:val="20"/>
          <w:szCs w:val="20"/>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sidRPr="0036493E">
        <w:rPr>
          <w:rFonts w:ascii="Arial" w:eastAsia="Calibri" w:hAnsi="Arial" w:cs="Arial"/>
          <w:i/>
          <w:sz w:val="20"/>
          <w:szCs w:val="20"/>
        </w:rPr>
        <w:t>.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w:t>
      </w:r>
    </w:p>
    <w:p w:rsidR="002479F9" w:rsidRPr="00354C4A" w:rsidRDefault="002479F9" w:rsidP="002479F9">
      <w:pPr>
        <w:spacing w:after="0"/>
        <w:ind w:firstLine="709"/>
        <w:jc w:val="both"/>
        <w:rPr>
          <w:rFonts w:ascii="Arial" w:eastAsia="Calibri" w:hAnsi="Arial" w:cs="Arial"/>
          <w:sz w:val="24"/>
          <w:szCs w:val="24"/>
        </w:rPr>
      </w:pPr>
    </w:p>
    <w:p w:rsidR="002479F9" w:rsidRPr="00A056D8" w:rsidRDefault="002479F9" w:rsidP="002479F9">
      <w:pPr>
        <w:spacing w:after="0" w:line="360" w:lineRule="auto"/>
        <w:ind w:firstLine="709"/>
        <w:jc w:val="both"/>
        <w:rPr>
          <w:rFonts w:ascii="Arial" w:eastAsia="Arial Unicode MS" w:hAnsi="Arial" w:cs="Arial"/>
          <w:sz w:val="26"/>
          <w:szCs w:val="26"/>
        </w:rPr>
      </w:pPr>
      <w:r w:rsidRPr="00A056D8">
        <w:rPr>
          <w:rFonts w:ascii="Arial" w:eastAsia="Arial Unicode MS" w:hAnsi="Arial" w:cs="Arial"/>
          <w:sz w:val="26"/>
          <w:szCs w:val="26"/>
        </w:rPr>
        <w:t xml:space="preserve">Precisado lo anterior, se procede al estudio y resolución del </w:t>
      </w:r>
      <w:r w:rsidR="00A44736" w:rsidRPr="00A056D8">
        <w:rPr>
          <w:rFonts w:ascii="Arial" w:eastAsia="Arial Unicode MS" w:hAnsi="Arial" w:cs="Arial"/>
          <w:sz w:val="26"/>
          <w:szCs w:val="26"/>
        </w:rPr>
        <w:t>primer</w:t>
      </w:r>
      <w:r w:rsidRPr="00A056D8">
        <w:rPr>
          <w:rFonts w:ascii="Arial" w:eastAsia="Arial Unicode MS" w:hAnsi="Arial" w:cs="Arial"/>
          <w:sz w:val="26"/>
          <w:szCs w:val="26"/>
        </w:rPr>
        <w:t xml:space="preserve"> concepto de impugnación que vierte el demandante, </w:t>
      </w:r>
      <w:r w:rsidRPr="00A056D8">
        <w:rPr>
          <w:rFonts w:ascii="Arial" w:eastAsia="Arial Unicode MS" w:hAnsi="Arial" w:cs="Arial"/>
          <w:sz w:val="26"/>
          <w:szCs w:val="26"/>
        </w:rPr>
        <w:lastRenderedPageBreak/>
        <w:t xml:space="preserve">señalándose que por cuestiones de método primero se analizarán los argumentos </w:t>
      </w:r>
      <w:r w:rsidRPr="00A056D8">
        <w:rPr>
          <w:rFonts w:ascii="Arial" w:eastAsia="Arial Unicode MS" w:hAnsi="Arial" w:cs="Arial"/>
          <w:b/>
          <w:sz w:val="26"/>
          <w:szCs w:val="26"/>
        </w:rPr>
        <w:t>que se plantea sobre la indebida identificación de la autoridad demandada, ya que es un requisito de legitimidad de la autoridad para levantar la boleta de infracción,</w:t>
      </w:r>
      <w:r w:rsidRPr="00A056D8">
        <w:rPr>
          <w:rFonts w:ascii="Arial" w:eastAsia="Arial Unicode MS" w:hAnsi="Arial" w:cs="Arial"/>
          <w:sz w:val="26"/>
          <w:szCs w:val="26"/>
        </w:rPr>
        <w:t xml:space="preserve"> el cual se analiza en forma vinculada con las manifestaciones vertidas por la autoridad demandada en su escrito de contestación y con las diversas probanzas ofrecidas por las partes.</w:t>
      </w:r>
    </w:p>
    <w:p w:rsidR="002479F9" w:rsidRPr="00A056D8" w:rsidRDefault="002479F9" w:rsidP="002479F9">
      <w:pPr>
        <w:spacing w:after="0" w:line="360" w:lineRule="auto"/>
        <w:ind w:firstLine="709"/>
        <w:jc w:val="both"/>
        <w:rPr>
          <w:rFonts w:ascii="Arial" w:eastAsia="Arial Unicode MS" w:hAnsi="Arial" w:cs="Arial"/>
          <w:sz w:val="26"/>
          <w:szCs w:val="26"/>
        </w:rPr>
      </w:pPr>
    </w:p>
    <w:p w:rsidR="002479F9" w:rsidRPr="00A056D8" w:rsidRDefault="002479F9" w:rsidP="002479F9">
      <w:pPr>
        <w:spacing w:after="0" w:line="360" w:lineRule="auto"/>
        <w:ind w:firstLine="709"/>
        <w:jc w:val="both"/>
        <w:rPr>
          <w:rFonts w:ascii="Arial" w:eastAsia="Arial Unicode MS" w:hAnsi="Arial" w:cs="Arial"/>
          <w:i/>
          <w:sz w:val="26"/>
          <w:szCs w:val="26"/>
        </w:rPr>
      </w:pPr>
      <w:r w:rsidRPr="00A056D8">
        <w:rPr>
          <w:rFonts w:ascii="Arial" w:eastAsia="Arial Unicode MS" w:hAnsi="Arial" w:cs="Arial"/>
          <w:sz w:val="26"/>
          <w:szCs w:val="26"/>
        </w:rPr>
        <w:t>Concepto de impugnación donde esencialmente indica el demandante, la falta de fundamentación de la competencia en el acto impugnado, señalando que las autoridades administrativas que deben señalarla en el mandamiento escrito que contiene el acto de molestia, para lo cual, refiere los requisitos que deben constar en la boleta de infracción que al efecto se levante.</w:t>
      </w:r>
    </w:p>
    <w:p w:rsidR="002479F9" w:rsidRPr="00A056D8" w:rsidRDefault="002479F9" w:rsidP="002479F9">
      <w:pPr>
        <w:spacing w:after="0"/>
        <w:ind w:firstLine="709"/>
        <w:jc w:val="both"/>
        <w:rPr>
          <w:rFonts w:ascii="Arial" w:eastAsia="Arial Unicode MS" w:hAnsi="Arial" w:cs="Arial"/>
          <w:i/>
          <w:sz w:val="26"/>
          <w:szCs w:val="26"/>
        </w:rPr>
      </w:pPr>
    </w:p>
    <w:p w:rsidR="002479F9" w:rsidRPr="00A056D8" w:rsidRDefault="002479F9" w:rsidP="002479F9">
      <w:pPr>
        <w:autoSpaceDE w:val="0"/>
        <w:autoSpaceDN w:val="0"/>
        <w:adjustRightInd w:val="0"/>
        <w:spacing w:after="0" w:line="360" w:lineRule="auto"/>
        <w:ind w:firstLine="708"/>
        <w:jc w:val="both"/>
        <w:rPr>
          <w:rFonts w:ascii="Arial" w:eastAsia="Arial Unicode MS" w:hAnsi="Arial" w:cs="Arial"/>
          <w:sz w:val="26"/>
          <w:szCs w:val="26"/>
        </w:rPr>
      </w:pPr>
      <w:r w:rsidRPr="00A056D8">
        <w:rPr>
          <w:rFonts w:ascii="Arial" w:eastAsia="Arial Unicode MS" w:hAnsi="Arial" w:cs="Arial"/>
          <w:sz w:val="26"/>
          <w:szCs w:val="26"/>
        </w:rPr>
        <w:t xml:space="preserve">Del estudio del concepto de impugnación citado, se determina que resulta </w:t>
      </w:r>
      <w:r w:rsidRPr="00A056D8">
        <w:rPr>
          <w:rFonts w:ascii="Arial" w:eastAsia="Arial Unicode MS" w:hAnsi="Arial" w:cs="Arial"/>
          <w:b/>
          <w:sz w:val="26"/>
          <w:szCs w:val="26"/>
        </w:rPr>
        <w:t>fundado y suficiente</w:t>
      </w:r>
      <w:r w:rsidRPr="00A056D8">
        <w:rPr>
          <w:rFonts w:ascii="Arial" w:eastAsia="Arial Unicode MS" w:hAnsi="Arial" w:cs="Arial"/>
          <w:sz w:val="26"/>
          <w:szCs w:val="26"/>
        </w:rPr>
        <w:t>, para determinar la ilegalidad e invalidez de la boleta de infracción impugnada.</w:t>
      </w:r>
    </w:p>
    <w:p w:rsidR="002479F9" w:rsidRPr="00A056D8" w:rsidRDefault="002479F9" w:rsidP="002479F9">
      <w:pPr>
        <w:autoSpaceDE w:val="0"/>
        <w:autoSpaceDN w:val="0"/>
        <w:adjustRightInd w:val="0"/>
        <w:spacing w:after="0" w:line="360" w:lineRule="auto"/>
        <w:ind w:firstLine="708"/>
        <w:jc w:val="both"/>
        <w:rPr>
          <w:rFonts w:ascii="Arial" w:eastAsia="Arial Unicode MS" w:hAnsi="Arial" w:cs="Arial"/>
          <w:sz w:val="26"/>
          <w:szCs w:val="26"/>
        </w:rPr>
      </w:pPr>
    </w:p>
    <w:p w:rsidR="002479F9" w:rsidRPr="00A056D8" w:rsidRDefault="002479F9" w:rsidP="002479F9">
      <w:pPr>
        <w:spacing w:after="0" w:line="360" w:lineRule="auto"/>
        <w:ind w:firstLine="709"/>
        <w:jc w:val="both"/>
        <w:rPr>
          <w:rFonts w:ascii="Arial" w:eastAsia="Calibri" w:hAnsi="Arial" w:cs="Arial"/>
          <w:sz w:val="26"/>
          <w:szCs w:val="26"/>
        </w:rPr>
      </w:pPr>
      <w:r w:rsidRPr="00A056D8">
        <w:rPr>
          <w:rFonts w:ascii="Arial" w:eastAsia="Calibri" w:hAnsi="Arial" w:cs="Arial"/>
          <w:sz w:val="26"/>
          <w:szCs w:val="26"/>
        </w:rPr>
        <w:t>Toda vez que se advierte que la autoridad demandada</w:t>
      </w:r>
      <w:r w:rsidRPr="00A056D8">
        <w:rPr>
          <w:rFonts w:ascii="Arial" w:eastAsia="Times New Roman" w:hAnsi="Arial" w:cs="Arial"/>
          <w:sz w:val="26"/>
          <w:szCs w:val="26"/>
          <w:lang w:val="es-ES" w:eastAsia="es-ES"/>
        </w:rPr>
        <w:t xml:space="preserve"> fue omisa en fundar y motivar correctamente su actuación en cuanto a su identificación, conforme lo ordenado por el artículo 91 fracción II de la Ley de Tránsito del Estado de San Luis Potosí, en relación con el numeral 34 de la Ley del Sistema de Seguridad Pública del Estado de San Luis Potosí; el primero de tales artículos</w:t>
      </w:r>
      <w:r w:rsidRPr="00A056D8">
        <w:rPr>
          <w:rFonts w:ascii="Arial" w:eastAsia="Calibri" w:hAnsi="Arial" w:cs="Arial"/>
          <w:sz w:val="26"/>
          <w:szCs w:val="26"/>
        </w:rPr>
        <w:t xml:space="preserve"> que refiere: </w:t>
      </w:r>
    </w:p>
    <w:p w:rsidR="002479F9" w:rsidRPr="00354C4A" w:rsidRDefault="002479F9" w:rsidP="002479F9">
      <w:pPr>
        <w:spacing w:after="0"/>
        <w:ind w:firstLine="709"/>
        <w:jc w:val="both"/>
        <w:rPr>
          <w:rFonts w:ascii="Arial" w:eastAsia="Calibri" w:hAnsi="Arial" w:cs="Arial"/>
          <w:bCs/>
          <w:i/>
          <w:sz w:val="23"/>
          <w:szCs w:val="23"/>
        </w:rPr>
      </w:pPr>
    </w:p>
    <w:p w:rsidR="002479F9" w:rsidRPr="00354C4A" w:rsidRDefault="002479F9" w:rsidP="002479F9">
      <w:pPr>
        <w:autoSpaceDE w:val="0"/>
        <w:autoSpaceDN w:val="0"/>
        <w:adjustRightInd w:val="0"/>
        <w:spacing w:after="0"/>
        <w:ind w:left="709"/>
        <w:jc w:val="both"/>
        <w:rPr>
          <w:rFonts w:ascii="Arial" w:eastAsia="Calibri" w:hAnsi="Arial" w:cs="Arial"/>
          <w:i/>
          <w:sz w:val="23"/>
          <w:szCs w:val="23"/>
        </w:rPr>
      </w:pPr>
      <w:r w:rsidRPr="00354C4A">
        <w:rPr>
          <w:rFonts w:ascii="Arial" w:eastAsia="Calibri" w:hAnsi="Arial" w:cs="Arial"/>
          <w:bCs/>
          <w:i/>
          <w:sz w:val="23"/>
          <w:szCs w:val="23"/>
        </w:rPr>
        <w:t>“</w:t>
      </w:r>
      <w:r w:rsidRPr="00354C4A">
        <w:rPr>
          <w:rFonts w:ascii="Arial" w:eastAsia="Calibri" w:hAnsi="Arial" w:cs="Arial"/>
          <w:b/>
          <w:bCs/>
          <w:i/>
          <w:sz w:val="23"/>
          <w:szCs w:val="23"/>
        </w:rPr>
        <w:t>Artículo 91.-</w:t>
      </w:r>
      <w:r w:rsidRPr="00354C4A">
        <w:rPr>
          <w:rFonts w:ascii="Arial" w:eastAsia="Calibri" w:hAnsi="Arial" w:cs="Arial"/>
          <w:bCs/>
          <w:i/>
          <w:sz w:val="23"/>
          <w:szCs w:val="23"/>
        </w:rPr>
        <w:t xml:space="preserve"> </w:t>
      </w:r>
      <w:r w:rsidRPr="00354C4A">
        <w:rPr>
          <w:rFonts w:ascii="Arial" w:eastAsia="Calibri" w:hAnsi="Arial" w:cs="Arial"/>
          <w:i/>
          <w:sz w:val="23"/>
          <w:szCs w:val="23"/>
        </w:rPr>
        <w:t xml:space="preserve">Para la aplicación de la sanción se levantará una boleta de infracción y sanción, que contendrá obligatoriamente los siguientes datos: </w:t>
      </w:r>
    </w:p>
    <w:p w:rsidR="002479F9" w:rsidRPr="00354C4A" w:rsidRDefault="002479F9" w:rsidP="002479F9">
      <w:pPr>
        <w:autoSpaceDE w:val="0"/>
        <w:autoSpaceDN w:val="0"/>
        <w:adjustRightInd w:val="0"/>
        <w:spacing w:after="0"/>
        <w:ind w:left="709"/>
        <w:jc w:val="both"/>
        <w:rPr>
          <w:rFonts w:ascii="Arial" w:eastAsia="Calibri" w:hAnsi="Arial" w:cs="Arial"/>
          <w:i/>
          <w:sz w:val="23"/>
          <w:szCs w:val="23"/>
        </w:rPr>
      </w:pPr>
    </w:p>
    <w:p w:rsidR="002479F9" w:rsidRPr="00354C4A" w:rsidRDefault="002479F9" w:rsidP="002479F9">
      <w:pPr>
        <w:autoSpaceDE w:val="0"/>
        <w:autoSpaceDN w:val="0"/>
        <w:adjustRightInd w:val="0"/>
        <w:spacing w:after="0"/>
        <w:ind w:left="709"/>
        <w:jc w:val="both"/>
        <w:rPr>
          <w:rFonts w:ascii="Arial" w:eastAsia="Calibri" w:hAnsi="Arial" w:cs="Arial"/>
          <w:i/>
          <w:sz w:val="23"/>
          <w:szCs w:val="23"/>
        </w:rPr>
      </w:pPr>
      <w:r w:rsidRPr="00354C4A">
        <w:rPr>
          <w:rFonts w:ascii="Arial" w:eastAsia="Calibri" w:hAnsi="Arial" w:cs="Arial"/>
          <w:i/>
          <w:sz w:val="23"/>
          <w:szCs w:val="23"/>
        </w:rPr>
        <w:t xml:space="preserve">“…II. La </w:t>
      </w:r>
      <w:proofErr w:type="spellStart"/>
      <w:r w:rsidRPr="00354C4A">
        <w:rPr>
          <w:rFonts w:ascii="Arial" w:eastAsia="Calibri" w:hAnsi="Arial" w:cs="Arial"/>
          <w:i/>
          <w:sz w:val="23"/>
          <w:szCs w:val="23"/>
        </w:rPr>
        <w:t>circunstanciación</w:t>
      </w:r>
      <w:proofErr w:type="spellEnd"/>
      <w:r w:rsidRPr="00354C4A">
        <w:rPr>
          <w:rFonts w:ascii="Arial" w:eastAsia="Calibri" w:hAnsi="Arial" w:cs="Arial"/>
          <w:i/>
          <w:sz w:val="23"/>
          <w:szCs w:val="23"/>
        </w:rPr>
        <w:t xml:space="preserve"> de los datos de la </w:t>
      </w:r>
      <w:r w:rsidRPr="00354C4A">
        <w:rPr>
          <w:rFonts w:ascii="Arial" w:eastAsia="Calibri" w:hAnsi="Arial" w:cs="Arial"/>
          <w:b/>
          <w:i/>
          <w:sz w:val="23"/>
          <w:szCs w:val="23"/>
        </w:rPr>
        <w:t>credencial a que se refiere el artículo 34 de la Ley de del Sistema de Seguridad Pública del Estado,</w:t>
      </w:r>
      <w:r w:rsidRPr="00354C4A">
        <w:rPr>
          <w:rFonts w:ascii="Arial" w:eastAsia="Calibri" w:hAnsi="Arial" w:cs="Arial"/>
          <w:i/>
          <w:sz w:val="23"/>
          <w:szCs w:val="23"/>
        </w:rPr>
        <w:t xml:space="preserve"> con que se identifica, relativas a nombre, cargo y vigencia de la credencial. Adicionalmente, </w:t>
      </w:r>
      <w:r w:rsidRPr="00354C4A">
        <w:rPr>
          <w:rFonts w:ascii="Arial" w:eastAsia="Calibri" w:hAnsi="Arial" w:cs="Arial"/>
          <w:i/>
          <w:sz w:val="23"/>
          <w:szCs w:val="23"/>
          <w:u w:val="single"/>
        </w:rPr>
        <w:t>se anotará el número de credencial y la autoridad que la expidió</w:t>
      </w:r>
      <w:r w:rsidRPr="00354C4A">
        <w:rPr>
          <w:rFonts w:ascii="Arial" w:eastAsia="Calibri" w:hAnsi="Arial" w:cs="Arial"/>
          <w:i/>
          <w:sz w:val="23"/>
          <w:szCs w:val="23"/>
        </w:rPr>
        <w:t>, conforme a las disposiciones que resulten aplicables;”</w:t>
      </w:r>
    </w:p>
    <w:p w:rsidR="002479F9" w:rsidRPr="00354C4A" w:rsidRDefault="002479F9" w:rsidP="002479F9">
      <w:pPr>
        <w:autoSpaceDE w:val="0"/>
        <w:autoSpaceDN w:val="0"/>
        <w:adjustRightInd w:val="0"/>
        <w:spacing w:after="0" w:line="240" w:lineRule="auto"/>
        <w:jc w:val="both"/>
        <w:rPr>
          <w:rFonts w:ascii="Arial" w:eastAsia="Calibri" w:hAnsi="Arial" w:cs="Arial"/>
          <w:b/>
          <w:sz w:val="24"/>
          <w:szCs w:val="24"/>
        </w:rPr>
      </w:pPr>
    </w:p>
    <w:p w:rsidR="002479F9" w:rsidRPr="00A056D8" w:rsidRDefault="002479F9" w:rsidP="002479F9">
      <w:pPr>
        <w:spacing w:after="0" w:line="360" w:lineRule="auto"/>
        <w:ind w:firstLine="709"/>
        <w:jc w:val="both"/>
        <w:rPr>
          <w:rFonts w:ascii="Arial" w:eastAsia="Calibri" w:hAnsi="Arial" w:cs="Arial"/>
          <w:sz w:val="26"/>
          <w:szCs w:val="26"/>
        </w:rPr>
      </w:pPr>
      <w:r w:rsidRPr="00A056D8">
        <w:rPr>
          <w:rFonts w:ascii="Arial" w:eastAsia="Calibri" w:hAnsi="Arial" w:cs="Arial"/>
          <w:sz w:val="26"/>
          <w:szCs w:val="26"/>
        </w:rPr>
        <w:t xml:space="preserve">Asimismo se desprende que el ordenamiento antes transcrito remite al numeral </w:t>
      </w:r>
      <w:r w:rsidRPr="00A056D8">
        <w:rPr>
          <w:rFonts w:ascii="Arial" w:eastAsia="Calibri" w:hAnsi="Arial" w:cs="Arial"/>
          <w:bCs/>
          <w:sz w:val="26"/>
          <w:szCs w:val="26"/>
        </w:rPr>
        <w:t xml:space="preserve">34 de la Ley del Sistema de  Seguridad Pública del Estado de San Luis Potosí, </w:t>
      </w:r>
      <w:r w:rsidRPr="00A056D8">
        <w:rPr>
          <w:rFonts w:ascii="Arial" w:eastAsia="Calibri" w:hAnsi="Arial" w:cs="Arial"/>
          <w:sz w:val="26"/>
          <w:szCs w:val="26"/>
        </w:rPr>
        <w:t xml:space="preserve">misma que resulta aplicable atendiendo a </w:t>
      </w:r>
      <w:r w:rsidRPr="00A056D8">
        <w:rPr>
          <w:rFonts w:ascii="Arial" w:eastAsia="Calibri" w:hAnsi="Arial" w:cs="Arial"/>
          <w:sz w:val="26"/>
          <w:szCs w:val="26"/>
        </w:rPr>
        <w:lastRenderedPageBreak/>
        <w:t xml:space="preserve">que esta  legislación, es la que regula lo relativo a las instituciones de los cuerpos de seguridad, con estricto apego a los ordenamientos constitucionales y legales aplicables, normatividad que en su numeral 34 prevé lo relativo a la credencial que identifican a los cuerpos de seguridad, el cual literalmente señala: </w:t>
      </w:r>
    </w:p>
    <w:p w:rsidR="002479F9" w:rsidRPr="00354C4A" w:rsidRDefault="002479F9" w:rsidP="002479F9">
      <w:pPr>
        <w:autoSpaceDE w:val="0"/>
        <w:autoSpaceDN w:val="0"/>
        <w:adjustRightInd w:val="0"/>
        <w:spacing w:after="0"/>
        <w:ind w:left="709"/>
        <w:jc w:val="both"/>
        <w:rPr>
          <w:rFonts w:ascii="Arial" w:eastAsia="Arial Unicode MS" w:hAnsi="Arial" w:cs="Arial"/>
          <w:b/>
          <w:i/>
          <w:lang w:eastAsia="es-MX"/>
        </w:rPr>
      </w:pPr>
    </w:p>
    <w:p w:rsidR="002479F9" w:rsidRPr="00354C4A" w:rsidRDefault="002479F9" w:rsidP="002479F9">
      <w:pPr>
        <w:autoSpaceDE w:val="0"/>
        <w:autoSpaceDN w:val="0"/>
        <w:adjustRightInd w:val="0"/>
        <w:spacing w:after="0" w:line="240" w:lineRule="auto"/>
        <w:ind w:left="709"/>
        <w:jc w:val="both"/>
        <w:rPr>
          <w:rFonts w:ascii="Arial" w:eastAsia="Arial Unicode MS" w:hAnsi="Arial" w:cs="Arial"/>
          <w:i/>
          <w:lang w:eastAsia="es-MX"/>
        </w:rPr>
      </w:pPr>
      <w:r w:rsidRPr="00354C4A">
        <w:rPr>
          <w:rFonts w:ascii="Arial" w:eastAsia="Arial Unicode MS" w:hAnsi="Arial" w:cs="Arial"/>
          <w:b/>
          <w:i/>
          <w:lang w:eastAsia="es-MX"/>
        </w:rPr>
        <w:t>“Artículo 34.</w:t>
      </w:r>
      <w:r w:rsidRPr="00354C4A">
        <w:rPr>
          <w:rFonts w:ascii="Arial" w:eastAsia="Arial Unicode MS" w:hAnsi="Arial" w:cs="Arial"/>
          <w:i/>
          <w:lang w:eastAsia="es-MX"/>
        </w:rPr>
        <w:t xml:space="preserve"> </w:t>
      </w:r>
      <w:r w:rsidRPr="00354C4A">
        <w:rPr>
          <w:rFonts w:ascii="Arial" w:eastAsia="Arial Unicode MS" w:hAnsi="Arial" w:cs="Arial"/>
          <w:b/>
          <w:i/>
          <w:lang w:eastAsia="es-MX"/>
        </w:rPr>
        <w:t>Los cuerpos de seguridad pública deberán dotar a su personal de credenciales que los identifiquen como miembros de los mismos, las</w:t>
      </w:r>
      <w:r w:rsidRPr="00354C4A">
        <w:rPr>
          <w:rFonts w:ascii="Arial" w:eastAsia="Arial Unicode MS" w:hAnsi="Arial" w:cs="Arial"/>
          <w:i/>
          <w:lang w:eastAsia="es-MX"/>
        </w:rPr>
        <w:t xml:space="preserve"> cuales además, en su caso, tendrán inserta la autorización para la portación de arma de fuego, expedida por la Secretaría de la Defensa Nacional. </w:t>
      </w:r>
    </w:p>
    <w:p w:rsidR="002479F9" w:rsidRPr="00354C4A" w:rsidRDefault="002479F9" w:rsidP="002479F9">
      <w:pPr>
        <w:autoSpaceDE w:val="0"/>
        <w:autoSpaceDN w:val="0"/>
        <w:adjustRightInd w:val="0"/>
        <w:spacing w:after="0" w:line="240" w:lineRule="auto"/>
        <w:ind w:left="709"/>
        <w:jc w:val="both"/>
        <w:rPr>
          <w:rFonts w:ascii="Arial" w:eastAsia="Arial Unicode MS" w:hAnsi="Arial" w:cs="Arial"/>
          <w:i/>
          <w:lang w:eastAsia="es-MX"/>
        </w:rPr>
      </w:pPr>
    </w:p>
    <w:p w:rsidR="002479F9" w:rsidRPr="00354C4A" w:rsidRDefault="002479F9" w:rsidP="002479F9">
      <w:pPr>
        <w:autoSpaceDE w:val="0"/>
        <w:autoSpaceDN w:val="0"/>
        <w:adjustRightInd w:val="0"/>
        <w:spacing w:after="0" w:line="240" w:lineRule="auto"/>
        <w:ind w:left="709"/>
        <w:jc w:val="both"/>
        <w:rPr>
          <w:rFonts w:ascii="Arial" w:eastAsia="Arial Unicode MS" w:hAnsi="Arial" w:cs="Arial"/>
          <w:i/>
          <w:lang w:eastAsia="es-MX"/>
        </w:rPr>
      </w:pPr>
      <w:r w:rsidRPr="00354C4A">
        <w:rPr>
          <w:rFonts w:ascii="Arial" w:eastAsia="Arial Unicode MS" w:hAnsi="Arial" w:cs="Arial"/>
          <w:i/>
          <w:lang w:eastAsia="es-MX"/>
        </w:rPr>
        <w:t xml:space="preserve">“Las credenciales serán plásticas o de papel especial, con textura gruesa y </w:t>
      </w:r>
      <w:proofErr w:type="spellStart"/>
      <w:r w:rsidRPr="00354C4A">
        <w:rPr>
          <w:rFonts w:ascii="Arial" w:eastAsia="Arial Unicode MS" w:hAnsi="Arial" w:cs="Arial"/>
          <w:i/>
          <w:lang w:eastAsia="es-MX"/>
        </w:rPr>
        <w:t>enmicada</w:t>
      </w:r>
      <w:proofErr w:type="spellEnd"/>
      <w:r w:rsidRPr="00354C4A">
        <w:rPr>
          <w:rFonts w:ascii="Arial" w:eastAsia="Arial Unicode MS" w:hAnsi="Arial" w:cs="Arial"/>
          <w:i/>
          <w:lang w:eastAsia="es-MX"/>
        </w:rPr>
        <w:t xml:space="preserve">, </w:t>
      </w:r>
      <w:r w:rsidRPr="00354C4A">
        <w:rPr>
          <w:rFonts w:ascii="Arial" w:eastAsia="Arial Unicode MS" w:hAnsi="Arial" w:cs="Arial"/>
          <w:b/>
          <w:i/>
          <w:lang w:eastAsia="es-MX"/>
        </w:rPr>
        <w:t>debiendo contener el nombre, grado,</w:t>
      </w:r>
      <w:r w:rsidRPr="00354C4A">
        <w:rPr>
          <w:rFonts w:ascii="Arial" w:eastAsia="Arial Unicode MS" w:hAnsi="Arial" w:cs="Arial"/>
          <w:i/>
          <w:lang w:eastAsia="es-MX"/>
        </w:rPr>
        <w:t xml:space="preserve"> fotografía, huella digital, grupo sanguíneo, </w:t>
      </w:r>
      <w:r w:rsidRPr="00354C4A">
        <w:rPr>
          <w:rFonts w:ascii="Arial" w:eastAsia="Arial Unicode MS" w:hAnsi="Arial" w:cs="Arial"/>
          <w:b/>
          <w:i/>
          <w:lang w:eastAsia="es-MX"/>
        </w:rPr>
        <w:t>fecha de expedición</w:t>
      </w:r>
      <w:r w:rsidRPr="00354C4A">
        <w:rPr>
          <w:rFonts w:ascii="Arial" w:eastAsia="Arial Unicode MS" w:hAnsi="Arial" w:cs="Arial"/>
          <w:i/>
          <w:lang w:eastAsia="es-MX"/>
        </w:rPr>
        <w:t xml:space="preserve">, firma del interesado, clave de inscripción en el Registro Nacional del Personal de Seguridad Pública, y clave única del Registro de Población; así como, en su caso, la inscripción voluntaria de donación de órganos en caso de fallecimiento. </w:t>
      </w:r>
    </w:p>
    <w:p w:rsidR="002479F9" w:rsidRPr="00354C4A" w:rsidRDefault="002479F9" w:rsidP="002479F9">
      <w:pPr>
        <w:autoSpaceDE w:val="0"/>
        <w:autoSpaceDN w:val="0"/>
        <w:adjustRightInd w:val="0"/>
        <w:spacing w:after="0" w:line="240" w:lineRule="auto"/>
        <w:ind w:left="709"/>
        <w:jc w:val="both"/>
        <w:rPr>
          <w:rFonts w:ascii="Arial" w:eastAsia="Arial Unicode MS" w:hAnsi="Arial" w:cs="Arial"/>
          <w:i/>
          <w:lang w:eastAsia="es-MX"/>
        </w:rPr>
      </w:pPr>
      <w:r w:rsidRPr="00354C4A">
        <w:rPr>
          <w:rFonts w:ascii="Arial" w:eastAsia="Arial Unicode MS" w:hAnsi="Arial" w:cs="Arial"/>
          <w:i/>
          <w:lang w:eastAsia="es-MX"/>
        </w:rPr>
        <w:t>“Esta credencial tendrá vigencia de seis meses; queda prohibido el uso de credenciales metálicas. Estas deberán llevar en el reverso la</w:t>
      </w:r>
      <w:r w:rsidRPr="00354C4A">
        <w:rPr>
          <w:rFonts w:ascii="Arial" w:eastAsia="Arial Unicode MS" w:hAnsi="Arial" w:cs="Arial"/>
          <w:b/>
          <w:i/>
          <w:lang w:eastAsia="es-MX"/>
        </w:rPr>
        <w:t xml:space="preserve"> </w:t>
      </w:r>
      <w:r w:rsidRPr="00354C4A">
        <w:rPr>
          <w:rFonts w:ascii="Arial" w:eastAsia="Arial Unicode MS" w:hAnsi="Arial" w:cs="Arial"/>
          <w:b/>
          <w:i/>
          <w:u w:val="single"/>
          <w:lang w:eastAsia="es-MX"/>
        </w:rPr>
        <w:t>firma del titular de los respectivos cuerpos de seguridad</w:t>
      </w:r>
      <w:r w:rsidRPr="00354C4A">
        <w:rPr>
          <w:rFonts w:ascii="Arial" w:eastAsia="Arial Unicode MS" w:hAnsi="Arial" w:cs="Arial"/>
          <w:i/>
          <w:lang w:eastAsia="es-MX"/>
        </w:rPr>
        <w:t xml:space="preserve">, para cumplir con los requisitos de la licencia oficial colectiva de portación de armas de fuego.  </w:t>
      </w:r>
    </w:p>
    <w:p w:rsidR="002479F9" w:rsidRPr="00354C4A" w:rsidRDefault="002479F9" w:rsidP="002479F9">
      <w:pPr>
        <w:autoSpaceDE w:val="0"/>
        <w:autoSpaceDN w:val="0"/>
        <w:adjustRightInd w:val="0"/>
        <w:spacing w:after="0" w:line="240" w:lineRule="auto"/>
        <w:ind w:left="709"/>
        <w:jc w:val="both"/>
        <w:rPr>
          <w:rFonts w:ascii="Arial" w:eastAsia="Arial Unicode MS" w:hAnsi="Arial" w:cs="Arial"/>
          <w:i/>
          <w:lang w:eastAsia="es-MX"/>
        </w:rPr>
      </w:pPr>
    </w:p>
    <w:p w:rsidR="002479F9" w:rsidRPr="00354C4A" w:rsidRDefault="002479F9" w:rsidP="002479F9">
      <w:pPr>
        <w:autoSpaceDE w:val="0"/>
        <w:autoSpaceDN w:val="0"/>
        <w:adjustRightInd w:val="0"/>
        <w:spacing w:after="0" w:line="240" w:lineRule="auto"/>
        <w:ind w:left="709"/>
        <w:jc w:val="both"/>
        <w:rPr>
          <w:rFonts w:ascii="Arial" w:eastAsia="Arial Unicode MS" w:hAnsi="Arial" w:cs="Arial"/>
          <w:i/>
          <w:lang w:eastAsia="es-MX"/>
        </w:rPr>
      </w:pPr>
      <w:r w:rsidRPr="00354C4A">
        <w:rPr>
          <w:rFonts w:ascii="Arial" w:eastAsia="Arial Unicode MS" w:hAnsi="Arial" w:cs="Arial"/>
          <w:i/>
          <w:lang w:eastAsia="es-MX"/>
        </w:rPr>
        <w:t>“Los servidores públicos a que se refiere este artículo incurrirán en responsabilidad, cuando expidan credenciales a personas que no pertenezcan a las instituciones de seguridad pública.”</w:t>
      </w:r>
    </w:p>
    <w:p w:rsidR="002479F9" w:rsidRPr="00354C4A" w:rsidRDefault="002479F9" w:rsidP="002479F9">
      <w:pPr>
        <w:autoSpaceDE w:val="0"/>
        <w:autoSpaceDN w:val="0"/>
        <w:adjustRightInd w:val="0"/>
        <w:spacing w:after="0" w:line="240" w:lineRule="auto"/>
        <w:ind w:firstLine="708"/>
        <w:jc w:val="both"/>
        <w:rPr>
          <w:rFonts w:ascii="Arial" w:eastAsia="Calibri" w:hAnsi="Arial" w:cs="Arial"/>
          <w:b/>
          <w:bCs/>
          <w:i/>
          <w:sz w:val="24"/>
          <w:szCs w:val="24"/>
        </w:rPr>
      </w:pPr>
    </w:p>
    <w:p w:rsidR="002479F9" w:rsidRPr="00A056D8" w:rsidRDefault="002479F9" w:rsidP="002479F9">
      <w:pPr>
        <w:spacing w:after="0" w:line="360" w:lineRule="auto"/>
        <w:ind w:firstLine="709"/>
        <w:jc w:val="both"/>
        <w:rPr>
          <w:rFonts w:ascii="Arial" w:eastAsia="Calibri" w:hAnsi="Arial" w:cs="Arial"/>
          <w:bCs/>
          <w:sz w:val="26"/>
          <w:szCs w:val="26"/>
        </w:rPr>
      </w:pPr>
      <w:r w:rsidRPr="00A056D8">
        <w:rPr>
          <w:rFonts w:ascii="Arial" w:eastAsia="Arial Unicode MS" w:hAnsi="Arial" w:cs="Arial"/>
          <w:sz w:val="26"/>
          <w:szCs w:val="26"/>
        </w:rPr>
        <w:t>Normatividad en comento, de la que se desprende que los agentes de tránsito municipal, o bien los elementos operativos competentes en los términos de los reglamentos municipales, para</w:t>
      </w:r>
      <w:r w:rsidRPr="00A056D8">
        <w:rPr>
          <w:rFonts w:ascii="Arial" w:eastAsia="Calibri" w:hAnsi="Arial" w:cs="Arial"/>
          <w:bCs/>
          <w:sz w:val="26"/>
          <w:szCs w:val="26"/>
        </w:rPr>
        <w:t xml:space="preserve"> la aplicación de la sanción levantan una boleta de infracción y sanción, que contendrá obligatoriamente entre otros datos la </w:t>
      </w:r>
      <w:proofErr w:type="spellStart"/>
      <w:r w:rsidRPr="00A056D8">
        <w:rPr>
          <w:rFonts w:ascii="Arial" w:eastAsia="Calibri" w:hAnsi="Arial" w:cs="Arial"/>
          <w:bCs/>
          <w:sz w:val="26"/>
          <w:szCs w:val="26"/>
        </w:rPr>
        <w:t>circunstanciación</w:t>
      </w:r>
      <w:proofErr w:type="spellEnd"/>
      <w:r w:rsidRPr="00A056D8">
        <w:rPr>
          <w:rFonts w:ascii="Arial" w:eastAsia="Calibri" w:hAnsi="Arial" w:cs="Arial"/>
          <w:bCs/>
          <w:sz w:val="26"/>
          <w:szCs w:val="26"/>
        </w:rPr>
        <w:t xml:space="preserve"> de los datos de la credencial a que se refiere el artículo</w:t>
      </w:r>
      <w:r w:rsidRPr="00A056D8">
        <w:rPr>
          <w:rFonts w:ascii="Arial" w:eastAsia="Calibri" w:hAnsi="Arial" w:cs="Arial"/>
          <w:sz w:val="26"/>
          <w:szCs w:val="26"/>
        </w:rPr>
        <w:t xml:space="preserve"> </w:t>
      </w:r>
      <w:r w:rsidRPr="00A056D8">
        <w:rPr>
          <w:rFonts w:ascii="Arial" w:eastAsia="Calibri" w:hAnsi="Arial" w:cs="Arial"/>
          <w:bCs/>
          <w:sz w:val="26"/>
          <w:szCs w:val="26"/>
        </w:rPr>
        <w:t xml:space="preserve">34 de la </w:t>
      </w:r>
      <w:r w:rsidRPr="00A056D8">
        <w:rPr>
          <w:rFonts w:ascii="Arial" w:eastAsia="Calibri" w:hAnsi="Arial" w:cs="Arial"/>
          <w:sz w:val="26"/>
          <w:szCs w:val="26"/>
        </w:rPr>
        <w:t xml:space="preserve">Ley del Sistema de Seguridad Pública del Estado de San Luis Potosí, </w:t>
      </w:r>
      <w:r w:rsidRPr="00A056D8">
        <w:rPr>
          <w:rFonts w:ascii="Arial" w:eastAsia="Calibri" w:hAnsi="Arial" w:cs="Arial"/>
          <w:bCs/>
          <w:sz w:val="26"/>
          <w:szCs w:val="26"/>
        </w:rPr>
        <w:t xml:space="preserve">con que se identifica, relativas a nombre y cargo del Agente o Elemento, vigencia y número de la credencial, y autoridad que la expidió, que en este caso deberá ser </w:t>
      </w:r>
      <w:r w:rsidRPr="00A056D8">
        <w:rPr>
          <w:rFonts w:ascii="Arial" w:eastAsia="Calibri" w:hAnsi="Arial" w:cs="Arial"/>
          <w:b/>
          <w:bCs/>
          <w:sz w:val="26"/>
          <w:szCs w:val="26"/>
        </w:rPr>
        <w:t>únicamente el titular de la Dirección General de Seguridad Pública Municipal de Soledad de Graciano Sánchez, S.L.P.</w:t>
      </w:r>
      <w:r w:rsidRPr="00A056D8">
        <w:rPr>
          <w:rFonts w:ascii="Arial" w:eastAsia="Calibri" w:hAnsi="Arial" w:cs="Arial"/>
          <w:bCs/>
          <w:sz w:val="26"/>
          <w:szCs w:val="26"/>
        </w:rPr>
        <w:t xml:space="preserve">, conforme a las disposiciones que resulten aplicables. </w:t>
      </w:r>
    </w:p>
    <w:p w:rsidR="002479F9" w:rsidRPr="00A056D8" w:rsidRDefault="002479F9" w:rsidP="002479F9">
      <w:pPr>
        <w:spacing w:after="0" w:line="360" w:lineRule="auto"/>
        <w:ind w:firstLine="709"/>
        <w:jc w:val="both"/>
        <w:rPr>
          <w:rFonts w:ascii="Arial" w:eastAsia="Calibri" w:hAnsi="Arial" w:cs="Arial"/>
          <w:bCs/>
          <w:sz w:val="26"/>
          <w:szCs w:val="26"/>
        </w:rPr>
      </w:pPr>
    </w:p>
    <w:p w:rsidR="002479F9" w:rsidRPr="00A056D8" w:rsidRDefault="002479F9" w:rsidP="002479F9">
      <w:pPr>
        <w:spacing w:after="0" w:line="360" w:lineRule="auto"/>
        <w:ind w:firstLine="709"/>
        <w:jc w:val="both"/>
        <w:rPr>
          <w:rFonts w:ascii="Arial" w:eastAsia="Calibri" w:hAnsi="Arial" w:cs="Arial"/>
          <w:bCs/>
          <w:sz w:val="26"/>
          <w:szCs w:val="26"/>
        </w:rPr>
      </w:pPr>
      <w:r w:rsidRPr="00A056D8">
        <w:rPr>
          <w:rFonts w:ascii="Arial" w:eastAsia="Calibri" w:hAnsi="Arial" w:cs="Arial"/>
          <w:bCs/>
          <w:sz w:val="26"/>
          <w:szCs w:val="26"/>
        </w:rPr>
        <w:t>De igual manera, el artículo 3º fracción II del Reglamento de Tránsito del H. Ayuntamiento de San Luis Potosí, establece:</w:t>
      </w:r>
    </w:p>
    <w:p w:rsidR="002479F9" w:rsidRPr="00A056D8" w:rsidRDefault="002479F9" w:rsidP="002479F9">
      <w:pPr>
        <w:spacing w:after="0" w:line="360" w:lineRule="auto"/>
        <w:ind w:firstLine="709"/>
        <w:jc w:val="both"/>
        <w:rPr>
          <w:rFonts w:ascii="Arial" w:eastAsia="Calibri" w:hAnsi="Arial" w:cs="Arial"/>
          <w:bCs/>
          <w:sz w:val="26"/>
          <w:szCs w:val="26"/>
        </w:rPr>
      </w:pPr>
    </w:p>
    <w:p w:rsidR="002479F9" w:rsidRPr="00354C4A" w:rsidRDefault="002479F9" w:rsidP="002479F9">
      <w:pPr>
        <w:autoSpaceDE w:val="0"/>
        <w:autoSpaceDN w:val="0"/>
        <w:adjustRightInd w:val="0"/>
        <w:spacing w:after="0"/>
        <w:ind w:left="709"/>
        <w:jc w:val="both"/>
        <w:rPr>
          <w:rFonts w:ascii="Arial" w:eastAsia="Calibri" w:hAnsi="Arial" w:cs="Arial"/>
          <w:bCs/>
          <w:i/>
        </w:rPr>
      </w:pPr>
      <w:r w:rsidRPr="00354C4A">
        <w:rPr>
          <w:rFonts w:ascii="Arial" w:eastAsia="Calibri" w:hAnsi="Arial" w:cs="Arial"/>
          <w:bCs/>
          <w:i/>
        </w:rPr>
        <w:t>“</w:t>
      </w:r>
      <w:r w:rsidRPr="00354C4A">
        <w:rPr>
          <w:rFonts w:ascii="Arial" w:eastAsia="Calibri" w:hAnsi="Arial" w:cs="Arial"/>
          <w:b/>
          <w:bCs/>
          <w:i/>
        </w:rPr>
        <w:t>Artículo 3</w:t>
      </w:r>
      <w:proofErr w:type="gramStart"/>
      <w:r w:rsidRPr="00354C4A">
        <w:rPr>
          <w:rFonts w:ascii="Arial" w:eastAsia="Calibri" w:hAnsi="Arial" w:cs="Arial"/>
          <w:b/>
          <w:bCs/>
          <w:i/>
        </w:rPr>
        <w:t>º .</w:t>
      </w:r>
      <w:proofErr w:type="gramEnd"/>
      <w:r w:rsidRPr="00354C4A">
        <w:rPr>
          <w:rFonts w:ascii="Arial" w:eastAsia="Calibri" w:hAnsi="Arial" w:cs="Arial"/>
          <w:b/>
          <w:bCs/>
          <w:i/>
        </w:rPr>
        <w:t>-</w:t>
      </w:r>
      <w:r w:rsidRPr="00354C4A">
        <w:rPr>
          <w:rFonts w:ascii="Arial" w:eastAsia="Calibri" w:hAnsi="Arial" w:cs="Arial"/>
          <w:bCs/>
          <w:i/>
        </w:rPr>
        <w:t xml:space="preserve"> Para los efectos de este Reglamento se entenderá por: </w:t>
      </w:r>
    </w:p>
    <w:p w:rsidR="002479F9" w:rsidRPr="00354C4A" w:rsidRDefault="002479F9" w:rsidP="002479F9">
      <w:pPr>
        <w:autoSpaceDE w:val="0"/>
        <w:autoSpaceDN w:val="0"/>
        <w:adjustRightInd w:val="0"/>
        <w:spacing w:after="0"/>
        <w:ind w:left="709"/>
        <w:jc w:val="both"/>
        <w:rPr>
          <w:rFonts w:ascii="Arial" w:eastAsia="Calibri" w:hAnsi="Arial" w:cs="Arial"/>
          <w:bCs/>
          <w:i/>
        </w:rPr>
      </w:pPr>
      <w:r w:rsidRPr="00354C4A">
        <w:rPr>
          <w:rFonts w:ascii="Arial" w:eastAsia="Calibri" w:hAnsi="Arial" w:cs="Arial"/>
          <w:bCs/>
          <w:i/>
        </w:rPr>
        <w:lastRenderedPageBreak/>
        <w:t>“…</w:t>
      </w:r>
      <w:r w:rsidRPr="00354C4A">
        <w:rPr>
          <w:rFonts w:ascii="Arial" w:eastAsia="Calibri" w:hAnsi="Arial" w:cs="Arial"/>
          <w:b/>
          <w:bCs/>
          <w:i/>
        </w:rPr>
        <w:t>II.- Agente de Tránsito: es el Policía Vial</w:t>
      </w:r>
      <w:r w:rsidRPr="00354C4A">
        <w:rPr>
          <w:rFonts w:ascii="Arial" w:eastAsia="Calibri" w:hAnsi="Arial" w:cs="Arial"/>
          <w:bCs/>
          <w:i/>
        </w:rPr>
        <w:t xml:space="preserve"> de la Dirección, adscrito a la Dirección de Policía Vial, a cargo de la vigilancia del tránsito, así como de la aplicación de sanciones por infracciones a las disposiciones del presente Reglamento. </w:t>
      </w:r>
      <w:r w:rsidRPr="00354C4A">
        <w:rPr>
          <w:rFonts w:ascii="Arial" w:eastAsia="Calibri" w:hAnsi="Arial" w:cs="Arial"/>
          <w:b/>
          <w:bCs/>
          <w:i/>
        </w:rPr>
        <w:t>La calidad de agente de tránsito se acreditará con la credencial que expida la Dirección, en los términos del artículo 34 de la Ley del Sistema de Seguridad Pública del Estado</w:t>
      </w:r>
      <w:r w:rsidRPr="00354C4A">
        <w:rPr>
          <w:rFonts w:ascii="Arial" w:eastAsia="Calibri" w:hAnsi="Arial" w:cs="Arial"/>
          <w:bCs/>
          <w:i/>
        </w:rPr>
        <w:t>; es de carácter funcional y competencial y es independiente del nivel que se tenga en la escala jerárquica y cargo en los reglamentos respectivos; “</w:t>
      </w:r>
    </w:p>
    <w:p w:rsidR="002479F9" w:rsidRPr="00354C4A" w:rsidRDefault="002479F9" w:rsidP="002479F9">
      <w:pPr>
        <w:spacing w:after="0" w:line="240" w:lineRule="auto"/>
        <w:ind w:firstLine="709"/>
        <w:jc w:val="both"/>
        <w:rPr>
          <w:rFonts w:ascii="Arial" w:eastAsia="Calibri" w:hAnsi="Arial" w:cs="Arial"/>
          <w:bCs/>
          <w:sz w:val="24"/>
          <w:szCs w:val="24"/>
        </w:rPr>
      </w:pPr>
    </w:p>
    <w:p w:rsidR="002479F9" w:rsidRPr="00A056D8" w:rsidRDefault="002479F9" w:rsidP="002479F9">
      <w:pPr>
        <w:spacing w:after="0" w:line="360" w:lineRule="auto"/>
        <w:ind w:firstLine="709"/>
        <w:jc w:val="both"/>
        <w:rPr>
          <w:rFonts w:ascii="Arial" w:eastAsia="Calibri" w:hAnsi="Arial" w:cs="Arial"/>
          <w:bCs/>
          <w:sz w:val="26"/>
          <w:szCs w:val="26"/>
        </w:rPr>
      </w:pPr>
      <w:r w:rsidRPr="00A056D8">
        <w:rPr>
          <w:rFonts w:ascii="Arial" w:eastAsia="Calibri" w:hAnsi="Arial" w:cs="Arial"/>
          <w:bCs/>
          <w:sz w:val="26"/>
          <w:szCs w:val="26"/>
        </w:rPr>
        <w:t xml:space="preserve">De todo lo anteriormente citado, se advierte que, la autoridad demandada </w:t>
      </w:r>
      <w:r w:rsidRPr="00A056D8">
        <w:rPr>
          <w:rFonts w:ascii="Arial" w:eastAsia="Calibri" w:hAnsi="Arial" w:cs="Arial"/>
          <w:b/>
          <w:bCs/>
          <w:sz w:val="26"/>
          <w:szCs w:val="26"/>
        </w:rPr>
        <w:t xml:space="preserve">omitió identificarse plenamente como un miembro de cuerpo de seguridad pública </w:t>
      </w:r>
      <w:r w:rsidRPr="00A056D8">
        <w:rPr>
          <w:rFonts w:ascii="Arial" w:eastAsia="Calibri" w:hAnsi="Arial" w:cs="Arial"/>
          <w:bCs/>
          <w:sz w:val="26"/>
          <w:szCs w:val="26"/>
        </w:rPr>
        <w:t>denominado Dirección General de Seguridad Pública Municipal de Soledad de Graciano Sánchez, autoridad competente para expedir las credenciales que identifiquen a los miembros de esa Corporación; tal y como lo ordenan los artículos 6º fracción I y 91 fracción II de la Ley de Tránsito del Estado de San Luis Potosí, y el 34 de la Ley del Sistema de Seguridad Pública del Estado de San Luis Potosí.</w:t>
      </w:r>
    </w:p>
    <w:p w:rsidR="002479F9" w:rsidRPr="00A056D8" w:rsidRDefault="002479F9" w:rsidP="002479F9">
      <w:pPr>
        <w:spacing w:after="0" w:line="360" w:lineRule="auto"/>
        <w:ind w:firstLine="708"/>
        <w:jc w:val="both"/>
        <w:rPr>
          <w:rFonts w:ascii="Arial" w:eastAsia="Calibri" w:hAnsi="Arial" w:cs="Arial"/>
          <w:bCs/>
          <w:sz w:val="26"/>
          <w:szCs w:val="26"/>
        </w:rPr>
      </w:pPr>
    </w:p>
    <w:p w:rsidR="002479F9" w:rsidRPr="00A056D8" w:rsidRDefault="002479F9" w:rsidP="002479F9">
      <w:pPr>
        <w:spacing w:after="0" w:line="360" w:lineRule="auto"/>
        <w:ind w:firstLine="708"/>
        <w:jc w:val="both"/>
        <w:rPr>
          <w:rFonts w:ascii="Arial" w:eastAsia="Calibri" w:hAnsi="Arial" w:cs="Arial"/>
          <w:sz w:val="26"/>
          <w:szCs w:val="26"/>
        </w:rPr>
      </w:pPr>
      <w:r w:rsidRPr="00A056D8">
        <w:rPr>
          <w:rFonts w:ascii="Arial" w:eastAsia="Calibri" w:hAnsi="Arial" w:cs="Arial"/>
          <w:bCs/>
          <w:sz w:val="26"/>
          <w:szCs w:val="26"/>
        </w:rPr>
        <w:t xml:space="preserve">En efecto, se </w:t>
      </w:r>
      <w:r w:rsidRPr="00A056D8">
        <w:rPr>
          <w:rFonts w:ascii="Arial" w:eastAsia="Calibri" w:hAnsi="Arial" w:cs="Arial"/>
          <w:sz w:val="26"/>
          <w:szCs w:val="26"/>
        </w:rPr>
        <w:t>desprende del acto reclamado, que la autoridad demandada no hizo constar en su texto de manera circunstanciada todos los datos relativos al documento de su identificación, ya que establece que se identifica con una credencial expedida a su nombre por el</w:t>
      </w:r>
      <w:r w:rsidRPr="00A056D8">
        <w:rPr>
          <w:rFonts w:ascii="Arial" w:eastAsia="Calibri" w:hAnsi="Arial" w:cs="Arial"/>
          <w:b/>
          <w:sz w:val="26"/>
          <w:szCs w:val="26"/>
        </w:rPr>
        <w:t xml:space="preserve"> Oficial Mayor del H. Ayuntamiento de Soledad de Graciano Sánchez, S.L.P.; </w:t>
      </w:r>
      <w:r w:rsidRPr="00A056D8">
        <w:rPr>
          <w:rFonts w:ascii="Arial" w:eastAsia="Calibri" w:hAnsi="Arial" w:cs="Arial"/>
          <w:sz w:val="26"/>
          <w:szCs w:val="26"/>
        </w:rPr>
        <w:t>documento que como se vio, no es el idóneo para ese fin ni el autorizado para acreditar su calidad de Agente de Policía Vial e identificarse plenamente con dicho acto, ante el actor; siendo que la autoridad que expidió la credencial, no es la competente para otorgar la credencial que lo identifique como miembro del cuerpo de seguridad pública al que dice pertenecer y, por ende, que lo legitime para elaborar la boleta de infracción impugnada.</w:t>
      </w:r>
    </w:p>
    <w:p w:rsidR="002479F9" w:rsidRPr="00A056D8" w:rsidRDefault="002479F9" w:rsidP="002479F9">
      <w:pPr>
        <w:spacing w:after="0" w:line="360" w:lineRule="auto"/>
        <w:ind w:firstLine="708"/>
        <w:jc w:val="both"/>
        <w:rPr>
          <w:rFonts w:ascii="Arial" w:eastAsia="Calibri" w:hAnsi="Arial" w:cs="Arial"/>
          <w:sz w:val="26"/>
          <w:szCs w:val="26"/>
        </w:rPr>
      </w:pPr>
    </w:p>
    <w:p w:rsidR="002479F9" w:rsidRPr="00A056D8" w:rsidRDefault="002479F9" w:rsidP="002479F9">
      <w:pPr>
        <w:spacing w:after="0" w:line="360" w:lineRule="auto"/>
        <w:ind w:firstLine="708"/>
        <w:jc w:val="both"/>
        <w:rPr>
          <w:rFonts w:ascii="Arial" w:eastAsia="Calibri" w:hAnsi="Arial" w:cs="Arial"/>
          <w:sz w:val="26"/>
          <w:szCs w:val="26"/>
        </w:rPr>
      </w:pPr>
      <w:r w:rsidRPr="00A056D8">
        <w:rPr>
          <w:rFonts w:ascii="Arial" w:eastAsia="Calibri" w:hAnsi="Arial" w:cs="Arial"/>
          <w:sz w:val="26"/>
          <w:szCs w:val="26"/>
        </w:rPr>
        <w:t xml:space="preserve">Lo anterior es así, en virtud de que el Agente de Tránsito que elaboró la boleta impugnada, pertenece a la Dirección de Policía Vial dependiente de la Dirección General de Seguridad Pública Municipal de Soledad de Graciano Sánchez; y por tanto, corresponde al Titular de la Dirección General o al Director de Policía Vial de ese Ayuntamiento, emitir la credencial de identificación de los Agentes de </w:t>
      </w:r>
      <w:r w:rsidRPr="00A056D8">
        <w:rPr>
          <w:rFonts w:ascii="Arial" w:eastAsia="Calibri" w:hAnsi="Arial" w:cs="Arial"/>
          <w:sz w:val="26"/>
          <w:szCs w:val="26"/>
        </w:rPr>
        <w:lastRenderedPageBreak/>
        <w:t>Tránsito de San Luis Potosí, en términos del artículo 4º fracción VI del Reglamento de Tránsito del Municipio de San Luis Potosí, por ser la Corporación a la cual se encuentran adscritos.</w:t>
      </w:r>
    </w:p>
    <w:p w:rsidR="002479F9" w:rsidRPr="00A056D8" w:rsidRDefault="002479F9" w:rsidP="002479F9">
      <w:pPr>
        <w:spacing w:after="0" w:line="360" w:lineRule="auto"/>
        <w:ind w:firstLine="708"/>
        <w:jc w:val="both"/>
        <w:rPr>
          <w:rFonts w:ascii="Arial" w:eastAsia="Calibri" w:hAnsi="Arial" w:cs="Arial"/>
          <w:sz w:val="26"/>
          <w:szCs w:val="26"/>
        </w:rPr>
      </w:pPr>
    </w:p>
    <w:p w:rsidR="002479F9" w:rsidRPr="00A056D8" w:rsidRDefault="002479F9" w:rsidP="002479F9">
      <w:pPr>
        <w:spacing w:after="0" w:line="360" w:lineRule="auto"/>
        <w:ind w:firstLine="708"/>
        <w:jc w:val="both"/>
        <w:rPr>
          <w:rFonts w:ascii="Arial" w:eastAsia="Arial Unicode MS" w:hAnsi="Arial" w:cs="Arial"/>
          <w:sz w:val="26"/>
          <w:szCs w:val="26"/>
        </w:rPr>
      </w:pPr>
      <w:r w:rsidRPr="00A056D8">
        <w:rPr>
          <w:rFonts w:ascii="Arial" w:eastAsia="Calibri" w:hAnsi="Arial" w:cs="Arial"/>
          <w:sz w:val="26"/>
          <w:szCs w:val="26"/>
        </w:rPr>
        <w:t xml:space="preserve">Y toda vez que, al pretender identificarse el Agente de Tránsito del Municipio de Soledad de Graciano Sánchez, ante el infractor, </w:t>
      </w:r>
      <w:r w:rsidRPr="00A056D8">
        <w:rPr>
          <w:rFonts w:ascii="Arial" w:eastAsia="Calibri" w:hAnsi="Arial" w:cs="Arial"/>
          <w:b/>
          <w:sz w:val="26"/>
          <w:szCs w:val="26"/>
        </w:rPr>
        <w:t xml:space="preserve">con una credencial emitida por dos autoridades una de ellas el Oficial Mayor del H. Ayuntamiento de Soledad de Graciano Sánchez; autoridad que no es competente para expedirla, </w:t>
      </w:r>
      <w:r w:rsidRPr="00A056D8">
        <w:rPr>
          <w:rFonts w:ascii="Arial" w:eastAsia="Calibri" w:hAnsi="Arial" w:cs="Arial"/>
          <w:sz w:val="26"/>
          <w:szCs w:val="26"/>
        </w:rPr>
        <w:t xml:space="preserve">siendo que el Agente de Tránsito se encuentra adscrito a la Dirección de Policía Vial de Soledad de Graciano Sánchez; ello constituye una violación material y formal del procedimiento que afecta las defensas del accionante, que contraviene </w:t>
      </w:r>
      <w:r w:rsidRPr="00A056D8">
        <w:rPr>
          <w:rFonts w:ascii="Arial" w:eastAsia="Arial Unicode MS" w:hAnsi="Arial" w:cs="Arial"/>
          <w:sz w:val="26"/>
          <w:szCs w:val="26"/>
        </w:rPr>
        <w:t xml:space="preserve">los derechos humanos y las garantías de legalidad y seguridad jurídica a que se refieren los artículos 14 y 16 de la Constitución Federal que constituyen </w:t>
      </w:r>
      <w:r w:rsidRPr="00A056D8">
        <w:rPr>
          <w:rFonts w:ascii="Arial" w:eastAsia="Calibri" w:hAnsi="Arial" w:cs="Arial"/>
          <w:sz w:val="26"/>
          <w:szCs w:val="26"/>
        </w:rPr>
        <w:t xml:space="preserve">la debida fundamentación y motivación, e incumple con los requisitos que se establecen en el artículo 91 fracción II de la Ley de Tránsito del Estado de San Luis Potosí y en el numeral </w:t>
      </w:r>
      <w:r w:rsidRPr="00A056D8">
        <w:rPr>
          <w:rFonts w:ascii="Arial" w:eastAsia="Calibri" w:hAnsi="Arial" w:cs="Arial"/>
          <w:bCs/>
          <w:sz w:val="26"/>
          <w:szCs w:val="26"/>
        </w:rPr>
        <w:t xml:space="preserve">34 de la </w:t>
      </w:r>
      <w:r w:rsidRPr="00A056D8">
        <w:rPr>
          <w:rFonts w:ascii="Arial" w:eastAsia="Calibri" w:hAnsi="Arial" w:cs="Arial"/>
          <w:sz w:val="26"/>
          <w:szCs w:val="26"/>
        </w:rPr>
        <w:t xml:space="preserve">Ley del Sistema de Seguridad Pública del Estado de San Luis Potosí, </w:t>
      </w:r>
      <w:r w:rsidRPr="00A056D8">
        <w:rPr>
          <w:rFonts w:ascii="Arial" w:eastAsia="Arial Unicode MS" w:hAnsi="Arial" w:cs="Arial"/>
          <w:sz w:val="26"/>
          <w:szCs w:val="26"/>
        </w:rPr>
        <w:t xml:space="preserve">a virtud de que el acto administrativo, requiere para ser legal, entre otros requisitos, imprescindiblemente, que sean emitidos cumpliéndose con las formalidades  esenciales que le  den eficacia  jurídica; lo que significa que el acto impugnado necesariamente debe emitirse expresándose en él, la debida identificación de quien lo emite en la que se haga constar no solo el nombre del agente de tránsito, sino la autoridad competente que otorgue tal legitimación que le expide dicha credencial. Circunstancias que no se desprenden del acto impugnado. </w:t>
      </w:r>
    </w:p>
    <w:p w:rsidR="002479F9" w:rsidRPr="00A056D8" w:rsidRDefault="002479F9" w:rsidP="002479F9">
      <w:pPr>
        <w:spacing w:after="0" w:line="360" w:lineRule="auto"/>
        <w:ind w:firstLine="709"/>
        <w:jc w:val="both"/>
        <w:rPr>
          <w:rFonts w:ascii="Arial" w:eastAsia="Arial Unicode MS" w:hAnsi="Arial" w:cs="Arial"/>
          <w:sz w:val="26"/>
          <w:szCs w:val="26"/>
        </w:rPr>
      </w:pPr>
    </w:p>
    <w:p w:rsidR="002479F9" w:rsidRPr="00A056D8" w:rsidRDefault="002479F9" w:rsidP="002479F9">
      <w:pPr>
        <w:spacing w:after="0" w:line="360" w:lineRule="auto"/>
        <w:ind w:firstLine="709"/>
        <w:jc w:val="both"/>
        <w:rPr>
          <w:rFonts w:ascii="Arial" w:eastAsia="Arial Unicode MS" w:hAnsi="Arial" w:cs="Arial"/>
          <w:sz w:val="26"/>
          <w:szCs w:val="26"/>
        </w:rPr>
      </w:pPr>
      <w:r w:rsidRPr="00A056D8">
        <w:rPr>
          <w:rFonts w:ascii="Arial" w:eastAsia="Arial Unicode MS" w:hAnsi="Arial" w:cs="Arial"/>
          <w:sz w:val="26"/>
          <w:szCs w:val="26"/>
        </w:rPr>
        <w:t>Para fortalecer el criterio anterior, se citan por analogía al resultar aplicables con el tema tratado, las siguientes Tesis Jurisprudenciales.</w:t>
      </w:r>
    </w:p>
    <w:p w:rsidR="002479F9" w:rsidRPr="00A056D8" w:rsidRDefault="002479F9" w:rsidP="002479F9">
      <w:pPr>
        <w:spacing w:after="0" w:line="360" w:lineRule="auto"/>
        <w:ind w:firstLine="709"/>
        <w:jc w:val="both"/>
        <w:rPr>
          <w:rFonts w:ascii="Arial" w:eastAsia="Arial Unicode MS" w:hAnsi="Arial" w:cs="Arial"/>
          <w:sz w:val="26"/>
          <w:szCs w:val="26"/>
        </w:rPr>
      </w:pPr>
    </w:p>
    <w:p w:rsidR="002479F9" w:rsidRPr="00A056D8" w:rsidRDefault="002479F9" w:rsidP="002479F9">
      <w:pPr>
        <w:tabs>
          <w:tab w:val="left" w:pos="2835"/>
        </w:tabs>
        <w:spacing w:after="0" w:line="360" w:lineRule="auto"/>
        <w:ind w:firstLine="709"/>
        <w:jc w:val="both"/>
        <w:rPr>
          <w:rFonts w:ascii="Arial" w:eastAsia="Arial Unicode MS" w:hAnsi="Arial" w:cs="Arial"/>
          <w:sz w:val="26"/>
          <w:szCs w:val="26"/>
          <w:lang w:eastAsia="es-MX"/>
        </w:rPr>
      </w:pPr>
      <w:r w:rsidRPr="00A056D8">
        <w:rPr>
          <w:rFonts w:ascii="Arial" w:eastAsia="Calibri" w:hAnsi="Arial" w:cs="Arial"/>
          <w:sz w:val="26"/>
          <w:szCs w:val="26"/>
          <w:lang w:val="es-ES_tradnl"/>
        </w:rPr>
        <w:t>Sirve de apoyo a lo anterior, la Tesis de Jurisprudencia</w:t>
      </w:r>
      <w:r w:rsidRPr="00A056D8">
        <w:rPr>
          <w:rFonts w:ascii="Arial" w:eastAsia="Arial Unicode MS" w:hAnsi="Arial" w:cs="Arial"/>
          <w:sz w:val="26"/>
          <w:szCs w:val="26"/>
          <w:lang w:eastAsia="es-MX"/>
        </w:rPr>
        <w:t xml:space="preserve">. Época: Novena Registro: 173565, Instancia: Tribunales Colegiados de Circuito, Tipo de Tesis: Jurisprudencia, Fuente: Semanario Judicial de la </w:t>
      </w:r>
      <w:r w:rsidRPr="00A056D8">
        <w:rPr>
          <w:rFonts w:ascii="Arial" w:eastAsia="Arial Unicode MS" w:hAnsi="Arial" w:cs="Arial"/>
          <w:sz w:val="26"/>
          <w:szCs w:val="26"/>
          <w:lang w:eastAsia="es-MX"/>
        </w:rPr>
        <w:lastRenderedPageBreak/>
        <w:t>Federación y su Gaceta, Tomo XXV, Enero de 2007, Materia(s): Común, Tesis: I.6o.C. J/52, Página: 2127.</w:t>
      </w:r>
      <w:r w:rsidRPr="00A056D8">
        <w:rPr>
          <w:rFonts w:ascii="Arial" w:eastAsia="Arial Unicode MS" w:hAnsi="Arial" w:cs="Arial"/>
          <w:b/>
          <w:i/>
          <w:sz w:val="26"/>
          <w:szCs w:val="26"/>
          <w:lang w:eastAsia="es-MX"/>
        </w:rPr>
        <w:t xml:space="preserve"> </w:t>
      </w:r>
      <w:r w:rsidRPr="00A056D8">
        <w:rPr>
          <w:rFonts w:ascii="Arial" w:eastAsia="Arial Unicode MS" w:hAnsi="Arial" w:cs="Arial"/>
          <w:sz w:val="26"/>
          <w:szCs w:val="26"/>
          <w:lang w:eastAsia="es-MX"/>
        </w:rPr>
        <w:t xml:space="preserve">“que refiere: </w:t>
      </w:r>
    </w:p>
    <w:p w:rsidR="002479F9" w:rsidRPr="00A056D8" w:rsidRDefault="002479F9" w:rsidP="002479F9">
      <w:pPr>
        <w:tabs>
          <w:tab w:val="left" w:pos="2835"/>
        </w:tabs>
        <w:spacing w:after="0" w:line="360" w:lineRule="auto"/>
        <w:ind w:firstLine="709"/>
        <w:jc w:val="both"/>
        <w:rPr>
          <w:rFonts w:ascii="Arial" w:eastAsia="Arial Unicode MS" w:hAnsi="Arial" w:cs="Arial"/>
          <w:sz w:val="26"/>
          <w:szCs w:val="26"/>
          <w:lang w:eastAsia="es-MX"/>
        </w:rPr>
      </w:pPr>
    </w:p>
    <w:p w:rsidR="002479F9" w:rsidRPr="0036493E" w:rsidRDefault="002479F9" w:rsidP="002479F9">
      <w:pPr>
        <w:autoSpaceDE w:val="0"/>
        <w:autoSpaceDN w:val="0"/>
        <w:adjustRightInd w:val="0"/>
        <w:spacing w:after="0"/>
        <w:ind w:left="709"/>
        <w:jc w:val="both"/>
        <w:rPr>
          <w:rFonts w:ascii="Arial" w:eastAsia="Calibri" w:hAnsi="Arial" w:cs="Arial"/>
          <w:i/>
          <w:sz w:val="20"/>
          <w:szCs w:val="20"/>
          <w:lang w:val="es-ES_tradnl"/>
        </w:rPr>
      </w:pPr>
      <w:r w:rsidRPr="0036493E">
        <w:rPr>
          <w:rFonts w:ascii="Arial" w:eastAsia="Arial Unicode MS" w:hAnsi="Arial" w:cs="Arial"/>
          <w:b/>
          <w:sz w:val="20"/>
          <w:szCs w:val="20"/>
          <w:lang w:eastAsia="es-MX"/>
        </w:rPr>
        <w:t>“</w:t>
      </w:r>
      <w:r w:rsidRPr="0036493E">
        <w:rPr>
          <w:rFonts w:ascii="Arial" w:eastAsia="Calibri" w:hAnsi="Arial" w:cs="Arial"/>
          <w:b/>
          <w:i/>
          <w:sz w:val="20"/>
          <w:szCs w:val="20"/>
          <w:lang w:val="es-ES_tradnl"/>
        </w:rPr>
        <w:t>FUNDAMENTACIÓN Y MOTIVACIÓN. SU DISTINCIÓN ENTRE SU FALTA Y CUANDO ES INDEBIDA.</w:t>
      </w:r>
      <w:r w:rsidRPr="0036493E">
        <w:rPr>
          <w:rFonts w:ascii="Arial" w:eastAsia="Calibri" w:hAnsi="Arial" w:cs="Arial"/>
          <w:i/>
          <w:sz w:val="20"/>
          <w:szCs w:val="20"/>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 SEXTO TRIBUNAL COLEGIADO EN MATERIA CIVIL DEL PRIMER CIRCUITO.</w:t>
      </w:r>
      <w:r w:rsidR="0036493E">
        <w:rPr>
          <w:rFonts w:ascii="Arial" w:eastAsia="Calibri" w:hAnsi="Arial" w:cs="Arial"/>
          <w:i/>
          <w:sz w:val="20"/>
          <w:szCs w:val="20"/>
          <w:lang w:val="es-ES_tradnl"/>
        </w:rPr>
        <w:t>”</w:t>
      </w:r>
    </w:p>
    <w:p w:rsidR="002479F9" w:rsidRPr="00354C4A" w:rsidRDefault="002479F9" w:rsidP="002479F9">
      <w:pPr>
        <w:spacing w:after="0" w:line="360" w:lineRule="auto"/>
        <w:ind w:firstLine="709"/>
        <w:jc w:val="both"/>
        <w:rPr>
          <w:rFonts w:ascii="Arial" w:eastAsia="Arial Unicode MS" w:hAnsi="Arial" w:cs="Arial"/>
          <w:sz w:val="24"/>
          <w:szCs w:val="24"/>
          <w:lang w:eastAsia="es-MX"/>
        </w:rPr>
      </w:pPr>
    </w:p>
    <w:p w:rsidR="002479F9" w:rsidRPr="00A056D8" w:rsidRDefault="002479F9" w:rsidP="002479F9">
      <w:pPr>
        <w:spacing w:after="0" w:line="360" w:lineRule="auto"/>
        <w:ind w:firstLine="709"/>
        <w:jc w:val="both"/>
        <w:rPr>
          <w:rFonts w:ascii="Arial" w:eastAsia="Calibri" w:hAnsi="Arial" w:cs="Arial"/>
          <w:sz w:val="26"/>
          <w:szCs w:val="26"/>
        </w:rPr>
      </w:pPr>
      <w:r w:rsidRPr="00A056D8">
        <w:rPr>
          <w:rFonts w:ascii="Arial" w:eastAsia="Arial Unicode MS" w:hAnsi="Arial" w:cs="Arial"/>
          <w:sz w:val="26"/>
          <w:szCs w:val="26"/>
          <w:lang w:eastAsia="es-MX"/>
        </w:rPr>
        <w:t xml:space="preserve">Así como tiene aplicación la tesis Aislada de la </w:t>
      </w:r>
      <w:r w:rsidRPr="00A056D8">
        <w:rPr>
          <w:rFonts w:ascii="Arial" w:eastAsia="Calibri" w:hAnsi="Arial" w:cs="Arial"/>
          <w:sz w:val="26"/>
          <w:szCs w:val="26"/>
        </w:rPr>
        <w:t xml:space="preserve">Época: Décima Época,  Registro: 2010897,  Instancia: Tribunales Colegiados de Circuito, Tipo de Tesis: Aislada, Fuente: Gaceta del Semanario Judicial de la Federación, Libro 26, Enero de 2016, Tomo IV, Materia(s): Administrativa, Tesis: VI.1o.A.92 A (10a.), Página: 3163, que dice:  </w:t>
      </w:r>
    </w:p>
    <w:p w:rsidR="002479F9" w:rsidRPr="00354C4A" w:rsidRDefault="002479F9" w:rsidP="002479F9">
      <w:pPr>
        <w:autoSpaceDE w:val="0"/>
        <w:autoSpaceDN w:val="0"/>
        <w:adjustRightInd w:val="0"/>
        <w:spacing w:after="0"/>
        <w:ind w:left="709"/>
        <w:jc w:val="both"/>
        <w:rPr>
          <w:rFonts w:ascii="Arial" w:eastAsia="Calibri" w:hAnsi="Arial" w:cs="Arial"/>
          <w:sz w:val="23"/>
          <w:szCs w:val="23"/>
        </w:rPr>
      </w:pPr>
    </w:p>
    <w:p w:rsidR="002479F9" w:rsidRPr="0036493E" w:rsidRDefault="002479F9" w:rsidP="002479F9">
      <w:pPr>
        <w:autoSpaceDE w:val="0"/>
        <w:autoSpaceDN w:val="0"/>
        <w:adjustRightInd w:val="0"/>
        <w:spacing w:after="0"/>
        <w:ind w:left="709"/>
        <w:jc w:val="both"/>
        <w:rPr>
          <w:rFonts w:ascii="Arial" w:eastAsia="Calibri" w:hAnsi="Arial" w:cs="Arial"/>
          <w:i/>
          <w:sz w:val="20"/>
          <w:szCs w:val="20"/>
        </w:rPr>
      </w:pPr>
      <w:r w:rsidRPr="0036493E">
        <w:rPr>
          <w:rFonts w:ascii="Arial" w:eastAsia="Calibri" w:hAnsi="Arial" w:cs="Arial"/>
          <w:b/>
          <w:i/>
          <w:sz w:val="20"/>
          <w:szCs w:val="20"/>
        </w:rPr>
        <w:t>“BOLETAS DE INFRACCIÓN EMITIDAS CON FUNDAMENTO EN EL ARTÍCULO 54 DEL REGLAMENTO DE LA LEY DE VIALIDAD PARA EL ESTADO LIBRE Y SOBERANO DE PUEBLA. LOS POLICÍAS VIALES DEBEN ASENTAR EN ÉSTAS LOS DATOS RELATIVOS A SU IDENTIFICACIÓN</w:t>
      </w:r>
      <w:r w:rsidRPr="0036493E">
        <w:rPr>
          <w:rFonts w:ascii="Arial" w:eastAsia="Calibri" w:hAnsi="Arial" w:cs="Arial"/>
          <w:i/>
          <w:sz w:val="20"/>
          <w:szCs w:val="20"/>
        </w:rPr>
        <w:t xml:space="preserve">. En el numeral referido se prevé el procedimiento que los policías viales deben seguir cuando un conductor cometa una infracción, estableciéndose en las fracciones II y V que deberán identificarse mediante credencial oficial con su nombre que los acredite con la calidad con que se ostentan y llenar la boleta de infracción, de la cual extenderán una copia al interesado. Por lo tanto, a fin de cumplir con los requisitos mínimos que garanticen la seguridad jurídica y legalidad de las actuaciones que lleva a cabo la autoridad, es indispensable que en la </w:t>
      </w:r>
      <w:r w:rsidRPr="0036493E">
        <w:rPr>
          <w:rFonts w:ascii="Arial" w:eastAsia="Calibri" w:hAnsi="Arial" w:cs="Arial"/>
          <w:b/>
          <w:i/>
          <w:sz w:val="20"/>
          <w:szCs w:val="20"/>
        </w:rPr>
        <w:t>boleta de infracción se asienten con toda claridad y precisión los datos relativos a la identificación del policía vial</w:t>
      </w:r>
      <w:r w:rsidRPr="0036493E">
        <w:rPr>
          <w:rFonts w:ascii="Arial" w:eastAsia="Calibri" w:hAnsi="Arial" w:cs="Arial"/>
          <w:i/>
          <w:sz w:val="20"/>
          <w:szCs w:val="20"/>
        </w:rPr>
        <w:t>, sin que obste que en el precepto no se establezca expresamente dicha obligación, puesto que debe inferirse que en la boleta deben especificarse tales aspectos, ya que de otra forma no existiría certeza de que efectivamente el policía vial actuó de conformidad con el procedimiento que establece. “</w:t>
      </w:r>
    </w:p>
    <w:p w:rsidR="002479F9" w:rsidRPr="00354C4A" w:rsidRDefault="002479F9" w:rsidP="002479F9">
      <w:pPr>
        <w:autoSpaceDE w:val="0"/>
        <w:autoSpaceDN w:val="0"/>
        <w:adjustRightInd w:val="0"/>
        <w:spacing w:line="240" w:lineRule="auto"/>
        <w:ind w:firstLine="709"/>
        <w:contextualSpacing/>
        <w:jc w:val="both"/>
        <w:rPr>
          <w:rFonts w:ascii="Arial" w:eastAsia="Calibri" w:hAnsi="Arial" w:cs="Arial"/>
          <w:sz w:val="24"/>
          <w:szCs w:val="24"/>
        </w:rPr>
      </w:pPr>
    </w:p>
    <w:p w:rsidR="002479F9" w:rsidRPr="00A056D8" w:rsidRDefault="002479F9" w:rsidP="002479F9">
      <w:pPr>
        <w:spacing w:after="0" w:line="360" w:lineRule="auto"/>
        <w:ind w:firstLine="708"/>
        <w:jc w:val="both"/>
        <w:rPr>
          <w:rFonts w:ascii="Arial" w:eastAsia="Calibri" w:hAnsi="Arial" w:cs="Arial"/>
          <w:sz w:val="26"/>
          <w:szCs w:val="26"/>
        </w:rPr>
      </w:pPr>
      <w:r w:rsidRPr="00A056D8">
        <w:rPr>
          <w:rFonts w:ascii="Arial" w:eastAsia="Calibri" w:hAnsi="Arial" w:cs="Arial"/>
          <w:sz w:val="26"/>
          <w:szCs w:val="26"/>
        </w:rPr>
        <w:t xml:space="preserve">No pasa inadvertido para esta Sala, que al respecto la autoridad demandada en su escrito de contestación de demanda expone </w:t>
      </w:r>
      <w:r w:rsidRPr="00A056D8">
        <w:rPr>
          <w:rFonts w:ascii="Arial" w:eastAsia="Arial Unicode MS" w:hAnsi="Arial" w:cs="Arial"/>
          <w:sz w:val="26"/>
          <w:szCs w:val="26"/>
          <w:lang w:eastAsia="es-MX"/>
        </w:rPr>
        <w:t>que el acto impugnado se encuentra debidamente fundado y motivado, s</w:t>
      </w:r>
      <w:r w:rsidRPr="00A056D8">
        <w:rPr>
          <w:rFonts w:ascii="Arial" w:eastAsia="Calibri" w:hAnsi="Arial" w:cs="Arial"/>
          <w:sz w:val="26"/>
          <w:szCs w:val="26"/>
        </w:rPr>
        <w:t>in embargo dichas argumentaciones, debieron formar parte de la fundamentación y motivación que sustenta la boleta de infracción en análisis, lo cual no ocurrió.</w:t>
      </w:r>
    </w:p>
    <w:p w:rsidR="002479F9" w:rsidRPr="00A056D8" w:rsidRDefault="002479F9" w:rsidP="002479F9">
      <w:pPr>
        <w:spacing w:after="0" w:line="360" w:lineRule="auto"/>
        <w:ind w:firstLine="709"/>
        <w:jc w:val="both"/>
        <w:rPr>
          <w:rFonts w:ascii="Arial" w:eastAsia="Arial Unicode MS" w:hAnsi="Arial" w:cs="Arial"/>
          <w:sz w:val="26"/>
          <w:szCs w:val="26"/>
          <w:lang w:eastAsia="es-MX"/>
        </w:rPr>
      </w:pPr>
    </w:p>
    <w:p w:rsidR="002479F9" w:rsidRPr="00A056D8" w:rsidRDefault="002479F9" w:rsidP="002479F9">
      <w:pPr>
        <w:spacing w:after="0" w:line="360" w:lineRule="auto"/>
        <w:ind w:firstLine="709"/>
        <w:jc w:val="both"/>
        <w:rPr>
          <w:rFonts w:ascii="Arial" w:eastAsia="Times New Roman" w:hAnsi="Arial" w:cs="Arial"/>
          <w:sz w:val="26"/>
          <w:szCs w:val="26"/>
          <w:lang w:eastAsia="es-MX"/>
        </w:rPr>
      </w:pPr>
      <w:r w:rsidRPr="00A056D8">
        <w:rPr>
          <w:rFonts w:ascii="Arial" w:eastAsia="Arial Unicode MS" w:hAnsi="Arial" w:cs="Arial"/>
          <w:sz w:val="26"/>
          <w:szCs w:val="26"/>
        </w:rPr>
        <w:t>En esta tesitura, se puede sostener de la contestación de la de</w:t>
      </w:r>
      <w:r w:rsidRPr="00A056D8">
        <w:rPr>
          <w:rFonts w:ascii="Arial" w:eastAsia="Calibri" w:hAnsi="Arial" w:cs="Arial"/>
          <w:sz w:val="26"/>
          <w:szCs w:val="26"/>
        </w:rPr>
        <w:t xml:space="preserve">manda, que la autoridad pretende con sus afirmaciones </w:t>
      </w:r>
      <w:r w:rsidRPr="00A056D8">
        <w:rPr>
          <w:rFonts w:ascii="Arial" w:eastAsia="Calibri" w:hAnsi="Arial" w:cs="Arial"/>
          <w:sz w:val="26"/>
          <w:szCs w:val="26"/>
          <w:lang w:val="es-ES"/>
        </w:rPr>
        <w:t xml:space="preserve">subsanar las </w:t>
      </w:r>
      <w:r w:rsidRPr="00A056D8">
        <w:rPr>
          <w:rFonts w:ascii="Arial" w:eastAsia="Calibri" w:hAnsi="Arial" w:cs="Arial"/>
          <w:sz w:val="26"/>
          <w:szCs w:val="26"/>
          <w:lang w:val="es-ES"/>
        </w:rPr>
        <w:lastRenderedPageBreak/>
        <w:t xml:space="preserve">omisiones detectadas en el acto controvertido, lo que </w:t>
      </w:r>
      <w:r w:rsidRPr="00A056D8">
        <w:rPr>
          <w:rFonts w:ascii="Arial" w:eastAsia="Calibri" w:hAnsi="Arial" w:cs="Arial"/>
          <w:sz w:val="26"/>
          <w:szCs w:val="26"/>
        </w:rPr>
        <w:t>no puede tenerse por satisfecho, en razón de que no resulta válido que se señalen fundamentos y motivos, en un documento distinto al acto impugnado.</w:t>
      </w:r>
    </w:p>
    <w:p w:rsidR="002479F9" w:rsidRPr="00A056D8" w:rsidRDefault="002479F9" w:rsidP="002479F9">
      <w:pPr>
        <w:autoSpaceDE w:val="0"/>
        <w:autoSpaceDN w:val="0"/>
        <w:adjustRightInd w:val="0"/>
        <w:spacing w:line="240" w:lineRule="auto"/>
        <w:ind w:firstLine="709"/>
        <w:contextualSpacing/>
        <w:jc w:val="both"/>
        <w:rPr>
          <w:rFonts w:ascii="Arial" w:eastAsia="Calibri" w:hAnsi="Arial" w:cs="Arial"/>
          <w:sz w:val="26"/>
          <w:szCs w:val="26"/>
        </w:rPr>
      </w:pPr>
    </w:p>
    <w:p w:rsidR="002479F9" w:rsidRPr="00A056D8" w:rsidRDefault="002479F9" w:rsidP="002479F9">
      <w:pPr>
        <w:autoSpaceDE w:val="0"/>
        <w:autoSpaceDN w:val="0"/>
        <w:adjustRightInd w:val="0"/>
        <w:spacing w:line="360" w:lineRule="auto"/>
        <w:ind w:firstLine="708"/>
        <w:jc w:val="both"/>
        <w:rPr>
          <w:rFonts w:ascii="Arial" w:eastAsia="Calibri" w:hAnsi="Arial" w:cs="Arial"/>
          <w:sz w:val="26"/>
          <w:szCs w:val="26"/>
        </w:rPr>
      </w:pPr>
      <w:r w:rsidRPr="00A056D8">
        <w:rPr>
          <w:rFonts w:ascii="Arial" w:eastAsia="Calibri" w:hAnsi="Arial" w:cs="Arial"/>
          <w:sz w:val="26"/>
          <w:szCs w:val="26"/>
        </w:rPr>
        <w:t xml:space="preserve">Al efecto sirve de apoyo a lo anterior la Tesis de Jurisprudencia, Época: Séptima Época, Registro: 917740, Instancia: Segunda Sala, Tipo de Tesis: Jurisprudencia, Fuente: Apéndice 2000, Tomo VI, Común, Jurisprudencia SCJN, Materia(s): Común, Tesis: 206, Página: 168, que dice: </w:t>
      </w:r>
    </w:p>
    <w:p w:rsidR="002479F9" w:rsidRPr="0036493E" w:rsidRDefault="002479F9" w:rsidP="002479F9">
      <w:pPr>
        <w:spacing w:after="0"/>
        <w:ind w:firstLine="709"/>
        <w:jc w:val="both"/>
        <w:rPr>
          <w:rFonts w:ascii="Arial" w:eastAsia="Arial Unicode MS" w:hAnsi="Arial" w:cs="Arial"/>
          <w:sz w:val="20"/>
          <w:szCs w:val="20"/>
        </w:rPr>
      </w:pPr>
    </w:p>
    <w:p w:rsidR="002479F9" w:rsidRPr="0036493E" w:rsidRDefault="002479F9" w:rsidP="002479F9">
      <w:pPr>
        <w:autoSpaceDE w:val="0"/>
        <w:autoSpaceDN w:val="0"/>
        <w:adjustRightInd w:val="0"/>
        <w:spacing w:after="0"/>
        <w:ind w:left="709"/>
        <w:jc w:val="both"/>
        <w:rPr>
          <w:rFonts w:ascii="Arial" w:eastAsia="Calibri" w:hAnsi="Arial" w:cs="Arial"/>
          <w:i/>
          <w:sz w:val="20"/>
          <w:szCs w:val="20"/>
        </w:rPr>
      </w:pPr>
      <w:r w:rsidRPr="0036493E">
        <w:rPr>
          <w:rFonts w:ascii="Arial" w:eastAsia="Calibri" w:hAnsi="Arial" w:cs="Arial"/>
          <w:i/>
          <w:sz w:val="20"/>
          <w:szCs w:val="20"/>
        </w:rPr>
        <w:t>“</w:t>
      </w:r>
      <w:r w:rsidRPr="0036493E">
        <w:rPr>
          <w:rFonts w:ascii="Arial" w:eastAsia="Calibri" w:hAnsi="Arial" w:cs="Arial"/>
          <w:b/>
          <w:i/>
          <w:sz w:val="20"/>
          <w:szCs w:val="20"/>
        </w:rPr>
        <w:t xml:space="preserve">FUNDAMENTACIÓN Y MOTIVACIÓN. DEBEN CONSTAR EN EL CUERPO DE LA RESOLUCIÓN Y NO EN DOCUMENTO DISTINTO.- </w:t>
      </w:r>
      <w:r w:rsidRPr="0036493E">
        <w:rPr>
          <w:rFonts w:ascii="Arial" w:eastAsia="Calibri" w:hAnsi="Arial" w:cs="Arial"/>
          <w:i/>
          <w:sz w:val="20"/>
          <w:szCs w:val="20"/>
        </w:rPr>
        <w:t>Las autoridades responsables no cumplen con la obligación constitucional de fundar y motivar debidamente las resoluciones que pronuncian, expresando las razones de hecho y las consideraciones legales en que se apoyan, cuando éstas aparecen en documento distinto.”</w:t>
      </w:r>
    </w:p>
    <w:p w:rsidR="002479F9" w:rsidRPr="00354C4A" w:rsidRDefault="002479F9" w:rsidP="002479F9">
      <w:pPr>
        <w:spacing w:after="0" w:line="360" w:lineRule="auto"/>
        <w:ind w:firstLine="708"/>
        <w:jc w:val="both"/>
        <w:rPr>
          <w:rFonts w:ascii="Arial" w:eastAsia="Calibri" w:hAnsi="Arial" w:cs="Arial"/>
          <w:sz w:val="24"/>
          <w:szCs w:val="24"/>
          <w:lang w:val="es-ES"/>
        </w:rPr>
      </w:pPr>
    </w:p>
    <w:p w:rsidR="002479F9" w:rsidRPr="00A056D8" w:rsidRDefault="002479F9" w:rsidP="002479F9">
      <w:pPr>
        <w:spacing w:after="0" w:line="360" w:lineRule="auto"/>
        <w:ind w:firstLine="708"/>
        <w:jc w:val="both"/>
        <w:rPr>
          <w:rFonts w:ascii="Arial" w:eastAsia="Calibri" w:hAnsi="Arial" w:cs="Arial"/>
          <w:sz w:val="26"/>
          <w:szCs w:val="26"/>
          <w:lang w:val="es-ES"/>
        </w:rPr>
      </w:pPr>
      <w:r w:rsidRPr="00A056D8">
        <w:rPr>
          <w:rFonts w:ascii="Arial" w:eastAsia="Calibri" w:hAnsi="Arial" w:cs="Arial"/>
          <w:sz w:val="26"/>
          <w:szCs w:val="26"/>
          <w:lang w:val="es-ES"/>
        </w:rPr>
        <w:t xml:space="preserve">Además de que, la autoridad demandada, no puede invocar hechos novedosos ni mejorar los argumentos del acto impugnado al contestar la demanda; lo anterior de conformidad con lo establecido en el artículo 244, tercer párrafo, del Código Procesal Administrativo para el Estado de San Luis Potosí, razón por la cual, los argumentos que plantea la demandada en su contestación, deben desestimarse por pretender mejorar el acto de autoridad en la </w:t>
      </w:r>
      <w:r w:rsidRPr="00A056D8">
        <w:rPr>
          <w:rFonts w:ascii="Arial" w:eastAsia="Calibri" w:hAnsi="Arial" w:cs="Arial"/>
          <w:i/>
          <w:sz w:val="26"/>
          <w:szCs w:val="26"/>
          <w:lang w:val="es-ES"/>
        </w:rPr>
        <w:t>Litis</w:t>
      </w:r>
      <w:r w:rsidRPr="00A056D8">
        <w:rPr>
          <w:rFonts w:ascii="Arial" w:eastAsia="Calibri" w:hAnsi="Arial" w:cs="Arial"/>
          <w:sz w:val="26"/>
          <w:szCs w:val="26"/>
          <w:lang w:val="es-ES"/>
        </w:rPr>
        <w:t xml:space="preserve"> contenciosa. </w:t>
      </w:r>
    </w:p>
    <w:p w:rsidR="002479F9" w:rsidRPr="00A056D8" w:rsidRDefault="002479F9" w:rsidP="002479F9">
      <w:pPr>
        <w:spacing w:after="0" w:line="360" w:lineRule="auto"/>
        <w:ind w:firstLine="708"/>
        <w:jc w:val="both"/>
        <w:rPr>
          <w:rFonts w:ascii="Arial" w:eastAsia="Calibri" w:hAnsi="Arial" w:cs="Arial"/>
          <w:sz w:val="26"/>
          <w:szCs w:val="26"/>
          <w:lang w:val="es-ES"/>
        </w:rPr>
      </w:pPr>
    </w:p>
    <w:p w:rsidR="002479F9" w:rsidRPr="00A056D8" w:rsidRDefault="002479F9" w:rsidP="002479F9">
      <w:pPr>
        <w:spacing w:after="0" w:line="360" w:lineRule="auto"/>
        <w:ind w:firstLine="708"/>
        <w:jc w:val="both"/>
        <w:rPr>
          <w:rFonts w:ascii="Arial" w:eastAsia="Calibri" w:hAnsi="Arial" w:cs="Arial"/>
          <w:sz w:val="26"/>
          <w:szCs w:val="26"/>
          <w:lang w:val="es-ES"/>
        </w:rPr>
      </w:pPr>
      <w:r w:rsidRPr="00A056D8">
        <w:rPr>
          <w:rFonts w:ascii="Arial" w:eastAsia="Calibri" w:hAnsi="Arial" w:cs="Arial"/>
          <w:sz w:val="26"/>
          <w:szCs w:val="26"/>
          <w:lang w:val="es-ES"/>
        </w:rPr>
        <w:t xml:space="preserve">Refuerza el anterior criterio, por analogía, la jurisprudencia VII.1o.A. J/42 (9a.) del Primer Tribunal Colegiado en Materia Administrativa del Séptimo Circuito, publicada en el Semanario Judicial de la Federación y su Gaceta, Libro VIII, Mayo de 2012, Tomo 2, visible en la página 1724, que se inserta a continuación: </w:t>
      </w:r>
    </w:p>
    <w:p w:rsidR="002479F9" w:rsidRPr="00A056D8" w:rsidRDefault="002479F9" w:rsidP="002479F9">
      <w:pPr>
        <w:spacing w:after="0" w:line="360" w:lineRule="auto"/>
        <w:ind w:firstLine="708"/>
        <w:jc w:val="both"/>
        <w:rPr>
          <w:rFonts w:ascii="Arial" w:eastAsia="Calibri" w:hAnsi="Arial" w:cs="Arial"/>
          <w:sz w:val="26"/>
          <w:szCs w:val="26"/>
          <w:lang w:val="es-ES"/>
        </w:rPr>
      </w:pPr>
    </w:p>
    <w:p w:rsidR="002479F9" w:rsidRPr="0036493E" w:rsidRDefault="002479F9" w:rsidP="002479F9">
      <w:pPr>
        <w:autoSpaceDE w:val="0"/>
        <w:autoSpaceDN w:val="0"/>
        <w:adjustRightInd w:val="0"/>
        <w:spacing w:after="0"/>
        <w:ind w:left="709"/>
        <w:jc w:val="both"/>
        <w:rPr>
          <w:rFonts w:ascii="Arial" w:eastAsia="Calibri" w:hAnsi="Arial" w:cs="Arial"/>
          <w:i/>
          <w:sz w:val="20"/>
          <w:szCs w:val="20"/>
          <w:lang w:val="es-ES"/>
        </w:rPr>
      </w:pPr>
      <w:r w:rsidRPr="00A056D8">
        <w:rPr>
          <w:rFonts w:ascii="Arial" w:eastAsia="Calibri" w:hAnsi="Arial" w:cs="Arial"/>
          <w:b/>
          <w:sz w:val="26"/>
          <w:szCs w:val="26"/>
          <w:lang w:val="es-ES"/>
        </w:rPr>
        <w:t xml:space="preserve"> </w:t>
      </w:r>
      <w:r w:rsidRPr="0036493E">
        <w:rPr>
          <w:rFonts w:ascii="Arial" w:eastAsia="Calibri" w:hAnsi="Arial" w:cs="Arial"/>
          <w:b/>
          <w:i/>
          <w:sz w:val="20"/>
          <w:szCs w:val="20"/>
          <w:lang w:val="es-ES"/>
        </w:rPr>
        <w:t>“SENTENCIAS EN EL JUICIO DE NULIDAD. LAS SALAS DEL TRIBUNAL FEDERAL DE JUSTICIA FISCAL Y ADMINISTRATIVA, EN SU DICTADO, NO DEBEN CAMBIAR LAS RAZONES Y FUNDAMENTOS DEL ACTO IMPUGNADO CON MOTIVO DE LO ADUCIDO POR LA AUTORIDAD AL CONTESTAR LA DEMANDA.</w:t>
      </w:r>
      <w:r w:rsidRPr="0036493E">
        <w:rPr>
          <w:rFonts w:ascii="Arial" w:eastAsia="Calibri" w:hAnsi="Arial" w:cs="Arial"/>
          <w:i/>
          <w:sz w:val="20"/>
          <w:szCs w:val="20"/>
          <w:lang w:val="es-ES"/>
        </w:rPr>
        <w:t xml:space="preserve"> Atento a los artículos 22, primer párrafo y 50 de la Ley Federal de Procedimiento Contencioso Administrativo, las Salas del Tribunal Federal de Justicia Fiscal y Administrativa, al emitir sus sentencias en el juicio de nulidad, no deben invocar hechos novedosos ni mejorar los argumentos del acto impugnado con motivo de lo aducido por la autoridad al contestar la demanda, ya que si bien es cierto que ésta tiene el derecho de oponer defensas y excepciones tendientes a sostener la legalidad de aquél, incluso introduciendo argumentos que justifiquen con mayor precisión y detalle los motivos y fundamentos ahí contenidos, también lo es que ello </w:t>
      </w:r>
      <w:r w:rsidRPr="0036493E">
        <w:rPr>
          <w:rFonts w:ascii="Arial" w:eastAsia="Calibri" w:hAnsi="Arial" w:cs="Arial"/>
          <w:i/>
          <w:sz w:val="20"/>
          <w:szCs w:val="20"/>
          <w:lang w:val="es-ES"/>
        </w:rPr>
        <w:lastRenderedPageBreak/>
        <w:t>debe acontecer bajo la condición de no variar los originales, pues de lo contrario, deben desestimarse por pretender mejorar el acto autoritario en la Litis contenciosa.”</w:t>
      </w:r>
    </w:p>
    <w:p w:rsidR="002479F9" w:rsidRPr="0036493E" w:rsidRDefault="002479F9" w:rsidP="002479F9">
      <w:pPr>
        <w:spacing w:after="0"/>
        <w:ind w:firstLine="709"/>
        <w:jc w:val="both"/>
        <w:rPr>
          <w:rFonts w:ascii="Arial" w:eastAsia="Arial Unicode MS" w:hAnsi="Arial" w:cs="Arial"/>
          <w:sz w:val="20"/>
          <w:szCs w:val="20"/>
          <w:lang w:eastAsia="es-MX"/>
        </w:rPr>
      </w:pPr>
    </w:p>
    <w:p w:rsidR="002479F9" w:rsidRPr="00A056D8" w:rsidRDefault="002479F9" w:rsidP="002479F9">
      <w:pPr>
        <w:spacing w:after="0" w:line="360" w:lineRule="auto"/>
        <w:ind w:firstLine="709"/>
        <w:jc w:val="both"/>
        <w:rPr>
          <w:rFonts w:ascii="Arial" w:eastAsia="Arial Unicode MS" w:hAnsi="Arial" w:cs="Arial"/>
          <w:sz w:val="26"/>
          <w:szCs w:val="26"/>
          <w:lang w:eastAsia="es-MX"/>
        </w:rPr>
      </w:pPr>
      <w:r w:rsidRPr="00A056D8">
        <w:rPr>
          <w:rFonts w:ascii="Arial" w:eastAsia="Calibri" w:hAnsi="Arial" w:cs="Arial"/>
          <w:sz w:val="26"/>
          <w:szCs w:val="26"/>
        </w:rPr>
        <w:t>Lo que contraviene lo establecido en los artículos 14 y 16 párrafo primero  de la Constitución General de la República e incumple con elementos y forma para la exigencia del acto establecidos  en el artículo</w:t>
      </w:r>
      <w:r w:rsidRPr="00A056D8">
        <w:rPr>
          <w:rFonts w:ascii="Arial" w:eastAsia="Arial Unicode MS" w:hAnsi="Arial" w:cs="Arial"/>
          <w:sz w:val="26"/>
          <w:szCs w:val="26"/>
          <w:lang w:eastAsia="es-MX"/>
        </w:rPr>
        <w:t xml:space="preserve"> 90 fracción VI de la Ley de Tránsito del Estado de San Luis Potosí, lo que genera la </w:t>
      </w:r>
      <w:r w:rsidRPr="00A056D8">
        <w:rPr>
          <w:rFonts w:ascii="Arial" w:eastAsia="Arial Unicode MS" w:hAnsi="Arial" w:cs="Arial"/>
          <w:b/>
          <w:sz w:val="26"/>
          <w:szCs w:val="26"/>
          <w:lang w:eastAsia="es-MX"/>
        </w:rPr>
        <w:t>ilegalidad del acto impugnado</w:t>
      </w:r>
      <w:r w:rsidRPr="00A056D8">
        <w:rPr>
          <w:rFonts w:ascii="Arial" w:eastAsia="Arial Unicode MS" w:hAnsi="Arial" w:cs="Arial"/>
          <w:sz w:val="26"/>
          <w:szCs w:val="26"/>
          <w:lang w:eastAsia="es-MX"/>
        </w:rPr>
        <w:t>, por la razones antes citadas.</w:t>
      </w:r>
    </w:p>
    <w:p w:rsidR="002479F9" w:rsidRPr="00A056D8" w:rsidRDefault="002479F9" w:rsidP="002479F9">
      <w:pPr>
        <w:spacing w:after="0" w:line="360" w:lineRule="auto"/>
        <w:ind w:firstLine="709"/>
        <w:jc w:val="both"/>
        <w:rPr>
          <w:rFonts w:ascii="Arial" w:eastAsia="Arial Unicode MS" w:hAnsi="Arial" w:cs="Arial"/>
          <w:sz w:val="26"/>
          <w:szCs w:val="26"/>
          <w:lang w:eastAsia="es-MX"/>
        </w:rPr>
      </w:pPr>
    </w:p>
    <w:p w:rsidR="002479F9" w:rsidRPr="00A056D8" w:rsidRDefault="002479F9" w:rsidP="002479F9">
      <w:pPr>
        <w:spacing w:after="0" w:line="360" w:lineRule="auto"/>
        <w:ind w:firstLine="708"/>
        <w:jc w:val="both"/>
        <w:rPr>
          <w:rFonts w:ascii="Arial" w:eastAsia="Arial Unicode MS" w:hAnsi="Arial" w:cs="Arial"/>
          <w:sz w:val="26"/>
          <w:szCs w:val="26"/>
        </w:rPr>
      </w:pPr>
      <w:r w:rsidRPr="00A056D8">
        <w:rPr>
          <w:rFonts w:ascii="Arial" w:eastAsia="Times New Roman" w:hAnsi="Arial" w:cs="Arial"/>
          <w:sz w:val="26"/>
          <w:szCs w:val="26"/>
          <w:lang w:val="es-ES" w:eastAsia="es-ES"/>
        </w:rPr>
        <w:t xml:space="preserve">Así las cosas, en la especie se actualiza la </w:t>
      </w:r>
      <w:r w:rsidRPr="00A056D8">
        <w:rPr>
          <w:rFonts w:ascii="Arial" w:eastAsia="Times New Roman" w:hAnsi="Arial" w:cs="Arial"/>
          <w:b/>
          <w:sz w:val="26"/>
          <w:szCs w:val="26"/>
          <w:lang w:val="es-ES" w:eastAsia="es-ES"/>
        </w:rPr>
        <w:t>causal de ilegalidad</w:t>
      </w:r>
      <w:r w:rsidRPr="00A056D8">
        <w:rPr>
          <w:rFonts w:ascii="Arial" w:eastAsia="Times New Roman" w:hAnsi="Arial" w:cs="Arial"/>
          <w:sz w:val="26"/>
          <w:szCs w:val="26"/>
          <w:lang w:val="es-ES" w:eastAsia="es-ES"/>
        </w:rPr>
        <w:t xml:space="preserve"> prevista</w:t>
      </w:r>
      <w:r w:rsidRPr="00A056D8">
        <w:rPr>
          <w:rFonts w:ascii="Arial" w:eastAsia="Arial Unicode MS" w:hAnsi="Arial" w:cs="Arial"/>
          <w:sz w:val="26"/>
          <w:szCs w:val="26"/>
        </w:rPr>
        <w:t xml:space="preserve"> por el artículo 250 fracción II del Código Procesal Administrativo para el Estado de San Luis Potosí, </w:t>
      </w:r>
      <w:r w:rsidRPr="00A056D8">
        <w:rPr>
          <w:rFonts w:ascii="Arial" w:eastAsia="Times New Roman" w:hAnsi="Arial" w:cs="Arial"/>
          <w:sz w:val="26"/>
          <w:szCs w:val="26"/>
          <w:lang w:val="es-ES" w:eastAsia="es-ES"/>
        </w:rPr>
        <w:t xml:space="preserve">que se refiere a la ilegalidad del acto impugnado cuando se dicta en contravención a las disposiciones legales aplicables, </w:t>
      </w:r>
      <w:r w:rsidRPr="00A056D8">
        <w:rPr>
          <w:rFonts w:ascii="Arial" w:eastAsia="Arial Unicode MS" w:hAnsi="Arial" w:cs="Arial"/>
          <w:sz w:val="26"/>
          <w:szCs w:val="26"/>
        </w:rPr>
        <w:t>toda vez que del estudio del presente asunto se demostró que carece de la debida fundamentación de identificación incumpliendo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w:t>
      </w:r>
    </w:p>
    <w:p w:rsidR="00A44736" w:rsidRPr="00A056D8" w:rsidRDefault="00A44736" w:rsidP="002479F9">
      <w:pPr>
        <w:spacing w:after="0" w:line="360" w:lineRule="auto"/>
        <w:ind w:firstLine="708"/>
        <w:jc w:val="both"/>
        <w:rPr>
          <w:rFonts w:ascii="Arial" w:eastAsia="Arial Unicode MS" w:hAnsi="Arial" w:cs="Arial"/>
          <w:sz w:val="26"/>
          <w:szCs w:val="26"/>
        </w:rPr>
      </w:pPr>
    </w:p>
    <w:p w:rsidR="002479F9" w:rsidRDefault="002479F9" w:rsidP="002479F9">
      <w:pPr>
        <w:spacing w:after="0" w:line="360" w:lineRule="auto"/>
        <w:ind w:firstLine="709"/>
        <w:jc w:val="both"/>
        <w:rPr>
          <w:rFonts w:ascii="Arial" w:eastAsia="Times New Roman" w:hAnsi="Arial" w:cs="Arial"/>
          <w:sz w:val="26"/>
          <w:szCs w:val="26"/>
          <w:lang w:val="es-ES" w:eastAsia="es-ES"/>
        </w:rPr>
      </w:pPr>
      <w:r w:rsidRPr="00A056D8">
        <w:rPr>
          <w:rFonts w:ascii="Arial" w:eastAsia="Calibri" w:hAnsi="Arial" w:cs="Arial"/>
          <w:sz w:val="26"/>
          <w:szCs w:val="26"/>
        </w:rPr>
        <w:t xml:space="preserve">Es menester señalar, que siendo que la boleta de infracción impugnada, fue emitida de forma ilegal de acuerdo a los razonamientos antes vertidos; </w:t>
      </w:r>
      <w:r w:rsidRPr="00A056D8">
        <w:rPr>
          <w:rFonts w:ascii="Arial" w:eastAsia="Calibri" w:hAnsi="Arial" w:cs="Arial"/>
          <w:b/>
          <w:sz w:val="26"/>
          <w:szCs w:val="26"/>
        </w:rPr>
        <w:t>todos los actos derivados de esta, o que se apoyen en ella, o que en alguna forma estén condicionados por ella, también son ilegales por su origen, ya que son accesorias de la principal,</w:t>
      </w:r>
      <w:r w:rsidRPr="00A056D8">
        <w:rPr>
          <w:rFonts w:ascii="Arial" w:eastAsia="Calibri" w:hAnsi="Arial" w:cs="Arial"/>
          <w:sz w:val="26"/>
          <w:szCs w:val="26"/>
        </w:rPr>
        <w:t xml:space="preserve"> por lo cual es procedente declarar también su </w:t>
      </w:r>
      <w:r w:rsidRPr="00A056D8">
        <w:rPr>
          <w:rFonts w:ascii="Arial" w:eastAsia="Calibri" w:hAnsi="Arial" w:cs="Arial"/>
          <w:b/>
          <w:sz w:val="26"/>
          <w:szCs w:val="26"/>
        </w:rPr>
        <w:t>ilegalidad y nulidad;</w:t>
      </w:r>
      <w:r w:rsidRPr="00A056D8">
        <w:rPr>
          <w:rFonts w:ascii="Arial" w:eastAsia="Calibri" w:hAnsi="Arial" w:cs="Arial"/>
          <w:sz w:val="26"/>
          <w:szCs w:val="26"/>
        </w:rPr>
        <w:t xml:space="preserve"> por lo que en tal virtud, los demás actos derivados de infracción, que se hacen consistir en: </w:t>
      </w:r>
      <w:r w:rsidR="000F5D2E">
        <w:rPr>
          <w:rFonts w:ascii="Arial" w:eastAsia="Calibri" w:hAnsi="Arial" w:cs="Arial"/>
          <w:sz w:val="26"/>
          <w:szCs w:val="26"/>
        </w:rPr>
        <w:t xml:space="preserve">el pago de la multa impuesta ante la Tesorería Municipal, por la cantidad de </w:t>
      </w:r>
      <w:r w:rsidR="009F27DD">
        <w:rPr>
          <w:rFonts w:ascii="Arial" w:eastAsia="Calibri" w:hAnsi="Arial" w:cs="Arial"/>
          <w:color w:val="FF0000"/>
          <w:sz w:val="26"/>
          <w:szCs w:val="26"/>
        </w:rPr>
        <w:t>*********</w:t>
      </w:r>
      <w:r w:rsidR="000F5D2E">
        <w:rPr>
          <w:rFonts w:ascii="Arial" w:eastAsia="Calibri" w:hAnsi="Arial" w:cs="Arial"/>
          <w:sz w:val="26"/>
          <w:szCs w:val="26"/>
        </w:rPr>
        <w:t>,</w:t>
      </w:r>
      <w:r w:rsidRPr="00A056D8">
        <w:rPr>
          <w:rFonts w:ascii="Arial" w:eastAsia="Times New Roman" w:hAnsi="Arial" w:cs="Arial"/>
          <w:sz w:val="26"/>
          <w:szCs w:val="26"/>
          <w:lang w:val="es-ES" w:eastAsia="es-ES"/>
        </w:rPr>
        <w:t xml:space="preserve"> </w:t>
      </w:r>
      <w:r w:rsidR="000F5D2E">
        <w:rPr>
          <w:rFonts w:ascii="Arial" w:eastAsia="Times New Roman" w:hAnsi="Arial" w:cs="Arial"/>
          <w:sz w:val="26"/>
          <w:szCs w:val="26"/>
          <w:lang w:val="es-ES" w:eastAsia="es-ES"/>
        </w:rPr>
        <w:t>r</w:t>
      </w:r>
      <w:r w:rsidRPr="00A056D8">
        <w:rPr>
          <w:rFonts w:ascii="Arial" w:eastAsia="Times New Roman" w:hAnsi="Arial" w:cs="Arial"/>
          <w:sz w:val="26"/>
          <w:szCs w:val="26"/>
          <w:lang w:val="es-ES" w:eastAsia="es-ES"/>
        </w:rPr>
        <w:t>esulta ilegal y viciado desde su origen por el acto que lo generó.</w:t>
      </w:r>
    </w:p>
    <w:p w:rsidR="0063634E" w:rsidRDefault="0063634E" w:rsidP="002479F9">
      <w:pPr>
        <w:spacing w:after="0" w:line="360" w:lineRule="auto"/>
        <w:ind w:firstLine="709"/>
        <w:jc w:val="both"/>
        <w:rPr>
          <w:rFonts w:ascii="Arial" w:eastAsia="Times New Roman" w:hAnsi="Arial" w:cs="Arial"/>
          <w:sz w:val="26"/>
          <w:szCs w:val="26"/>
          <w:lang w:val="es-ES" w:eastAsia="es-ES"/>
        </w:rPr>
      </w:pPr>
    </w:p>
    <w:p w:rsidR="002479F9" w:rsidRPr="00A056D8" w:rsidRDefault="002479F9" w:rsidP="002479F9">
      <w:pPr>
        <w:spacing w:after="0" w:line="360" w:lineRule="auto"/>
        <w:ind w:firstLine="709"/>
        <w:jc w:val="both"/>
        <w:rPr>
          <w:rFonts w:ascii="Arial" w:eastAsia="Times New Roman" w:hAnsi="Arial" w:cs="Arial"/>
          <w:b/>
          <w:sz w:val="26"/>
          <w:szCs w:val="26"/>
          <w:lang w:val="es-ES" w:eastAsia="es-ES"/>
        </w:rPr>
      </w:pPr>
      <w:r w:rsidRPr="00A056D8">
        <w:rPr>
          <w:rFonts w:ascii="Arial" w:eastAsia="Times New Roman" w:hAnsi="Arial" w:cs="Arial"/>
          <w:sz w:val="26"/>
          <w:szCs w:val="26"/>
          <w:lang w:val="es-ES" w:eastAsia="es-ES"/>
        </w:rPr>
        <w:t xml:space="preserve">Sirve de apoyo a lo anterior, la Tesis de Jurisprudencia del Primer Tribunal Colegiado en Materia Administrativa del Primer Circuito, Época: Séptima Época, Registro: 252,103, Instancia: </w:t>
      </w:r>
      <w:r w:rsidRPr="00A056D8">
        <w:rPr>
          <w:rFonts w:ascii="Arial" w:eastAsia="Times New Roman" w:hAnsi="Arial" w:cs="Arial"/>
          <w:sz w:val="26"/>
          <w:szCs w:val="26"/>
          <w:lang w:val="es-ES" w:eastAsia="es-ES"/>
        </w:rPr>
        <w:lastRenderedPageBreak/>
        <w:t>Tribunales Colegiados de Circuito, Fuente: Semanario Judicial de la Federación, Tomo: 121-126 Sexta Parte, que a la letra dice:</w:t>
      </w:r>
    </w:p>
    <w:p w:rsidR="002479F9" w:rsidRPr="00A056D8" w:rsidRDefault="002479F9" w:rsidP="002479F9">
      <w:pPr>
        <w:spacing w:after="0" w:line="240" w:lineRule="auto"/>
        <w:jc w:val="both"/>
        <w:rPr>
          <w:rFonts w:ascii="Arial" w:eastAsia="Times New Roman" w:hAnsi="Arial" w:cs="Arial"/>
          <w:i/>
          <w:sz w:val="26"/>
          <w:szCs w:val="26"/>
          <w:lang w:val="es-ES" w:eastAsia="es-ES"/>
        </w:rPr>
      </w:pPr>
    </w:p>
    <w:p w:rsidR="002479F9" w:rsidRPr="0036493E" w:rsidRDefault="002479F9" w:rsidP="002479F9">
      <w:pPr>
        <w:autoSpaceDE w:val="0"/>
        <w:autoSpaceDN w:val="0"/>
        <w:adjustRightInd w:val="0"/>
        <w:spacing w:after="0"/>
        <w:ind w:left="709"/>
        <w:jc w:val="both"/>
        <w:rPr>
          <w:rFonts w:ascii="Arial" w:eastAsia="Times New Roman" w:hAnsi="Arial" w:cs="Arial"/>
          <w:i/>
          <w:sz w:val="20"/>
          <w:szCs w:val="20"/>
          <w:lang w:val="es-ES" w:eastAsia="es-ES"/>
        </w:rPr>
      </w:pPr>
      <w:r w:rsidRPr="0036493E">
        <w:rPr>
          <w:rFonts w:ascii="Arial" w:eastAsia="Times New Roman" w:hAnsi="Arial" w:cs="Arial"/>
          <w:b/>
          <w:i/>
          <w:sz w:val="20"/>
          <w:szCs w:val="20"/>
          <w:lang w:val="es-ES" w:eastAsia="es-ES"/>
        </w:rPr>
        <w:t xml:space="preserve">“ACTOS VICIADOS, FRUTOS DE. </w:t>
      </w:r>
      <w:r w:rsidRPr="0036493E">
        <w:rPr>
          <w:rFonts w:ascii="Arial" w:eastAsia="Times New Roman" w:hAnsi="Arial" w:cs="Arial"/>
          <w:i/>
          <w:sz w:val="20"/>
          <w:szCs w:val="20"/>
          <w:lang w:val="es-ES" w:eastAsia="es-ES"/>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2479F9" w:rsidRPr="00354C4A" w:rsidRDefault="002479F9" w:rsidP="002479F9">
      <w:pPr>
        <w:spacing w:after="0" w:line="240" w:lineRule="auto"/>
        <w:ind w:firstLine="709"/>
        <w:jc w:val="both"/>
        <w:rPr>
          <w:rFonts w:ascii="Arial" w:eastAsia="Times New Roman" w:hAnsi="Arial" w:cs="Arial"/>
          <w:i/>
          <w:sz w:val="24"/>
          <w:szCs w:val="24"/>
          <w:lang w:val="es-ES" w:eastAsia="es-ES"/>
        </w:rPr>
      </w:pPr>
    </w:p>
    <w:p w:rsidR="002479F9" w:rsidRPr="00A056D8" w:rsidRDefault="002479F9" w:rsidP="002479F9">
      <w:pPr>
        <w:spacing w:after="0" w:line="360" w:lineRule="auto"/>
        <w:ind w:firstLine="708"/>
        <w:jc w:val="both"/>
        <w:rPr>
          <w:rFonts w:ascii="Arial" w:eastAsia="Arial Unicode MS" w:hAnsi="Arial" w:cs="Arial"/>
          <w:sz w:val="26"/>
          <w:szCs w:val="26"/>
        </w:rPr>
      </w:pPr>
      <w:r w:rsidRPr="00A056D8">
        <w:rPr>
          <w:rFonts w:ascii="Arial" w:eastAsia="Calibri" w:hAnsi="Arial" w:cs="Arial"/>
          <w:sz w:val="26"/>
          <w:szCs w:val="26"/>
        </w:rPr>
        <w:t xml:space="preserve">Resultando innecesario el estudio de los restantes argumentos contenidos en el único concepto de impugnación, en acatamiento a la </w:t>
      </w:r>
      <w:r w:rsidRPr="00A056D8">
        <w:rPr>
          <w:rFonts w:ascii="Arial" w:eastAsia="Arial Unicode MS" w:hAnsi="Arial" w:cs="Arial"/>
          <w:sz w:val="26"/>
          <w:szCs w:val="26"/>
        </w:rPr>
        <w:t xml:space="preserve">Tesis de Jurisprudencia, Época: Novena Época, Registro: 172578, Instancia: Tribunales Colegiados de Circuito, Tipo de Tesis: Jurisprudencia, Fuente: Semanario Judicial de la Federación y su Gaceta, Tomo XXV, Mayo de 2007, Materia(s): Común, Tesis: IV.2o.C. J/9, Página: 1743, que dice:  </w:t>
      </w:r>
    </w:p>
    <w:p w:rsidR="002479F9" w:rsidRPr="00A056D8" w:rsidRDefault="002479F9" w:rsidP="002479F9">
      <w:pPr>
        <w:spacing w:after="0" w:line="360" w:lineRule="auto"/>
        <w:ind w:firstLine="708"/>
        <w:jc w:val="both"/>
        <w:rPr>
          <w:rFonts w:ascii="Arial" w:eastAsia="Arial Unicode MS" w:hAnsi="Arial" w:cs="Arial"/>
          <w:sz w:val="26"/>
          <w:szCs w:val="26"/>
        </w:rPr>
      </w:pPr>
    </w:p>
    <w:p w:rsidR="002479F9" w:rsidRPr="0036493E" w:rsidRDefault="002479F9" w:rsidP="002479F9">
      <w:pPr>
        <w:autoSpaceDE w:val="0"/>
        <w:autoSpaceDN w:val="0"/>
        <w:adjustRightInd w:val="0"/>
        <w:spacing w:after="0"/>
        <w:ind w:left="709"/>
        <w:jc w:val="both"/>
        <w:rPr>
          <w:rFonts w:ascii="Arial" w:eastAsia="Arial Unicode MS" w:hAnsi="Arial" w:cs="Arial"/>
          <w:i/>
          <w:sz w:val="20"/>
          <w:szCs w:val="20"/>
        </w:rPr>
      </w:pPr>
      <w:r w:rsidRPr="0036493E">
        <w:rPr>
          <w:rFonts w:ascii="Arial" w:eastAsia="Arial Unicode MS" w:hAnsi="Arial" w:cs="Arial"/>
          <w:b/>
          <w:i/>
          <w:sz w:val="20"/>
          <w:szCs w:val="20"/>
        </w:rPr>
        <w:t>“CONCEPTOS DE VIOLACIÓN. ES INNECESARIO SU ESTUDIO, CUANDO LA DECLARACIÓN DE FIRMEZA DE UNA CONSIDERACIÓN AUTÓNOMA DE LA SENTENCIA RECLAMADA ES SUFICIENTE PARA REGIR SU SENTIDO</w:t>
      </w:r>
      <w:r w:rsidRPr="0036493E">
        <w:rPr>
          <w:rFonts w:ascii="Arial" w:eastAsia="Arial Unicode MS" w:hAnsi="Arial" w:cs="Arial"/>
          <w:i/>
          <w:sz w:val="20"/>
          <w:szCs w:val="20"/>
        </w:rPr>
        <w:t xml:space="preserve">.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por sí sola el sentido del fallo.”. </w:t>
      </w:r>
    </w:p>
    <w:p w:rsidR="002479F9" w:rsidRPr="00354C4A" w:rsidRDefault="002479F9" w:rsidP="002479F9">
      <w:pPr>
        <w:spacing w:after="0" w:line="360" w:lineRule="auto"/>
        <w:ind w:firstLine="709"/>
        <w:jc w:val="both"/>
        <w:rPr>
          <w:rFonts w:ascii="Arial" w:eastAsia="Times New Roman" w:hAnsi="Arial" w:cs="Arial"/>
          <w:sz w:val="24"/>
          <w:szCs w:val="24"/>
          <w:lang w:val="es-ES" w:eastAsia="es-ES"/>
        </w:rPr>
      </w:pPr>
    </w:p>
    <w:p w:rsidR="002479F9" w:rsidRPr="00A056D8" w:rsidRDefault="002479F9" w:rsidP="002479F9">
      <w:pPr>
        <w:spacing w:after="0" w:line="360" w:lineRule="auto"/>
        <w:ind w:firstLine="709"/>
        <w:jc w:val="both"/>
        <w:rPr>
          <w:rFonts w:ascii="Arial" w:eastAsia="Calibri" w:hAnsi="Arial" w:cs="Arial"/>
          <w:sz w:val="26"/>
          <w:szCs w:val="26"/>
        </w:rPr>
      </w:pPr>
      <w:r w:rsidRPr="00A056D8">
        <w:rPr>
          <w:rFonts w:ascii="Arial" w:eastAsia="Times New Roman" w:hAnsi="Arial" w:cs="Arial"/>
          <w:sz w:val="26"/>
          <w:szCs w:val="26"/>
          <w:lang w:val="es-ES" w:eastAsia="es-ES"/>
        </w:rPr>
        <w:t xml:space="preserve">En tal virtud, esta </w:t>
      </w:r>
      <w:r w:rsidRPr="00A056D8">
        <w:rPr>
          <w:rFonts w:ascii="Arial" w:eastAsia="Times New Roman" w:hAnsi="Arial" w:cs="Arial"/>
          <w:b/>
          <w:bCs/>
          <w:sz w:val="26"/>
          <w:szCs w:val="26"/>
          <w:lang w:val="es-ES" w:eastAsia="es-ES"/>
        </w:rPr>
        <w:t xml:space="preserve">Tercera Sala Unitaria del Tribunal Estatal de Justicia Administrativa, </w:t>
      </w:r>
      <w:r w:rsidRPr="00A056D8">
        <w:rPr>
          <w:rFonts w:ascii="Arial" w:eastAsia="Calibri" w:hAnsi="Arial" w:cs="Arial"/>
          <w:sz w:val="26"/>
          <w:szCs w:val="26"/>
        </w:rPr>
        <w:t xml:space="preserve">con fundamento en el artículo 251 </w:t>
      </w:r>
      <w:r w:rsidRPr="00A056D8">
        <w:rPr>
          <w:rFonts w:ascii="Arial" w:eastAsia="Times New Roman" w:hAnsi="Arial" w:cs="Arial"/>
          <w:bCs/>
          <w:sz w:val="26"/>
          <w:szCs w:val="26"/>
          <w:lang w:val="es-ES" w:eastAsia="es-ES"/>
        </w:rPr>
        <w:t>del Código Procesal Administrativo para el Estado de San Luis Potosí</w:t>
      </w:r>
      <w:r w:rsidRPr="00A056D8">
        <w:rPr>
          <w:rFonts w:ascii="Arial" w:eastAsia="Calibri" w:hAnsi="Arial" w:cs="Arial"/>
          <w:sz w:val="26"/>
          <w:szCs w:val="26"/>
        </w:rPr>
        <w:t xml:space="preserve">, determina que lo procedente es decretar y decreta, </w:t>
      </w:r>
      <w:r w:rsidRPr="00A056D8">
        <w:rPr>
          <w:rFonts w:ascii="Arial" w:eastAsia="Calibri" w:hAnsi="Arial" w:cs="Arial"/>
          <w:b/>
          <w:sz w:val="26"/>
          <w:szCs w:val="26"/>
        </w:rPr>
        <w:t>la ILEGALIDAD E INVALIDEZ del acto impugnado,</w:t>
      </w:r>
      <w:r w:rsidRPr="00A056D8">
        <w:rPr>
          <w:rFonts w:ascii="Arial" w:eastAsia="Calibri" w:hAnsi="Arial" w:cs="Arial"/>
          <w:sz w:val="26"/>
          <w:szCs w:val="26"/>
        </w:rPr>
        <w:t xml:space="preserve"> consistente en:</w:t>
      </w:r>
      <w:r w:rsidRPr="00A056D8">
        <w:rPr>
          <w:rFonts w:ascii="Arial" w:eastAsia="Arial Unicode MS" w:hAnsi="Arial" w:cs="Arial"/>
          <w:sz w:val="26"/>
          <w:szCs w:val="26"/>
        </w:rPr>
        <w:t xml:space="preserve"> la </w:t>
      </w:r>
      <w:r w:rsidRPr="00A056D8">
        <w:rPr>
          <w:rFonts w:ascii="Arial" w:eastAsia="Arial Unicode MS" w:hAnsi="Arial" w:cs="Arial"/>
          <w:b/>
          <w:sz w:val="26"/>
          <w:szCs w:val="26"/>
        </w:rPr>
        <w:t>Boleta de infracción No. 1</w:t>
      </w:r>
      <w:r w:rsidR="00A44736" w:rsidRPr="00A056D8">
        <w:rPr>
          <w:rFonts w:ascii="Arial" w:eastAsia="Arial Unicode MS" w:hAnsi="Arial" w:cs="Arial"/>
          <w:b/>
          <w:sz w:val="26"/>
          <w:szCs w:val="26"/>
        </w:rPr>
        <w:t>9668</w:t>
      </w:r>
      <w:r w:rsidRPr="00A056D8">
        <w:rPr>
          <w:rFonts w:ascii="Arial" w:eastAsia="Arial Unicode MS" w:hAnsi="Arial" w:cs="Arial"/>
          <w:b/>
          <w:sz w:val="26"/>
          <w:szCs w:val="26"/>
        </w:rPr>
        <w:t xml:space="preserve"> de fecha </w:t>
      </w:r>
      <w:r w:rsidR="00A44736" w:rsidRPr="00A056D8">
        <w:rPr>
          <w:rFonts w:ascii="Arial" w:eastAsia="Arial Unicode MS" w:hAnsi="Arial" w:cs="Arial"/>
          <w:b/>
          <w:sz w:val="26"/>
          <w:szCs w:val="26"/>
        </w:rPr>
        <w:t>cinco de marzo de dos mil veintidós</w:t>
      </w:r>
      <w:r w:rsidRPr="00A056D8">
        <w:rPr>
          <w:rFonts w:ascii="Arial" w:eastAsia="Arial Unicode MS" w:hAnsi="Arial" w:cs="Arial"/>
          <w:sz w:val="26"/>
          <w:szCs w:val="26"/>
        </w:rPr>
        <w:t xml:space="preserve">; </w:t>
      </w:r>
      <w:r w:rsidRPr="00A056D8">
        <w:rPr>
          <w:rFonts w:ascii="Arial" w:eastAsia="Calibri" w:hAnsi="Arial" w:cs="Arial"/>
          <w:sz w:val="26"/>
          <w:szCs w:val="26"/>
        </w:rPr>
        <w:t xml:space="preserve">emitida por el  </w:t>
      </w:r>
      <w:r w:rsidRPr="00A056D8">
        <w:rPr>
          <w:rFonts w:ascii="Arial" w:eastAsia="Arial Unicode MS" w:hAnsi="Arial" w:cs="Arial"/>
          <w:sz w:val="26"/>
          <w:szCs w:val="26"/>
        </w:rPr>
        <w:t>Policía Vial del Municipio de Soledad de Graciano Sánchez, S.L.P</w:t>
      </w:r>
      <w:r w:rsidRPr="00A056D8">
        <w:rPr>
          <w:rFonts w:ascii="Arial" w:eastAsia="Calibri" w:hAnsi="Arial" w:cs="Arial"/>
          <w:sz w:val="26"/>
          <w:szCs w:val="26"/>
        </w:rPr>
        <w:t xml:space="preserve">; </w:t>
      </w:r>
      <w:r w:rsidRPr="00A056D8">
        <w:rPr>
          <w:rFonts w:ascii="Arial" w:eastAsia="Calibri" w:hAnsi="Arial" w:cs="Arial"/>
          <w:color w:val="000000"/>
          <w:sz w:val="26"/>
          <w:szCs w:val="26"/>
        </w:rPr>
        <w:t>así como los actos que se generaron como consecuencia de este</w:t>
      </w:r>
      <w:r w:rsidRPr="00A056D8">
        <w:rPr>
          <w:rFonts w:ascii="Arial" w:eastAsia="Times New Roman" w:hAnsi="Arial" w:cs="Arial"/>
          <w:sz w:val="26"/>
          <w:szCs w:val="26"/>
          <w:lang w:val="es-ES" w:eastAsia="es-ES"/>
        </w:rPr>
        <w:t xml:space="preserve">; </w:t>
      </w:r>
      <w:r w:rsidRPr="00A056D8">
        <w:rPr>
          <w:rFonts w:ascii="Arial" w:eastAsia="Calibri" w:hAnsi="Arial" w:cs="Arial"/>
          <w:sz w:val="26"/>
          <w:szCs w:val="26"/>
        </w:rPr>
        <w:t xml:space="preserve">decretándose por consecuencia, </w:t>
      </w:r>
      <w:r w:rsidRPr="00A056D8">
        <w:rPr>
          <w:rFonts w:ascii="Arial" w:eastAsia="Times New Roman" w:hAnsi="Arial" w:cs="Arial"/>
          <w:sz w:val="26"/>
          <w:szCs w:val="26"/>
          <w:lang w:eastAsia="es-ES"/>
        </w:rPr>
        <w:t xml:space="preserve">la </w:t>
      </w:r>
      <w:r w:rsidRPr="00A056D8">
        <w:rPr>
          <w:rFonts w:ascii="Arial" w:eastAsia="Times New Roman" w:hAnsi="Arial" w:cs="Arial"/>
          <w:b/>
          <w:sz w:val="26"/>
          <w:szCs w:val="26"/>
          <w:lang w:eastAsia="es-ES"/>
        </w:rPr>
        <w:t xml:space="preserve">NULIDAD </w:t>
      </w:r>
      <w:r w:rsidRPr="00A056D8">
        <w:rPr>
          <w:rFonts w:ascii="Arial" w:eastAsia="Calibri" w:hAnsi="Arial" w:cs="Arial"/>
          <w:sz w:val="26"/>
          <w:szCs w:val="26"/>
        </w:rPr>
        <w:t xml:space="preserve">de los mismos, de acuerdo a los razonamientos y para los efectos precisados en el considerando sexto de esta sentencia. </w:t>
      </w:r>
    </w:p>
    <w:p w:rsidR="002479F9" w:rsidRPr="00A056D8" w:rsidRDefault="002479F9" w:rsidP="002479F9">
      <w:pPr>
        <w:spacing w:after="0" w:line="360" w:lineRule="auto"/>
        <w:ind w:firstLine="709"/>
        <w:jc w:val="both"/>
        <w:rPr>
          <w:rFonts w:ascii="Arial" w:eastAsia="Times New Roman" w:hAnsi="Arial" w:cs="Arial"/>
          <w:sz w:val="26"/>
          <w:szCs w:val="26"/>
          <w:lang w:eastAsia="es-ES"/>
        </w:rPr>
      </w:pPr>
    </w:p>
    <w:p w:rsidR="002479F9" w:rsidRPr="00A056D8" w:rsidRDefault="002479F9" w:rsidP="002479F9">
      <w:pPr>
        <w:spacing w:after="0" w:line="360" w:lineRule="auto"/>
        <w:ind w:firstLine="708"/>
        <w:jc w:val="both"/>
        <w:rPr>
          <w:rFonts w:ascii="Arial" w:eastAsia="Times New Roman" w:hAnsi="Arial" w:cs="Arial"/>
          <w:sz w:val="26"/>
          <w:szCs w:val="26"/>
          <w:lang w:eastAsia="es-ES"/>
        </w:rPr>
      </w:pPr>
      <w:r w:rsidRPr="00A056D8">
        <w:rPr>
          <w:rFonts w:ascii="Arial" w:eastAsia="Times New Roman" w:hAnsi="Arial" w:cs="Arial"/>
          <w:sz w:val="26"/>
          <w:szCs w:val="26"/>
          <w:lang w:eastAsia="es-ES"/>
        </w:rPr>
        <w:lastRenderedPageBreak/>
        <w:t xml:space="preserve">En ese sentido, con fundamento en lo establecido por los artículos 251 y 252 del Código Procesal Administrativo para el Estado, a fin de restituir a la parte actora en el goce de los derechos que le fueron indebidamente afectados o desconocidos; </w:t>
      </w:r>
      <w:r w:rsidRPr="00A056D8">
        <w:rPr>
          <w:rFonts w:ascii="Arial" w:eastAsia="Times New Roman" w:hAnsi="Arial" w:cs="Arial"/>
          <w:b/>
          <w:sz w:val="26"/>
          <w:szCs w:val="26"/>
          <w:lang w:eastAsia="es-ES"/>
        </w:rPr>
        <w:t>se ordena a la</w:t>
      </w:r>
      <w:r w:rsidR="000F5D2E">
        <w:rPr>
          <w:rFonts w:ascii="Arial" w:eastAsia="Times New Roman" w:hAnsi="Arial" w:cs="Arial"/>
          <w:b/>
          <w:sz w:val="26"/>
          <w:szCs w:val="26"/>
          <w:lang w:eastAsia="es-ES"/>
        </w:rPr>
        <w:t>s</w:t>
      </w:r>
      <w:r w:rsidRPr="00A056D8">
        <w:rPr>
          <w:rFonts w:ascii="Arial" w:eastAsia="Times New Roman" w:hAnsi="Arial" w:cs="Arial"/>
          <w:b/>
          <w:sz w:val="26"/>
          <w:szCs w:val="26"/>
          <w:lang w:eastAsia="es-ES"/>
        </w:rPr>
        <w:t xml:space="preserve"> autoridad</w:t>
      </w:r>
      <w:r w:rsidR="000F5D2E">
        <w:rPr>
          <w:rFonts w:ascii="Arial" w:eastAsia="Times New Roman" w:hAnsi="Arial" w:cs="Arial"/>
          <w:b/>
          <w:sz w:val="26"/>
          <w:szCs w:val="26"/>
          <w:lang w:eastAsia="es-ES"/>
        </w:rPr>
        <w:t>es</w:t>
      </w:r>
      <w:r w:rsidRPr="00A056D8">
        <w:rPr>
          <w:rFonts w:ascii="Arial" w:eastAsia="Times New Roman" w:hAnsi="Arial" w:cs="Arial"/>
          <w:b/>
          <w:sz w:val="26"/>
          <w:szCs w:val="26"/>
          <w:lang w:eastAsia="es-ES"/>
        </w:rPr>
        <w:t xml:space="preserve"> demandada</w:t>
      </w:r>
      <w:r w:rsidR="000F5D2E">
        <w:rPr>
          <w:rFonts w:ascii="Arial" w:eastAsia="Times New Roman" w:hAnsi="Arial" w:cs="Arial"/>
          <w:b/>
          <w:sz w:val="26"/>
          <w:szCs w:val="26"/>
          <w:lang w:eastAsia="es-ES"/>
        </w:rPr>
        <w:t>s</w:t>
      </w:r>
      <w:r w:rsidRPr="00A056D8">
        <w:rPr>
          <w:rFonts w:ascii="Arial" w:eastAsia="Times New Roman" w:hAnsi="Arial" w:cs="Arial"/>
          <w:b/>
          <w:sz w:val="26"/>
          <w:szCs w:val="26"/>
          <w:lang w:eastAsia="es-ES"/>
        </w:rPr>
        <w:t>,</w:t>
      </w:r>
      <w:r w:rsidRPr="00A056D8">
        <w:rPr>
          <w:rFonts w:ascii="Arial" w:eastAsia="Arial Unicode MS" w:hAnsi="Arial" w:cs="Arial"/>
          <w:b/>
          <w:sz w:val="26"/>
          <w:szCs w:val="26"/>
        </w:rPr>
        <w:t xml:space="preserve"> cancelar la infracción impugnada</w:t>
      </w:r>
      <w:r w:rsidRPr="00A056D8">
        <w:rPr>
          <w:rFonts w:ascii="Arial" w:eastAsia="Arial Unicode MS" w:hAnsi="Arial" w:cs="Arial"/>
          <w:sz w:val="26"/>
          <w:szCs w:val="26"/>
        </w:rPr>
        <w:t xml:space="preserve">, </w:t>
      </w:r>
      <w:r w:rsidR="000F5D2E">
        <w:rPr>
          <w:rFonts w:ascii="Arial" w:eastAsia="Arial Unicode MS" w:hAnsi="Arial" w:cs="Arial"/>
          <w:sz w:val="26"/>
          <w:szCs w:val="26"/>
        </w:rPr>
        <w:t xml:space="preserve">y </w:t>
      </w:r>
      <w:r w:rsidR="000F5D2E" w:rsidRPr="000F5D2E">
        <w:rPr>
          <w:rFonts w:ascii="Arial" w:eastAsia="Arial Unicode MS" w:hAnsi="Arial" w:cs="Arial"/>
          <w:b/>
          <w:sz w:val="26"/>
          <w:szCs w:val="26"/>
        </w:rPr>
        <w:t xml:space="preserve">efectuar al actor, la devolución de la cantidad de </w:t>
      </w:r>
      <w:r w:rsidR="009F27DD">
        <w:rPr>
          <w:rFonts w:ascii="Arial" w:eastAsia="Arial Unicode MS" w:hAnsi="Arial" w:cs="Arial"/>
          <w:b/>
          <w:color w:val="FF0000"/>
          <w:sz w:val="26"/>
          <w:szCs w:val="26"/>
        </w:rPr>
        <w:t>*********</w:t>
      </w:r>
      <w:r w:rsidR="000F5D2E">
        <w:rPr>
          <w:rFonts w:ascii="Arial" w:eastAsia="Arial Unicode MS" w:hAnsi="Arial" w:cs="Arial"/>
          <w:sz w:val="26"/>
          <w:szCs w:val="26"/>
        </w:rPr>
        <w:t xml:space="preserve">, que erogó por concepto de pago de la multa impuesta, según consta a fojas 21 de autos, </w:t>
      </w:r>
      <w:r w:rsidRPr="00A056D8">
        <w:rPr>
          <w:rFonts w:ascii="Arial" w:eastAsia="Times New Roman" w:hAnsi="Arial" w:cs="Arial"/>
          <w:b/>
          <w:sz w:val="26"/>
          <w:szCs w:val="26"/>
          <w:lang w:eastAsia="es-ES"/>
        </w:rPr>
        <w:t>debiendo informar a este Tribunal sobre dicho cumplimiento</w:t>
      </w:r>
      <w:r w:rsidRPr="00A056D8">
        <w:rPr>
          <w:rFonts w:ascii="Arial" w:eastAsia="Times New Roman" w:hAnsi="Arial" w:cs="Arial"/>
          <w:sz w:val="26"/>
          <w:szCs w:val="26"/>
          <w:lang w:eastAsia="es-ES"/>
        </w:rPr>
        <w:t xml:space="preserve"> y, acompañar para acreditarlo copia certificada de las constancias correspondientes, inclusive de los oficios emitidos para ese efecto. </w:t>
      </w:r>
    </w:p>
    <w:p w:rsidR="002479F9" w:rsidRPr="00A056D8" w:rsidRDefault="002479F9" w:rsidP="002479F9">
      <w:pPr>
        <w:spacing w:after="0" w:line="360" w:lineRule="auto"/>
        <w:ind w:firstLine="708"/>
        <w:jc w:val="both"/>
        <w:rPr>
          <w:rFonts w:ascii="Arial" w:eastAsia="Times New Roman" w:hAnsi="Arial" w:cs="Arial"/>
          <w:sz w:val="26"/>
          <w:szCs w:val="26"/>
          <w:lang w:val="es-ES" w:eastAsia="es-ES"/>
        </w:rPr>
      </w:pPr>
    </w:p>
    <w:p w:rsidR="002479F9" w:rsidRPr="00A056D8" w:rsidRDefault="002479F9" w:rsidP="002479F9">
      <w:pPr>
        <w:spacing w:after="0" w:line="360" w:lineRule="auto"/>
        <w:ind w:firstLine="709"/>
        <w:jc w:val="both"/>
        <w:rPr>
          <w:rFonts w:ascii="Arial" w:eastAsia="Times New Roman" w:hAnsi="Arial" w:cs="Arial"/>
          <w:sz w:val="26"/>
          <w:szCs w:val="26"/>
          <w:lang w:eastAsia="es-ES"/>
        </w:rPr>
      </w:pPr>
      <w:r w:rsidRPr="00A056D8">
        <w:rPr>
          <w:rFonts w:ascii="Arial" w:eastAsia="Times New Roman" w:hAnsi="Arial" w:cs="Arial"/>
          <w:sz w:val="26"/>
          <w:szCs w:val="26"/>
          <w:lang w:eastAsia="es-ES"/>
        </w:rPr>
        <w:t xml:space="preserve">Con base en los numerales 255 y 256 del Código Procesal Administrativo para el Estado de San Luis Potosí, </w:t>
      </w:r>
      <w:r w:rsidRPr="00A056D8">
        <w:rPr>
          <w:rFonts w:ascii="Arial" w:eastAsia="Times New Roman" w:hAnsi="Arial" w:cs="Arial"/>
          <w:b/>
          <w:sz w:val="26"/>
          <w:szCs w:val="26"/>
          <w:u w:val="single"/>
          <w:lang w:eastAsia="es-ES"/>
        </w:rPr>
        <w:t>dígase</w:t>
      </w:r>
      <w:r w:rsidRPr="00A056D8">
        <w:rPr>
          <w:rFonts w:ascii="Arial" w:eastAsia="Times New Roman" w:hAnsi="Arial" w:cs="Arial"/>
          <w:b/>
          <w:sz w:val="26"/>
          <w:szCs w:val="26"/>
          <w:lang w:eastAsia="es-ES"/>
        </w:rPr>
        <w:t xml:space="preserve"> a la autoridad demandada </w:t>
      </w:r>
      <w:r w:rsidRPr="00A056D8">
        <w:rPr>
          <w:rFonts w:ascii="Arial" w:eastAsia="Arial Unicode MS" w:hAnsi="Arial" w:cs="Arial"/>
          <w:b/>
          <w:sz w:val="26"/>
          <w:szCs w:val="26"/>
        </w:rPr>
        <w:t xml:space="preserve">o bien a la autoridad que deba cumplirla, que a partir de que cause ejecutoria esta sentencia, correrán los plazos para su cumplimiento; </w:t>
      </w:r>
      <w:r w:rsidRPr="00A056D8">
        <w:rPr>
          <w:rFonts w:ascii="Arial" w:eastAsia="Arial Unicode MS" w:hAnsi="Arial" w:cs="Arial"/>
          <w:sz w:val="26"/>
          <w:szCs w:val="26"/>
        </w:rPr>
        <w:t>por lo que, una vez que cause ejecutoria, esta Tercera Sala Unitaria la prevendrá por el cumplimiento de la misma, o en su caso, la requerirá por su ejecución, con los apercibimientos legales</w:t>
      </w:r>
      <w:r w:rsidRPr="00A056D8">
        <w:rPr>
          <w:rFonts w:ascii="Arial" w:eastAsia="Times New Roman" w:hAnsi="Arial" w:cs="Arial"/>
          <w:sz w:val="26"/>
          <w:szCs w:val="26"/>
          <w:lang w:eastAsia="es-ES"/>
        </w:rPr>
        <w:t xml:space="preserve"> que procedan.</w:t>
      </w:r>
    </w:p>
    <w:p w:rsidR="002479F9" w:rsidRPr="00A056D8" w:rsidRDefault="002479F9" w:rsidP="002479F9">
      <w:pPr>
        <w:spacing w:after="0" w:line="360" w:lineRule="auto"/>
        <w:ind w:firstLine="709"/>
        <w:jc w:val="both"/>
        <w:rPr>
          <w:rFonts w:ascii="Arial" w:eastAsia="Calibri" w:hAnsi="Arial" w:cs="Arial"/>
          <w:sz w:val="26"/>
          <w:szCs w:val="26"/>
        </w:rPr>
      </w:pPr>
    </w:p>
    <w:p w:rsidR="002479F9" w:rsidRPr="00A056D8" w:rsidRDefault="002479F9" w:rsidP="002479F9">
      <w:pPr>
        <w:spacing w:after="0" w:line="360" w:lineRule="auto"/>
        <w:ind w:firstLine="708"/>
        <w:jc w:val="both"/>
        <w:rPr>
          <w:rFonts w:ascii="Arial" w:eastAsia="Calibri" w:hAnsi="Arial" w:cs="Arial"/>
          <w:sz w:val="26"/>
          <w:szCs w:val="26"/>
        </w:rPr>
      </w:pPr>
      <w:r w:rsidRPr="00A056D8">
        <w:rPr>
          <w:rFonts w:ascii="Arial" w:eastAsia="Calibri" w:hAnsi="Arial" w:cs="Arial"/>
          <w:sz w:val="26"/>
          <w:szCs w:val="26"/>
        </w:rPr>
        <w:t xml:space="preserve">Por lo expuesto, fundado y con apoyo en </w:t>
      </w:r>
      <w:r w:rsidRPr="00A056D8">
        <w:rPr>
          <w:rFonts w:ascii="Arial" w:eastAsia="Times New Roman" w:hAnsi="Arial" w:cs="Arial"/>
          <w:sz w:val="26"/>
          <w:szCs w:val="26"/>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248, 249, 250 fracción II, 251 primer párrafo, 252, 255 y 256, del Código Procesal Administrativo para el Estado de San Luis Potosí; </w:t>
      </w:r>
      <w:r w:rsidRPr="00A056D8">
        <w:rPr>
          <w:rFonts w:ascii="Arial" w:eastAsia="Calibri" w:hAnsi="Arial" w:cs="Arial"/>
          <w:sz w:val="26"/>
          <w:szCs w:val="26"/>
        </w:rPr>
        <w:t>es de resolverse y se,</w:t>
      </w:r>
    </w:p>
    <w:p w:rsidR="002479F9" w:rsidRPr="00A056D8" w:rsidRDefault="002479F9" w:rsidP="002479F9">
      <w:pPr>
        <w:spacing w:after="0" w:line="360" w:lineRule="auto"/>
        <w:jc w:val="center"/>
        <w:rPr>
          <w:rFonts w:ascii="Arial" w:eastAsia="Calibri" w:hAnsi="Arial" w:cs="Arial"/>
          <w:b/>
          <w:sz w:val="26"/>
          <w:szCs w:val="26"/>
        </w:rPr>
      </w:pPr>
      <w:r w:rsidRPr="00A056D8">
        <w:rPr>
          <w:rFonts w:ascii="Arial" w:eastAsia="Calibri" w:hAnsi="Arial" w:cs="Arial"/>
          <w:b/>
          <w:sz w:val="26"/>
          <w:szCs w:val="26"/>
        </w:rPr>
        <w:t>R E S U E L V E</w:t>
      </w:r>
    </w:p>
    <w:p w:rsidR="002479F9" w:rsidRPr="00A056D8" w:rsidRDefault="002479F9" w:rsidP="002479F9">
      <w:pPr>
        <w:spacing w:after="0" w:line="360" w:lineRule="auto"/>
        <w:jc w:val="center"/>
        <w:rPr>
          <w:rFonts w:ascii="Arial" w:eastAsia="Calibri" w:hAnsi="Arial" w:cs="Arial"/>
          <w:b/>
          <w:sz w:val="26"/>
          <w:szCs w:val="26"/>
        </w:rPr>
      </w:pPr>
    </w:p>
    <w:p w:rsidR="002479F9" w:rsidRPr="00A056D8" w:rsidRDefault="002479F9" w:rsidP="002479F9">
      <w:pPr>
        <w:spacing w:after="0" w:line="360" w:lineRule="auto"/>
        <w:ind w:firstLine="709"/>
        <w:jc w:val="both"/>
        <w:rPr>
          <w:rFonts w:ascii="Arial" w:eastAsia="Calibri" w:hAnsi="Arial" w:cs="Arial"/>
          <w:sz w:val="26"/>
          <w:szCs w:val="26"/>
        </w:rPr>
      </w:pPr>
      <w:r w:rsidRPr="00A056D8">
        <w:rPr>
          <w:rFonts w:ascii="Arial" w:eastAsia="Calibri" w:hAnsi="Arial" w:cs="Arial"/>
          <w:b/>
          <w:sz w:val="26"/>
          <w:szCs w:val="26"/>
        </w:rPr>
        <w:t>PRIMERO.-</w:t>
      </w:r>
      <w:r w:rsidRPr="00A056D8">
        <w:rPr>
          <w:rFonts w:ascii="Arial" w:eastAsia="Calibri" w:hAnsi="Arial" w:cs="Arial"/>
          <w:sz w:val="26"/>
          <w:szCs w:val="26"/>
        </w:rPr>
        <w:t xml:space="preserve"> Esta </w:t>
      </w:r>
      <w:r w:rsidRPr="00A056D8">
        <w:rPr>
          <w:rFonts w:ascii="Arial" w:eastAsia="Calibri" w:hAnsi="Arial" w:cs="Arial"/>
          <w:b/>
          <w:sz w:val="26"/>
          <w:szCs w:val="26"/>
        </w:rPr>
        <w:t>Tercera Sala Unitaria del Tribunal Estatal de Justicia Administrativa,</w:t>
      </w:r>
      <w:r w:rsidRPr="00A056D8">
        <w:rPr>
          <w:rFonts w:ascii="Arial" w:eastAsia="Calibri" w:hAnsi="Arial" w:cs="Arial"/>
          <w:sz w:val="26"/>
          <w:szCs w:val="26"/>
        </w:rPr>
        <w:t xml:space="preserve"> resultó competente para conocer y resolver la presente controversia.</w:t>
      </w:r>
    </w:p>
    <w:p w:rsidR="002479F9" w:rsidRPr="00A056D8" w:rsidRDefault="002479F9" w:rsidP="002479F9">
      <w:pPr>
        <w:spacing w:after="0" w:line="360" w:lineRule="auto"/>
        <w:ind w:firstLine="709"/>
        <w:jc w:val="both"/>
        <w:rPr>
          <w:rFonts w:ascii="Arial" w:eastAsia="Times New Roman" w:hAnsi="Arial" w:cs="Arial"/>
          <w:sz w:val="26"/>
          <w:szCs w:val="26"/>
          <w:lang w:val="es-ES" w:eastAsia="es-ES"/>
        </w:rPr>
      </w:pPr>
    </w:p>
    <w:p w:rsidR="002479F9" w:rsidRPr="00A056D8" w:rsidRDefault="002479F9" w:rsidP="002479F9">
      <w:pPr>
        <w:spacing w:after="0" w:line="360" w:lineRule="auto"/>
        <w:ind w:firstLine="709"/>
        <w:jc w:val="both"/>
        <w:rPr>
          <w:rFonts w:ascii="Arial" w:eastAsia="Calibri" w:hAnsi="Arial" w:cs="Arial"/>
          <w:sz w:val="26"/>
          <w:szCs w:val="26"/>
        </w:rPr>
      </w:pPr>
      <w:r w:rsidRPr="00A056D8">
        <w:rPr>
          <w:rFonts w:ascii="Arial" w:eastAsia="Calibri" w:hAnsi="Arial" w:cs="Arial"/>
          <w:b/>
          <w:sz w:val="26"/>
          <w:szCs w:val="26"/>
        </w:rPr>
        <w:lastRenderedPageBreak/>
        <w:t>SEGUNDO.-</w:t>
      </w:r>
      <w:r w:rsidRPr="00A056D8">
        <w:rPr>
          <w:rFonts w:ascii="Arial" w:eastAsia="Calibri" w:hAnsi="Arial" w:cs="Arial"/>
          <w:sz w:val="26"/>
          <w:szCs w:val="26"/>
        </w:rPr>
        <w:t xml:space="preserve"> Se declara la </w:t>
      </w:r>
      <w:r w:rsidRPr="00A056D8">
        <w:rPr>
          <w:rFonts w:ascii="Arial" w:eastAsia="Calibri" w:hAnsi="Arial" w:cs="Arial"/>
          <w:b/>
          <w:sz w:val="26"/>
          <w:szCs w:val="26"/>
        </w:rPr>
        <w:t>ILEGALIDAD E INVALIDEZ</w:t>
      </w:r>
      <w:r w:rsidRPr="00A056D8">
        <w:rPr>
          <w:rFonts w:ascii="Arial" w:eastAsia="Calibri" w:hAnsi="Arial" w:cs="Arial"/>
          <w:sz w:val="26"/>
          <w:szCs w:val="26"/>
        </w:rPr>
        <w:t xml:space="preserve"> de los actos impugnados y, por consecuencia, la </w:t>
      </w:r>
      <w:r w:rsidRPr="00A056D8">
        <w:rPr>
          <w:rFonts w:ascii="Arial" w:eastAsia="Calibri" w:hAnsi="Arial" w:cs="Arial"/>
          <w:b/>
          <w:sz w:val="26"/>
          <w:szCs w:val="26"/>
        </w:rPr>
        <w:t xml:space="preserve">NULIDAD </w:t>
      </w:r>
      <w:r w:rsidRPr="00A056D8">
        <w:rPr>
          <w:rFonts w:ascii="Arial" w:eastAsia="Calibri" w:hAnsi="Arial" w:cs="Arial"/>
          <w:sz w:val="26"/>
          <w:szCs w:val="26"/>
        </w:rPr>
        <w:t xml:space="preserve">de los mismos, de acuerdo a los razonamientos y para los efectos precisados en el considerando sexto la presente sentencia. </w:t>
      </w:r>
    </w:p>
    <w:p w:rsidR="002479F9" w:rsidRPr="00A056D8" w:rsidRDefault="002479F9" w:rsidP="002479F9">
      <w:pPr>
        <w:spacing w:after="0" w:line="360" w:lineRule="auto"/>
        <w:ind w:firstLine="709"/>
        <w:jc w:val="both"/>
        <w:rPr>
          <w:rFonts w:ascii="Arial" w:eastAsia="Times New Roman" w:hAnsi="Arial" w:cs="Arial"/>
          <w:b/>
          <w:sz w:val="26"/>
          <w:szCs w:val="26"/>
          <w:lang w:eastAsia="es-MX"/>
        </w:rPr>
      </w:pPr>
    </w:p>
    <w:p w:rsidR="002479F9" w:rsidRPr="00A056D8" w:rsidRDefault="002479F9" w:rsidP="002479F9">
      <w:pPr>
        <w:spacing w:after="0" w:line="360" w:lineRule="auto"/>
        <w:ind w:firstLine="709"/>
        <w:jc w:val="both"/>
        <w:rPr>
          <w:rFonts w:ascii="Arial" w:eastAsia="Calibri" w:hAnsi="Arial" w:cs="Arial"/>
          <w:sz w:val="26"/>
          <w:szCs w:val="26"/>
        </w:rPr>
      </w:pPr>
      <w:r w:rsidRPr="00A056D8">
        <w:rPr>
          <w:rFonts w:ascii="Arial" w:eastAsia="Times New Roman" w:hAnsi="Arial" w:cs="Arial"/>
          <w:b/>
          <w:sz w:val="26"/>
          <w:szCs w:val="26"/>
          <w:lang w:eastAsia="es-MX"/>
        </w:rPr>
        <w:t>TERCERO.-</w:t>
      </w:r>
      <w:r w:rsidRPr="00A056D8">
        <w:rPr>
          <w:rFonts w:ascii="Arial" w:eastAsia="Times New Roman" w:hAnsi="Arial" w:cs="Arial"/>
          <w:sz w:val="26"/>
          <w:szCs w:val="26"/>
          <w:lang w:eastAsia="es-MX"/>
        </w:rPr>
        <w:t xml:space="preserve"> </w:t>
      </w:r>
      <w:r w:rsidRPr="00A056D8">
        <w:rPr>
          <w:rFonts w:ascii="Arial" w:eastAsia="Calibri" w:hAnsi="Arial" w:cs="Arial"/>
          <w:sz w:val="26"/>
          <w:szCs w:val="26"/>
        </w:rPr>
        <w:t>Con copia autorizada de esta resolución, notifíquese personalmente a la parte actora y por oficio a las autoridades demandadas.</w:t>
      </w:r>
    </w:p>
    <w:p w:rsidR="002479F9" w:rsidRPr="00A056D8" w:rsidRDefault="002479F9" w:rsidP="002479F9">
      <w:pPr>
        <w:spacing w:after="0" w:line="360" w:lineRule="auto"/>
        <w:ind w:firstLine="709"/>
        <w:jc w:val="both"/>
        <w:rPr>
          <w:rFonts w:ascii="Arial" w:eastAsia="Calibri" w:hAnsi="Arial" w:cs="Arial"/>
          <w:sz w:val="26"/>
          <w:szCs w:val="26"/>
        </w:rPr>
      </w:pPr>
    </w:p>
    <w:p w:rsidR="000274A2" w:rsidRPr="004C3CBF" w:rsidRDefault="002479F9" w:rsidP="0063634E">
      <w:pPr>
        <w:spacing w:after="0" w:line="360" w:lineRule="auto"/>
        <w:ind w:firstLine="709"/>
        <w:jc w:val="both"/>
        <w:rPr>
          <w:rFonts w:ascii="Arial Narrow" w:hAnsi="Arial Narrow"/>
          <w:sz w:val="28"/>
          <w:szCs w:val="28"/>
        </w:rPr>
      </w:pPr>
      <w:r w:rsidRPr="00A056D8">
        <w:rPr>
          <w:rFonts w:ascii="Arial" w:eastAsia="Calibri" w:hAnsi="Arial" w:cs="Arial"/>
          <w:sz w:val="26"/>
          <w:szCs w:val="26"/>
        </w:rPr>
        <w:t xml:space="preserve">Así lo resolvió y firma, el Magistrado Titular de la Tercera Sala Unitaria del Tribunal Estatal de Justicia Administrativa de San Luis Potosí, </w:t>
      </w:r>
      <w:r w:rsidRPr="00A056D8">
        <w:rPr>
          <w:rFonts w:ascii="Arial" w:eastAsia="Calibri" w:hAnsi="Arial" w:cs="Arial"/>
          <w:b/>
          <w:sz w:val="26"/>
          <w:szCs w:val="26"/>
        </w:rPr>
        <w:t>Licenciado Jorge Alejandro Vera Noyola,</w:t>
      </w:r>
      <w:r w:rsidRPr="00A056D8">
        <w:rPr>
          <w:rFonts w:ascii="Arial" w:eastAsia="Calibri" w:hAnsi="Arial" w:cs="Arial"/>
          <w:sz w:val="26"/>
          <w:szCs w:val="26"/>
        </w:rPr>
        <w:t xml:space="preserve"> quien actúa con Secretario de Acuerdos, </w:t>
      </w:r>
      <w:r w:rsidRPr="00A056D8">
        <w:rPr>
          <w:rFonts w:ascii="Arial" w:eastAsia="Calibri" w:hAnsi="Arial" w:cs="Arial"/>
          <w:b/>
          <w:sz w:val="26"/>
          <w:szCs w:val="26"/>
        </w:rPr>
        <w:t>Licenciado Ismael Méndez Hernández,</w:t>
      </w:r>
      <w:r w:rsidRPr="00A056D8">
        <w:rPr>
          <w:rFonts w:ascii="Arial" w:eastAsia="Calibri" w:hAnsi="Arial" w:cs="Arial"/>
          <w:sz w:val="26"/>
          <w:szCs w:val="26"/>
        </w:rPr>
        <w:t xml:space="preserve"> que autoriza y da fe.</w:t>
      </w:r>
      <w:r w:rsidR="000274A2">
        <w:rPr>
          <w:rFonts w:ascii="Arial" w:eastAsia="Calibri" w:hAnsi="Arial" w:cs="Arial"/>
          <w:sz w:val="26"/>
          <w:szCs w:val="26"/>
        </w:rPr>
        <w:t xml:space="preserve"> </w:t>
      </w:r>
    </w:p>
    <w:p w:rsidR="009F27DD" w:rsidRDefault="009F27DD" w:rsidP="009F27DD">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1A5C13" w:rsidRDefault="001A5C13">
      <w:bookmarkStart w:id="0" w:name="_GoBack"/>
      <w:bookmarkEnd w:id="0"/>
    </w:p>
    <w:sectPr w:rsidR="001A5C13" w:rsidSect="00BE713A">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3AF4" w:rsidRDefault="00093AF4" w:rsidP="003D3167">
      <w:pPr>
        <w:spacing w:after="0" w:line="240" w:lineRule="auto"/>
      </w:pPr>
      <w:r>
        <w:separator/>
      </w:r>
    </w:p>
  </w:endnote>
  <w:endnote w:type="continuationSeparator" w:id="0">
    <w:p w:rsidR="00093AF4" w:rsidRDefault="00093AF4" w:rsidP="003D31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3AF4" w:rsidRDefault="00093AF4" w:rsidP="003D3167">
      <w:pPr>
        <w:spacing w:after="0" w:line="240" w:lineRule="auto"/>
      </w:pPr>
      <w:r>
        <w:separator/>
      </w:r>
    </w:p>
  </w:footnote>
  <w:footnote w:type="continuationSeparator" w:id="0">
    <w:p w:rsidR="00093AF4" w:rsidRDefault="00093AF4" w:rsidP="003D31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C74650"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9F27DD" w:rsidRPr="009F27DD">
          <w:rPr>
            <w:rFonts w:ascii="Arial Narrow" w:hAnsi="Arial Narrow"/>
            <w:noProof/>
            <w:lang w:val="es-ES"/>
          </w:rPr>
          <w:t>16</w:t>
        </w:r>
        <w:r w:rsidRPr="00062CBC">
          <w:rPr>
            <w:rFonts w:ascii="Arial Narrow" w:hAnsi="Arial Narrow"/>
          </w:rPr>
          <w:fldChar w:fldCharType="end"/>
        </w:r>
      </w:sdtContent>
    </w:sdt>
  </w:p>
  <w:p w:rsidR="00255027" w:rsidRDefault="00C74650" w:rsidP="00062CBC">
    <w:pPr>
      <w:pStyle w:val="Encabezado"/>
      <w:jc w:val="right"/>
    </w:pPr>
    <w:proofErr w:type="spellStart"/>
    <w:r>
      <w:t>Exp</w:t>
    </w:r>
    <w:proofErr w:type="spellEnd"/>
    <w:r>
      <w:t xml:space="preserve">. </w:t>
    </w:r>
    <w:r w:rsidR="003D3167">
      <w:t>216</w:t>
    </w:r>
    <w:r>
      <w:t>/2022-3</w:t>
    </w:r>
  </w:p>
  <w:p w:rsidR="00222C0E" w:rsidRDefault="009F27DD" w:rsidP="00062CBC">
    <w:pPr>
      <w:pStyle w:val="Encabezado"/>
      <w:jc w:val="right"/>
    </w:pPr>
  </w:p>
  <w:p w:rsidR="00222C0E" w:rsidRDefault="009F27DD"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C74650">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9F27DD" w:rsidRPr="009F27DD">
          <w:rPr>
            <w:rFonts w:ascii="Arial Narrow" w:hAnsi="Arial Narrow"/>
            <w:noProof/>
            <w:lang w:val="es-ES"/>
          </w:rPr>
          <w:t>15</w:t>
        </w:r>
        <w:r w:rsidRPr="00062CBC">
          <w:rPr>
            <w:rFonts w:ascii="Arial Narrow" w:hAnsi="Arial Narrow"/>
          </w:rPr>
          <w:fldChar w:fldCharType="end"/>
        </w:r>
      </w:sdtContent>
    </w:sdt>
  </w:p>
  <w:p w:rsidR="00222C0E" w:rsidRDefault="00C74650" w:rsidP="00062CBC">
    <w:pPr>
      <w:pStyle w:val="Encabezado"/>
      <w:jc w:val="right"/>
    </w:pPr>
    <w:proofErr w:type="spellStart"/>
    <w:r>
      <w:t>Exp</w:t>
    </w:r>
    <w:proofErr w:type="spellEnd"/>
    <w:r>
      <w:t xml:space="preserve">. </w:t>
    </w:r>
    <w:r w:rsidR="009537AD">
      <w:t>216</w:t>
    </w:r>
    <w:r>
      <w:t>/2022-3</w:t>
    </w:r>
  </w:p>
  <w:p w:rsidR="00222C0E" w:rsidRDefault="009F27DD" w:rsidP="00062CBC">
    <w:pPr>
      <w:pStyle w:val="Encabezado"/>
      <w:jc w:val="right"/>
    </w:pPr>
  </w:p>
  <w:p w:rsidR="00255027" w:rsidRPr="00062CBC" w:rsidRDefault="00C74650"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42F7198D" wp14:editId="1C9C1024">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C74650" w:rsidP="00062CBC">
                          <w:pPr>
                            <w:spacing w:after="0" w:line="240" w:lineRule="auto"/>
                            <w:jc w:val="center"/>
                            <w:rPr>
                              <w:rFonts w:cs="Calibri"/>
                              <w:sz w:val="20"/>
                              <w:szCs w:val="20"/>
                            </w:rPr>
                          </w:pPr>
                          <w:r>
                            <w:rPr>
                              <w:rFonts w:cs="Calibri"/>
                              <w:noProof/>
                              <w:sz w:val="20"/>
                              <w:szCs w:val="20"/>
                              <w:lang w:eastAsia="es-MX"/>
                            </w:rPr>
                            <w:drawing>
                              <wp:inline distT="0" distB="0" distL="0" distR="0" wp14:anchorId="5A9A2772" wp14:editId="66E81887">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9F27DD" w:rsidP="00062CBC">
                          <w:pPr>
                            <w:pStyle w:val="Sinespaciado"/>
                            <w:jc w:val="center"/>
                            <w:rPr>
                              <w:rFonts w:ascii="Microsoft Sans Serif" w:hAnsi="Microsoft Sans Serif" w:cs="Microsoft Sans Serif"/>
                              <w:sz w:val="14"/>
                              <w:szCs w:val="14"/>
                            </w:rPr>
                          </w:pPr>
                        </w:p>
                        <w:p w:rsidR="00255027" w:rsidRPr="00AF006C" w:rsidRDefault="00C7465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9F27DD" w:rsidP="00062CBC">
                          <w:pPr>
                            <w:pStyle w:val="Sinespaciado"/>
                            <w:jc w:val="center"/>
                            <w:rPr>
                              <w:rFonts w:ascii="Microsoft Sans Serif" w:hAnsi="Microsoft Sans Serif" w:cs="Microsoft Sans Serif"/>
                              <w:b/>
                              <w:sz w:val="16"/>
                              <w:szCs w:val="16"/>
                            </w:rPr>
                          </w:pPr>
                        </w:p>
                        <w:p w:rsidR="00255027" w:rsidRPr="00AF006C" w:rsidRDefault="00C7465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C74650" w:rsidP="00062CBC">
                    <w:pPr>
                      <w:spacing w:after="0" w:line="240" w:lineRule="auto"/>
                      <w:jc w:val="center"/>
                      <w:rPr>
                        <w:rFonts w:cs="Calibri"/>
                        <w:sz w:val="20"/>
                        <w:szCs w:val="20"/>
                      </w:rPr>
                    </w:pPr>
                    <w:r>
                      <w:rPr>
                        <w:rFonts w:cs="Calibri"/>
                        <w:noProof/>
                        <w:sz w:val="20"/>
                        <w:szCs w:val="20"/>
                        <w:lang w:eastAsia="es-MX"/>
                      </w:rPr>
                      <w:drawing>
                        <wp:inline distT="0" distB="0" distL="0" distR="0" wp14:anchorId="5A9A2772" wp14:editId="66E81887">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9F27DD" w:rsidP="00062CBC">
                    <w:pPr>
                      <w:pStyle w:val="Sinespaciado"/>
                      <w:jc w:val="center"/>
                      <w:rPr>
                        <w:rFonts w:ascii="Microsoft Sans Serif" w:hAnsi="Microsoft Sans Serif" w:cs="Microsoft Sans Serif"/>
                        <w:sz w:val="14"/>
                        <w:szCs w:val="14"/>
                      </w:rPr>
                    </w:pPr>
                  </w:p>
                  <w:p w:rsidR="00255027" w:rsidRPr="00AF006C" w:rsidRDefault="00C7465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9F27DD" w:rsidP="00062CBC">
                    <w:pPr>
                      <w:pStyle w:val="Sinespaciado"/>
                      <w:jc w:val="center"/>
                      <w:rPr>
                        <w:rFonts w:ascii="Microsoft Sans Serif" w:hAnsi="Microsoft Sans Serif" w:cs="Microsoft Sans Serif"/>
                        <w:b/>
                        <w:sz w:val="16"/>
                        <w:szCs w:val="16"/>
                      </w:rPr>
                    </w:pPr>
                  </w:p>
                  <w:p w:rsidR="00255027" w:rsidRPr="00AF006C" w:rsidRDefault="00C7465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C74650"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2A23E75B" wp14:editId="3E6F6354">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C74650" w:rsidP="00062CBC">
                          <w:pPr>
                            <w:spacing w:after="0" w:line="240" w:lineRule="auto"/>
                            <w:jc w:val="center"/>
                            <w:rPr>
                              <w:rFonts w:cs="Calibri"/>
                              <w:sz w:val="20"/>
                              <w:szCs w:val="20"/>
                            </w:rPr>
                          </w:pPr>
                          <w:r>
                            <w:rPr>
                              <w:rFonts w:cs="Calibri"/>
                              <w:noProof/>
                              <w:sz w:val="20"/>
                              <w:szCs w:val="20"/>
                              <w:lang w:eastAsia="es-MX"/>
                            </w:rPr>
                            <w:drawing>
                              <wp:inline distT="0" distB="0" distL="0" distR="0" wp14:anchorId="46BF9930" wp14:editId="3F64AAEB">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9F27DD" w:rsidP="00062CBC">
                          <w:pPr>
                            <w:pStyle w:val="Sinespaciado"/>
                            <w:jc w:val="center"/>
                            <w:rPr>
                              <w:rFonts w:ascii="Microsoft Sans Serif" w:hAnsi="Microsoft Sans Serif" w:cs="Microsoft Sans Serif"/>
                              <w:sz w:val="14"/>
                              <w:szCs w:val="14"/>
                            </w:rPr>
                          </w:pPr>
                        </w:p>
                        <w:p w:rsidR="00255027" w:rsidRPr="00AF006C" w:rsidRDefault="00C7465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9F27DD" w:rsidP="00062CBC">
                          <w:pPr>
                            <w:pStyle w:val="Sinespaciado"/>
                            <w:jc w:val="center"/>
                            <w:rPr>
                              <w:rFonts w:ascii="Microsoft Sans Serif" w:hAnsi="Microsoft Sans Serif" w:cs="Microsoft Sans Serif"/>
                              <w:b/>
                              <w:sz w:val="16"/>
                              <w:szCs w:val="16"/>
                            </w:rPr>
                          </w:pPr>
                        </w:p>
                        <w:p w:rsidR="00255027" w:rsidRPr="00AF006C" w:rsidRDefault="00C7465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C74650" w:rsidP="00062CBC">
                    <w:pPr>
                      <w:spacing w:after="0" w:line="240" w:lineRule="auto"/>
                      <w:jc w:val="center"/>
                      <w:rPr>
                        <w:rFonts w:cs="Calibri"/>
                        <w:sz w:val="20"/>
                        <w:szCs w:val="20"/>
                      </w:rPr>
                    </w:pPr>
                    <w:r>
                      <w:rPr>
                        <w:rFonts w:cs="Calibri"/>
                        <w:noProof/>
                        <w:sz w:val="20"/>
                        <w:szCs w:val="20"/>
                        <w:lang w:eastAsia="es-MX"/>
                      </w:rPr>
                      <w:drawing>
                        <wp:inline distT="0" distB="0" distL="0" distR="0" wp14:anchorId="46BF9930" wp14:editId="3F64AAEB">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9F27DD" w:rsidP="00062CBC">
                    <w:pPr>
                      <w:pStyle w:val="Sinespaciado"/>
                      <w:jc w:val="center"/>
                      <w:rPr>
                        <w:rFonts w:ascii="Microsoft Sans Serif" w:hAnsi="Microsoft Sans Serif" w:cs="Microsoft Sans Serif"/>
                        <w:sz w:val="14"/>
                        <w:szCs w:val="14"/>
                      </w:rPr>
                    </w:pPr>
                  </w:p>
                  <w:p w:rsidR="00255027" w:rsidRPr="00AF006C" w:rsidRDefault="00C7465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9F27DD" w:rsidP="00062CBC">
                    <w:pPr>
                      <w:pStyle w:val="Sinespaciado"/>
                      <w:jc w:val="center"/>
                      <w:rPr>
                        <w:rFonts w:ascii="Microsoft Sans Serif" w:hAnsi="Microsoft Sans Serif" w:cs="Microsoft Sans Serif"/>
                        <w:b/>
                        <w:sz w:val="16"/>
                        <w:szCs w:val="16"/>
                      </w:rPr>
                    </w:pPr>
                  </w:p>
                  <w:p w:rsidR="00255027" w:rsidRPr="00AF006C" w:rsidRDefault="00C7465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79F9"/>
    <w:rsid w:val="000274A2"/>
    <w:rsid w:val="00093AF4"/>
    <w:rsid w:val="000E23F0"/>
    <w:rsid w:val="000E532B"/>
    <w:rsid w:val="000F5D2E"/>
    <w:rsid w:val="00125BAE"/>
    <w:rsid w:val="001A5C13"/>
    <w:rsid w:val="002479F9"/>
    <w:rsid w:val="00251F42"/>
    <w:rsid w:val="0036493E"/>
    <w:rsid w:val="003D3167"/>
    <w:rsid w:val="0047705D"/>
    <w:rsid w:val="004A6B2B"/>
    <w:rsid w:val="004E3262"/>
    <w:rsid w:val="0063634E"/>
    <w:rsid w:val="007C78F7"/>
    <w:rsid w:val="00906ACA"/>
    <w:rsid w:val="009537AD"/>
    <w:rsid w:val="00997C45"/>
    <w:rsid w:val="009A66C5"/>
    <w:rsid w:val="009F27DD"/>
    <w:rsid w:val="00A056D8"/>
    <w:rsid w:val="00A44736"/>
    <w:rsid w:val="00A65801"/>
    <w:rsid w:val="00BE713A"/>
    <w:rsid w:val="00C74650"/>
    <w:rsid w:val="00DA1AB9"/>
    <w:rsid w:val="00DC63B5"/>
    <w:rsid w:val="00E173E2"/>
    <w:rsid w:val="00E85781"/>
    <w:rsid w:val="00FB60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79F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479F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479F9"/>
  </w:style>
  <w:style w:type="paragraph" w:styleId="Sinespaciado">
    <w:name w:val="No Spacing"/>
    <w:link w:val="SinespaciadoCar"/>
    <w:uiPriority w:val="1"/>
    <w:qFormat/>
    <w:rsid w:val="002479F9"/>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479F9"/>
    <w:rPr>
      <w:rFonts w:ascii="Calibri" w:eastAsia="Calibri" w:hAnsi="Calibri" w:cs="Times New Roman"/>
    </w:rPr>
  </w:style>
  <w:style w:type="paragraph" w:styleId="Textodeglobo">
    <w:name w:val="Balloon Text"/>
    <w:basedOn w:val="Normal"/>
    <w:link w:val="TextodegloboCar"/>
    <w:uiPriority w:val="99"/>
    <w:semiHidden/>
    <w:unhideWhenUsed/>
    <w:rsid w:val="002479F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79F9"/>
    <w:rPr>
      <w:rFonts w:ascii="Tahoma" w:hAnsi="Tahoma" w:cs="Tahoma"/>
      <w:sz w:val="16"/>
      <w:szCs w:val="16"/>
    </w:rPr>
  </w:style>
  <w:style w:type="paragraph" w:styleId="Piedepgina">
    <w:name w:val="footer"/>
    <w:basedOn w:val="Normal"/>
    <w:link w:val="PiedepginaCar"/>
    <w:uiPriority w:val="99"/>
    <w:unhideWhenUsed/>
    <w:rsid w:val="003D316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D3167"/>
  </w:style>
  <w:style w:type="paragraph" w:customStyle="1" w:styleId="Style1">
    <w:name w:val="Style 1"/>
    <w:basedOn w:val="Normal"/>
    <w:uiPriority w:val="99"/>
    <w:rsid w:val="00DC63B5"/>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79F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479F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479F9"/>
  </w:style>
  <w:style w:type="paragraph" w:styleId="Sinespaciado">
    <w:name w:val="No Spacing"/>
    <w:link w:val="SinespaciadoCar"/>
    <w:uiPriority w:val="1"/>
    <w:qFormat/>
    <w:rsid w:val="002479F9"/>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479F9"/>
    <w:rPr>
      <w:rFonts w:ascii="Calibri" w:eastAsia="Calibri" w:hAnsi="Calibri" w:cs="Times New Roman"/>
    </w:rPr>
  </w:style>
  <w:style w:type="paragraph" w:styleId="Textodeglobo">
    <w:name w:val="Balloon Text"/>
    <w:basedOn w:val="Normal"/>
    <w:link w:val="TextodegloboCar"/>
    <w:uiPriority w:val="99"/>
    <w:semiHidden/>
    <w:unhideWhenUsed/>
    <w:rsid w:val="002479F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79F9"/>
    <w:rPr>
      <w:rFonts w:ascii="Tahoma" w:hAnsi="Tahoma" w:cs="Tahoma"/>
      <w:sz w:val="16"/>
      <w:szCs w:val="16"/>
    </w:rPr>
  </w:style>
  <w:style w:type="paragraph" w:styleId="Piedepgina">
    <w:name w:val="footer"/>
    <w:basedOn w:val="Normal"/>
    <w:link w:val="PiedepginaCar"/>
    <w:uiPriority w:val="99"/>
    <w:unhideWhenUsed/>
    <w:rsid w:val="003D316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D3167"/>
  </w:style>
  <w:style w:type="paragraph" w:customStyle="1" w:styleId="Style1">
    <w:name w:val="Style 1"/>
    <w:basedOn w:val="Normal"/>
    <w:uiPriority w:val="99"/>
    <w:rsid w:val="00DC63B5"/>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7D3E1E-3A46-4EE8-B0E9-1EFDB24C8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16</Pages>
  <Words>5491</Words>
  <Characters>30205</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36</cp:revision>
  <cp:lastPrinted>2022-10-27T15:54:00Z</cp:lastPrinted>
  <dcterms:created xsi:type="dcterms:W3CDTF">2022-10-21T20:08:00Z</dcterms:created>
  <dcterms:modified xsi:type="dcterms:W3CDTF">2022-11-09T17:20:00Z</dcterms:modified>
</cp:coreProperties>
</file>