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018" w:rsidRPr="00B314FF" w:rsidRDefault="004974C3" w:rsidP="00CC6018">
      <w:pPr>
        <w:jc w:val="right"/>
      </w:pPr>
      <w:r>
        <w:softHyphen/>
      </w:r>
      <w:r>
        <w:tab/>
      </w:r>
      <w:r>
        <w:tab/>
      </w:r>
      <w:r>
        <w:tab/>
      </w:r>
      <w:r>
        <w:tab/>
      </w:r>
      <w:r w:rsidR="00CC6018">
        <w:tab/>
      </w:r>
      <w:r w:rsidR="00CC6018">
        <w:tab/>
      </w:r>
      <w:r w:rsidR="00CC6018">
        <w:tab/>
      </w:r>
      <w:r w:rsidR="00CC6018">
        <w:tab/>
      </w:r>
      <w:r w:rsidR="00CC6018">
        <w:tab/>
      </w:r>
      <w:r w:rsidR="00CC6018">
        <w:tab/>
      </w:r>
      <w:r w:rsidR="00CC6018">
        <w:tab/>
      </w:r>
      <w:r w:rsidR="00CC6018">
        <w:tab/>
      </w:r>
      <w:r w:rsidR="00CC6018">
        <w:tab/>
      </w:r>
      <w:r w:rsidR="00CC6018" w:rsidRPr="00B314FF">
        <w:rPr>
          <w:rFonts w:ascii="Literata" w:hAnsi="Literata" w:cs="Times New Roman"/>
          <w:bCs/>
          <w:sz w:val="18"/>
          <w:szCs w:val="18"/>
          <w:lang w:val="es-MX"/>
        </w:rPr>
        <w:t>INSTITUTO REGISTRAL Y CATASTRAL</w:t>
      </w:r>
    </w:p>
    <w:p w:rsidR="00CC6018" w:rsidRPr="00B314FF" w:rsidRDefault="00CC6018" w:rsidP="00CC6018">
      <w:pPr>
        <w:jc w:val="right"/>
        <w:rPr>
          <w:sz w:val="28"/>
        </w:rPr>
      </w:pPr>
      <w:r w:rsidRPr="00B314FF">
        <w:rPr>
          <w:sz w:val="28"/>
        </w:rPr>
        <w:tab/>
      </w:r>
      <w:r w:rsidRPr="00B314FF">
        <w:rPr>
          <w:sz w:val="28"/>
        </w:rPr>
        <w:tab/>
      </w:r>
      <w:r w:rsidRPr="00B314FF">
        <w:rPr>
          <w:sz w:val="28"/>
        </w:rPr>
        <w:tab/>
      </w:r>
      <w:r w:rsidRPr="00B314FF">
        <w:rPr>
          <w:sz w:val="28"/>
        </w:rPr>
        <w:tab/>
      </w:r>
      <w:r w:rsidRPr="00B314FF">
        <w:rPr>
          <w:sz w:val="28"/>
        </w:rPr>
        <w:tab/>
      </w:r>
      <w:r w:rsidRPr="00B314FF">
        <w:rPr>
          <w:sz w:val="28"/>
        </w:rPr>
        <w:tab/>
      </w:r>
      <w:r w:rsidRPr="00B314FF">
        <w:rPr>
          <w:sz w:val="28"/>
        </w:rPr>
        <w:tab/>
      </w:r>
      <w:r w:rsidRPr="00B314FF">
        <w:rPr>
          <w:sz w:val="28"/>
        </w:rPr>
        <w:tab/>
      </w:r>
      <w:r w:rsidRPr="00B314FF">
        <w:rPr>
          <w:sz w:val="28"/>
        </w:rPr>
        <w:tab/>
      </w:r>
      <w:r w:rsidR="0043625A">
        <w:rPr>
          <w:rFonts w:ascii="Literata" w:hAnsi="Literata" w:cs="Times New Roman"/>
          <w:bCs/>
          <w:sz w:val="18"/>
          <w:szCs w:val="16"/>
          <w:lang w:val="es-MX"/>
        </w:rPr>
        <w:t>UNIDAD DE TRANSPARENCIA</w:t>
      </w:r>
    </w:p>
    <w:p w:rsidR="00CC6018" w:rsidRDefault="00CC6018" w:rsidP="008F30F8">
      <w:pPr>
        <w:jc w:val="right"/>
      </w:pP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r>
      <w:r w:rsidRPr="00D722C8">
        <w:rPr>
          <w:sz w:val="28"/>
        </w:rPr>
        <w:tab/>
      </w:r>
    </w:p>
    <w:p w:rsidR="008F30F8" w:rsidRDefault="008F30F8" w:rsidP="00CC6018">
      <w:pPr>
        <w:tabs>
          <w:tab w:val="left" w:pos="3264"/>
        </w:tabs>
        <w:rPr>
          <w:rFonts w:ascii="Literata" w:hAnsi="Literata" w:cs="Times New Roman"/>
          <w:b/>
          <w:bCs/>
          <w:sz w:val="22"/>
          <w:szCs w:val="28"/>
          <w:lang w:val="es-MX"/>
        </w:rPr>
      </w:pPr>
    </w:p>
    <w:p w:rsidR="008F30F8" w:rsidRDefault="008F30F8" w:rsidP="00CC6018">
      <w:pPr>
        <w:tabs>
          <w:tab w:val="left" w:pos="3264"/>
        </w:tabs>
        <w:rPr>
          <w:rFonts w:ascii="Literata" w:hAnsi="Literata" w:cs="Times New Roman"/>
          <w:b/>
          <w:bCs/>
          <w:sz w:val="22"/>
          <w:szCs w:val="28"/>
          <w:lang w:val="es-MX"/>
        </w:rPr>
      </w:pPr>
    </w:p>
    <w:p w:rsidR="00CC6018" w:rsidRDefault="00CC6018" w:rsidP="00CC6018">
      <w:pPr>
        <w:tabs>
          <w:tab w:val="left" w:pos="3264"/>
        </w:tabs>
        <w:jc w:val="center"/>
        <w:rPr>
          <w:rFonts w:ascii="Literata" w:hAnsi="Literata" w:cs="Times New Roman"/>
          <w:b/>
          <w:color w:val="333333"/>
          <w:sz w:val="22"/>
          <w:szCs w:val="18"/>
          <w:lang w:val="es-MX"/>
        </w:rPr>
      </w:pPr>
    </w:p>
    <w:p w:rsidR="001D2E6C" w:rsidRDefault="001D2E6C" w:rsidP="00CC6018">
      <w:pPr>
        <w:tabs>
          <w:tab w:val="left" w:pos="3264"/>
        </w:tabs>
        <w:jc w:val="center"/>
        <w:rPr>
          <w:rFonts w:ascii="Literata" w:hAnsi="Literata" w:cs="Times New Roman"/>
          <w:b/>
          <w:color w:val="333333"/>
          <w:sz w:val="22"/>
          <w:szCs w:val="18"/>
          <w:lang w:val="es-MX"/>
        </w:rPr>
      </w:pPr>
    </w:p>
    <w:p w:rsidR="00E500C3" w:rsidRPr="00615461" w:rsidRDefault="00E500C3" w:rsidP="00615461">
      <w:pPr>
        <w:tabs>
          <w:tab w:val="left" w:pos="3264"/>
        </w:tabs>
        <w:jc w:val="center"/>
        <w:rPr>
          <w:rFonts w:ascii="Literata" w:hAnsi="Literata"/>
          <w:b/>
          <w:sz w:val="20"/>
          <w:szCs w:val="20"/>
        </w:rPr>
      </w:pPr>
      <w:r w:rsidRPr="00615461">
        <w:rPr>
          <w:rFonts w:ascii="Literata" w:hAnsi="Literata"/>
          <w:b/>
          <w:sz w:val="20"/>
          <w:szCs w:val="20"/>
        </w:rPr>
        <w:t>ARTÍCULO 84 XLVI A</w:t>
      </w:r>
    </w:p>
    <w:p w:rsidR="00E500C3" w:rsidRPr="00615461" w:rsidRDefault="00E500C3" w:rsidP="00615461">
      <w:pPr>
        <w:tabs>
          <w:tab w:val="left" w:pos="3264"/>
        </w:tabs>
        <w:jc w:val="both"/>
        <w:rPr>
          <w:rFonts w:ascii="Literata" w:hAnsi="Literata"/>
          <w:b/>
          <w:sz w:val="20"/>
          <w:szCs w:val="20"/>
        </w:rPr>
      </w:pPr>
    </w:p>
    <w:p w:rsidR="009C22F8" w:rsidRDefault="009C22F8" w:rsidP="00615461">
      <w:pPr>
        <w:tabs>
          <w:tab w:val="left" w:pos="3264"/>
        </w:tabs>
        <w:jc w:val="both"/>
        <w:rPr>
          <w:rFonts w:ascii="Literata" w:hAnsi="Literata"/>
          <w:sz w:val="20"/>
          <w:szCs w:val="20"/>
        </w:rPr>
      </w:pPr>
    </w:p>
    <w:p w:rsidR="009C22F8" w:rsidRDefault="009C22F8" w:rsidP="00615461">
      <w:pPr>
        <w:tabs>
          <w:tab w:val="left" w:pos="3264"/>
        </w:tabs>
        <w:jc w:val="both"/>
        <w:rPr>
          <w:rFonts w:ascii="Literata" w:hAnsi="Literata"/>
          <w:sz w:val="20"/>
          <w:szCs w:val="20"/>
        </w:rPr>
      </w:pPr>
    </w:p>
    <w:p w:rsidR="009C22F8" w:rsidRDefault="009C22F8" w:rsidP="00615461">
      <w:pPr>
        <w:tabs>
          <w:tab w:val="left" w:pos="3264"/>
        </w:tabs>
        <w:jc w:val="both"/>
        <w:rPr>
          <w:rFonts w:ascii="Literata" w:hAnsi="Literata"/>
          <w:sz w:val="20"/>
          <w:szCs w:val="20"/>
        </w:rPr>
      </w:pPr>
    </w:p>
    <w:p w:rsidR="009C22F8" w:rsidRDefault="009C22F8" w:rsidP="00615461">
      <w:pPr>
        <w:tabs>
          <w:tab w:val="left" w:pos="3264"/>
        </w:tabs>
        <w:jc w:val="both"/>
        <w:rPr>
          <w:rFonts w:ascii="Literata" w:hAnsi="Literata"/>
          <w:sz w:val="20"/>
          <w:szCs w:val="20"/>
        </w:rPr>
      </w:pPr>
    </w:p>
    <w:p w:rsidR="001D2E6C" w:rsidRPr="00615461" w:rsidRDefault="00E500C3" w:rsidP="00615461">
      <w:pPr>
        <w:tabs>
          <w:tab w:val="left" w:pos="3264"/>
        </w:tabs>
        <w:jc w:val="both"/>
        <w:rPr>
          <w:rFonts w:ascii="Literata" w:hAnsi="Literata"/>
          <w:sz w:val="20"/>
          <w:szCs w:val="20"/>
        </w:rPr>
      </w:pPr>
      <w:r w:rsidRPr="00615461">
        <w:rPr>
          <w:rFonts w:ascii="Literata" w:hAnsi="Literata"/>
          <w:sz w:val="20"/>
          <w:szCs w:val="20"/>
        </w:rPr>
        <w:t>Durante el presente mes, el Comité de Transparencia no tomó determinaciones en materia de ampliación del plazo de respuesta a las solicitudes de acceso a la información, de clasificación de la información, declaración de inexistencia, así como de ampliación del plazo de reserva, al no existir asuntos relacionados con los temas señalados.</w:t>
      </w:r>
    </w:p>
    <w:p w:rsidR="00E500C3" w:rsidRPr="00615461" w:rsidRDefault="00E500C3" w:rsidP="00615461">
      <w:pPr>
        <w:tabs>
          <w:tab w:val="left" w:pos="3264"/>
        </w:tabs>
        <w:jc w:val="both"/>
        <w:rPr>
          <w:rFonts w:ascii="Literata" w:hAnsi="Literata"/>
          <w:sz w:val="20"/>
          <w:szCs w:val="20"/>
        </w:rPr>
      </w:pPr>
    </w:p>
    <w:p w:rsidR="001D2E6C" w:rsidRDefault="001D2E6C" w:rsidP="00615461">
      <w:pPr>
        <w:tabs>
          <w:tab w:val="left" w:pos="3264"/>
        </w:tabs>
        <w:jc w:val="both"/>
        <w:rPr>
          <w:rFonts w:ascii="Literata" w:hAnsi="Literata" w:cs="Times New Roman"/>
          <w:b/>
          <w:color w:val="333333"/>
          <w:sz w:val="22"/>
          <w:szCs w:val="18"/>
          <w:lang w:val="es-MX"/>
        </w:rPr>
      </w:pPr>
    </w:p>
    <w:p w:rsidR="009C22F8" w:rsidRDefault="009C22F8" w:rsidP="00615461">
      <w:pPr>
        <w:tabs>
          <w:tab w:val="left" w:pos="3264"/>
        </w:tabs>
        <w:jc w:val="both"/>
        <w:rPr>
          <w:rFonts w:ascii="Literata" w:hAnsi="Literata" w:cs="Times New Roman"/>
          <w:b/>
          <w:color w:val="333333"/>
          <w:sz w:val="22"/>
          <w:szCs w:val="18"/>
          <w:lang w:val="es-MX"/>
        </w:rPr>
      </w:pPr>
    </w:p>
    <w:p w:rsidR="009C22F8" w:rsidRDefault="009C22F8" w:rsidP="00615461">
      <w:pPr>
        <w:tabs>
          <w:tab w:val="left" w:pos="3264"/>
        </w:tabs>
        <w:jc w:val="both"/>
        <w:rPr>
          <w:rFonts w:ascii="Literata" w:hAnsi="Literata" w:cs="Times New Roman"/>
          <w:b/>
          <w:color w:val="333333"/>
          <w:sz w:val="22"/>
          <w:szCs w:val="18"/>
          <w:lang w:val="es-MX"/>
        </w:rPr>
      </w:pPr>
    </w:p>
    <w:p w:rsidR="009C22F8" w:rsidRPr="00615461" w:rsidRDefault="009C22F8" w:rsidP="00615461">
      <w:pPr>
        <w:tabs>
          <w:tab w:val="left" w:pos="3264"/>
        </w:tabs>
        <w:jc w:val="both"/>
        <w:rPr>
          <w:rFonts w:ascii="Literata" w:hAnsi="Literata" w:cs="Times New Roman"/>
          <w:b/>
          <w:color w:val="333333"/>
          <w:sz w:val="22"/>
          <w:szCs w:val="18"/>
          <w:lang w:val="es-MX"/>
        </w:rPr>
      </w:pPr>
    </w:p>
    <w:p w:rsidR="00CC6018" w:rsidRPr="00615461" w:rsidRDefault="00E500C3" w:rsidP="00615461">
      <w:pPr>
        <w:tabs>
          <w:tab w:val="left" w:pos="3264"/>
        </w:tabs>
        <w:jc w:val="both"/>
        <w:rPr>
          <w:rFonts w:ascii="Literata" w:hAnsi="Literata" w:cs="Times New Roman"/>
          <w:color w:val="333333"/>
          <w:sz w:val="22"/>
          <w:szCs w:val="18"/>
          <w:lang w:val="es-MX"/>
        </w:rPr>
      </w:pPr>
      <w:r w:rsidRPr="00615461">
        <w:rPr>
          <w:rFonts w:ascii="Literata" w:hAnsi="Literata" w:cs="Times New Roman"/>
          <w:b/>
          <w:color w:val="333333"/>
          <w:sz w:val="22"/>
          <w:szCs w:val="18"/>
          <w:lang w:val="es-MX"/>
        </w:rPr>
        <w:t xml:space="preserve">NOTA: </w:t>
      </w:r>
      <w:r w:rsidRPr="00615461">
        <w:rPr>
          <w:rFonts w:ascii="Literata" w:hAnsi="Literata" w:cs="Times New Roman"/>
          <w:color w:val="333333"/>
          <w:sz w:val="22"/>
          <w:szCs w:val="18"/>
          <w:lang w:val="es-MX"/>
        </w:rPr>
        <w:t xml:space="preserve">A la fecha prevalece el acuerdo </w:t>
      </w:r>
      <w:r w:rsidR="00A64D61" w:rsidRPr="00615461">
        <w:rPr>
          <w:rFonts w:ascii="Literata" w:hAnsi="Literata" w:cs="Arial"/>
          <w:bCs/>
          <w:sz w:val="20"/>
          <w:szCs w:val="20"/>
        </w:rPr>
        <w:t>Acuerdo No. 004 CT 1</w:t>
      </w:r>
      <w:r w:rsidR="00A64D61" w:rsidRPr="00615461">
        <w:rPr>
          <w:rFonts w:ascii="Literata" w:hAnsi="Literata" w:cs="Arial"/>
          <w:bCs/>
          <w:sz w:val="20"/>
          <w:szCs w:val="20"/>
          <w:vertAlign w:val="superscript"/>
        </w:rPr>
        <w:t>a</w:t>
      </w:r>
      <w:r w:rsidR="00A64D61" w:rsidRPr="00615461">
        <w:rPr>
          <w:rFonts w:ascii="Literata" w:hAnsi="Literata" w:cs="Arial"/>
          <w:bCs/>
          <w:sz w:val="20"/>
          <w:szCs w:val="20"/>
        </w:rPr>
        <w:t>. E. 01/2022</w:t>
      </w:r>
      <w:r w:rsidR="00A64D61" w:rsidRPr="00615461">
        <w:rPr>
          <w:rFonts w:ascii="Literata" w:hAnsi="Literata" w:cs="Arial"/>
          <w:bCs/>
          <w:sz w:val="20"/>
          <w:szCs w:val="20"/>
        </w:rPr>
        <w:t xml:space="preserve"> de fecha 21 de Enero 2022 relativo al tema de INCOMPETENCIA mismo que fue reiterado mediante </w:t>
      </w:r>
      <w:r w:rsidR="00A64D61" w:rsidRPr="00615461">
        <w:rPr>
          <w:rFonts w:ascii="Literata" w:hAnsi="Literata" w:cs="Arial"/>
          <w:bCs/>
          <w:sz w:val="20"/>
          <w:szCs w:val="20"/>
        </w:rPr>
        <w:t>Acuerdo No. 003 CT 1</w:t>
      </w:r>
      <w:r w:rsidR="00A64D61" w:rsidRPr="00615461">
        <w:rPr>
          <w:rFonts w:ascii="Literata" w:hAnsi="Literata" w:cs="Arial"/>
          <w:bCs/>
          <w:sz w:val="20"/>
          <w:szCs w:val="20"/>
          <w:vertAlign w:val="superscript"/>
        </w:rPr>
        <w:t>a</w:t>
      </w:r>
      <w:r w:rsidR="00A64D61" w:rsidRPr="00615461">
        <w:rPr>
          <w:rFonts w:ascii="Literata" w:hAnsi="Literata" w:cs="Arial"/>
          <w:bCs/>
          <w:sz w:val="20"/>
          <w:szCs w:val="20"/>
        </w:rPr>
        <w:t>. E. 06/2022</w:t>
      </w:r>
      <w:r w:rsidR="00A64D61" w:rsidRPr="00615461">
        <w:rPr>
          <w:rFonts w:ascii="Literata" w:hAnsi="Literata" w:cs="Arial"/>
          <w:bCs/>
          <w:sz w:val="20"/>
          <w:szCs w:val="20"/>
        </w:rPr>
        <w:t xml:space="preserve"> emitido en la primera reunión extraordinaria de fecha 10 de junio de 2022 y que fue acordado en los siguientes términos: Los integrantes del Comité acuerdan que en aquellos casos en que sea evidente que el Instituto no es la autoridad competente para atender la solicitud, se propone que el Responsable de la Unidad de Transparencia atienda la solicitud sin ser exigible se someta a consideración del Comité salvo que el caso lo amerite.</w:t>
      </w:r>
      <w:r w:rsidR="00615461" w:rsidRPr="00615461">
        <w:rPr>
          <w:rFonts w:ascii="Literata" w:hAnsi="Literata" w:cs="Arial"/>
          <w:bCs/>
          <w:sz w:val="20"/>
          <w:szCs w:val="20"/>
        </w:rPr>
        <w:t xml:space="preserve"> Lo anterior con apoyo en los criterios </w:t>
      </w:r>
      <w:r w:rsidR="00615461" w:rsidRPr="00615461">
        <w:rPr>
          <w:rFonts w:ascii="Literata" w:hAnsi="Literata" w:cs="Arial"/>
          <w:bCs/>
          <w:sz w:val="20"/>
          <w:szCs w:val="20"/>
          <w:lang w:val="es-MX"/>
        </w:rPr>
        <w:t xml:space="preserve">criterio 7/10 y 18/13  del Instituto Nacional de Transparencia, Acceso a la Información y Protección de Datos Personales </w:t>
      </w:r>
    </w:p>
    <w:p w:rsidR="008F30F8" w:rsidRPr="00615461" w:rsidRDefault="008F30F8" w:rsidP="00615461">
      <w:pPr>
        <w:tabs>
          <w:tab w:val="left" w:pos="3264"/>
        </w:tabs>
        <w:jc w:val="both"/>
        <w:rPr>
          <w:rFonts w:ascii="Literata" w:hAnsi="Literata"/>
          <w:sz w:val="14"/>
          <w:szCs w:val="14"/>
        </w:rPr>
      </w:pPr>
    </w:p>
    <w:p w:rsidR="008F30F8" w:rsidRPr="00615461" w:rsidRDefault="008F30F8" w:rsidP="00615461">
      <w:pPr>
        <w:tabs>
          <w:tab w:val="left" w:pos="3264"/>
        </w:tabs>
        <w:jc w:val="both"/>
        <w:rPr>
          <w:rFonts w:ascii="Literata" w:hAnsi="Literata"/>
          <w:sz w:val="14"/>
          <w:szCs w:val="14"/>
        </w:rPr>
      </w:pPr>
    </w:p>
    <w:p w:rsidR="008F30F8" w:rsidRPr="00615461" w:rsidRDefault="008F30F8" w:rsidP="00615461">
      <w:pPr>
        <w:tabs>
          <w:tab w:val="left" w:pos="3264"/>
        </w:tabs>
        <w:jc w:val="both"/>
        <w:rPr>
          <w:rFonts w:ascii="Literata" w:hAnsi="Literata"/>
          <w:sz w:val="14"/>
          <w:szCs w:val="14"/>
        </w:rPr>
      </w:pPr>
    </w:p>
    <w:p w:rsidR="00CC6018" w:rsidRPr="00615461" w:rsidRDefault="00CC6018" w:rsidP="00615461">
      <w:pPr>
        <w:tabs>
          <w:tab w:val="left" w:pos="3264"/>
        </w:tabs>
        <w:jc w:val="both"/>
        <w:rPr>
          <w:rFonts w:ascii="Literata" w:hAnsi="Literata"/>
          <w:sz w:val="14"/>
          <w:szCs w:val="14"/>
        </w:rPr>
      </w:pPr>
    </w:p>
    <w:p w:rsidR="001D2E6C" w:rsidRPr="00615461" w:rsidRDefault="001D2E6C" w:rsidP="00615461">
      <w:pPr>
        <w:tabs>
          <w:tab w:val="left" w:pos="3264"/>
        </w:tabs>
        <w:jc w:val="both"/>
        <w:rPr>
          <w:rFonts w:ascii="Literata" w:hAnsi="Literata"/>
          <w:sz w:val="14"/>
          <w:szCs w:val="14"/>
        </w:rPr>
      </w:pPr>
    </w:p>
    <w:p w:rsidR="001D2E6C" w:rsidRDefault="001D2E6C"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615461" w:rsidRDefault="00615461" w:rsidP="00615461">
      <w:pPr>
        <w:tabs>
          <w:tab w:val="left" w:pos="3264"/>
        </w:tabs>
        <w:jc w:val="both"/>
        <w:rPr>
          <w:rFonts w:ascii="Literata" w:hAnsi="Literata"/>
          <w:sz w:val="14"/>
          <w:szCs w:val="14"/>
        </w:rPr>
      </w:pPr>
    </w:p>
    <w:p w:rsidR="001D2E6C" w:rsidRPr="00615461" w:rsidRDefault="001D2E6C" w:rsidP="00615461">
      <w:pPr>
        <w:tabs>
          <w:tab w:val="left" w:pos="3264"/>
        </w:tabs>
        <w:jc w:val="both"/>
        <w:rPr>
          <w:rFonts w:ascii="Literata" w:hAnsi="Literata"/>
          <w:sz w:val="14"/>
          <w:szCs w:val="14"/>
        </w:rPr>
      </w:pPr>
    </w:p>
    <w:p w:rsidR="001D2E6C" w:rsidRPr="00615461" w:rsidRDefault="001D2E6C" w:rsidP="00615461">
      <w:pPr>
        <w:tabs>
          <w:tab w:val="left" w:pos="3264"/>
        </w:tabs>
        <w:jc w:val="both"/>
        <w:rPr>
          <w:rFonts w:ascii="Literata" w:hAnsi="Literata"/>
          <w:sz w:val="14"/>
          <w:szCs w:val="14"/>
        </w:rPr>
      </w:pPr>
    </w:p>
    <w:p w:rsidR="001D2E6C" w:rsidRPr="00615461" w:rsidRDefault="001D2E6C" w:rsidP="00615461">
      <w:pPr>
        <w:tabs>
          <w:tab w:val="left" w:pos="3264"/>
        </w:tabs>
        <w:jc w:val="both"/>
        <w:rPr>
          <w:rFonts w:ascii="Literata" w:hAnsi="Literata"/>
          <w:sz w:val="14"/>
          <w:szCs w:val="14"/>
        </w:rPr>
      </w:pPr>
    </w:p>
    <w:p w:rsidR="00CC6018" w:rsidRPr="00B314FF" w:rsidRDefault="00CC6018" w:rsidP="00CC6018">
      <w:pPr>
        <w:tabs>
          <w:tab w:val="left" w:pos="3264"/>
        </w:tabs>
        <w:jc w:val="center"/>
        <w:rPr>
          <w:rFonts w:ascii="Literata" w:hAnsi="Literata"/>
          <w:sz w:val="14"/>
          <w:szCs w:val="14"/>
        </w:rPr>
      </w:pPr>
    </w:p>
    <w:p w:rsidR="00DC6704" w:rsidRPr="007A1FCF" w:rsidRDefault="00CC6018" w:rsidP="00B31972">
      <w:pPr>
        <w:tabs>
          <w:tab w:val="left" w:pos="3264"/>
        </w:tabs>
        <w:jc w:val="center"/>
        <w:rPr>
          <w:rFonts w:eastAsia="SimSun" w:cstheme="minorHAnsi"/>
          <w:szCs w:val="28"/>
        </w:rPr>
      </w:pPr>
      <w:r w:rsidRPr="00D722C8">
        <w:rPr>
          <w:rFonts w:ascii="Literata" w:hAnsi="Literata"/>
          <w:sz w:val="14"/>
          <w:szCs w:val="12"/>
        </w:rPr>
        <w:t>2022, "</w:t>
      </w:r>
      <w:r w:rsidRPr="00D722C8">
        <w:rPr>
          <w:rFonts w:ascii="Literata" w:hAnsi="Literata"/>
          <w:sz w:val="16"/>
          <w:szCs w:val="14"/>
        </w:rPr>
        <w:t>Año de las y los Migrantes de San Luis Potosí"</w:t>
      </w:r>
      <w:r w:rsidR="009C22F8">
        <w:rPr>
          <w:rFonts w:ascii="Literata" w:hAnsi="Literata"/>
          <w:sz w:val="16"/>
          <w:szCs w:val="14"/>
        </w:rPr>
        <w:t xml:space="preserve">  </w:t>
      </w:r>
      <w:bookmarkStart w:id="0" w:name="_GoBack"/>
      <w:bookmarkEnd w:id="0"/>
    </w:p>
    <w:sectPr w:rsidR="00DC6704" w:rsidRPr="007A1FCF" w:rsidSect="009267FF">
      <w:headerReference w:type="default" r:id="rId9"/>
      <w:footerReference w:type="default" r:id="rId10"/>
      <w:pgSz w:w="12240" w:h="15840"/>
      <w:pgMar w:top="1701" w:right="1134" w:bottom="1701" w:left="1134" w:header="709" w:footer="709"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7AD" w:rsidRDefault="008607AD">
      <w:r>
        <w:separator/>
      </w:r>
    </w:p>
  </w:endnote>
  <w:endnote w:type="continuationSeparator" w:id="0">
    <w:p w:rsidR="008607AD" w:rsidRDefault="00860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iterata">
    <w:altName w:val="Times New Roman"/>
    <w:charset w:val="00"/>
    <w:family w:val="auto"/>
    <w:pitch w:val="variable"/>
    <w:sig w:usb0="00000001"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ontserrat SemiBold">
    <w:altName w:val="Courier New"/>
    <w:panose1 w:val="00000000000000000000"/>
    <w:charset w:val="4D"/>
    <w:family w:val="auto"/>
    <w:notTrueType/>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BE7" w:rsidRDefault="00227BE7">
    <w:pPr>
      <w:pStyle w:val="Piedepgina"/>
    </w:pPr>
    <w:r>
      <w:rPr>
        <w:noProof/>
        <w:lang w:val="es-MX" w:eastAsia="es-MX"/>
      </w:rPr>
      <mc:AlternateContent>
        <mc:Choice Requires="wps">
          <w:drawing>
            <wp:anchor distT="0" distB="0" distL="114300" distR="114300" simplePos="0" relativeHeight="251657728" behindDoc="0" locked="0" layoutInCell="1" allowOverlap="1" wp14:anchorId="4D4F0491" wp14:editId="6B6F031E">
              <wp:simplePos x="0" y="0"/>
              <wp:positionH relativeFrom="column">
                <wp:posOffset>-60960</wp:posOffset>
              </wp:positionH>
              <wp:positionV relativeFrom="paragraph">
                <wp:posOffset>-128270</wp:posOffset>
              </wp:positionV>
              <wp:extent cx="6325870" cy="169545"/>
              <wp:effectExtent l="0" t="0" r="0" b="1905"/>
              <wp:wrapSquare wrapText="bothSides"/>
              <wp:docPr id="3"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5870" cy="1695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227BE7" w:rsidRDefault="00227BE7">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Cuadro de texto 4" o:spid="_x0000_s1026" style="position:absolute;margin-left:-4.8pt;margin-top:-10.1pt;width:498.1pt;height:13.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" filled="f" stroked="f" strokecolor="#3465a4">
              <v:stroke joinstyle="round"/>
              <v:textbox>
                <w:txbxContent>
                  <w:p w:rsidR="00227BE7" w:rsidRDefault="00227BE7">
                    <w:pPr>
                      <w:pStyle w:val="Contenidodelmarco"/>
                      <w:rPr>
                        <w:color w:val="81D41A"/>
                      </w:rPr>
                    </w:pPr>
                    <w:r>
                      <w:rPr>
                        <w:rFonts w:ascii="Montserrat SemiBold" w:hAnsi="Montserrat SemiBold"/>
                        <w:b/>
                        <w:bCs/>
                        <w:color w:val="81D41A"/>
                        <w:sz w:val="10"/>
                        <w:szCs w:val="10"/>
                      </w:rPr>
                      <w:t xml:space="preserve">Simón Bolívar No. 965, Col. Independencia / Tel.01 (444) 812 82 38                                                            https://slp.gob.mx/irc                                                                                                                                      https://slp.gob.mx/irc   </w:t>
                    </w:r>
                  </w:p>
                </w:txbxContent>
              </v:textbox>
              <w10:wrap type="square"/>
            </v:rect>
          </w:pict>
        </mc:Fallback>
      </mc:AlternateContent>
    </w:r>
    <w:r>
      <w:rPr>
        <w:noProof/>
        <w:lang w:val="es-MX" w:eastAsia="es-MX"/>
      </w:rPr>
      <w:drawing>
        <wp:inline distT="0" distB="0" distL="0" distR="0" wp14:anchorId="067A9BFF" wp14:editId="28BF488D">
          <wp:extent cx="6326372" cy="393405"/>
          <wp:effectExtent l="0" t="0" r="0"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11568" cy="398703"/>
                  </a:xfrm>
                  <a:prstGeom prst="rect">
                    <a:avLst/>
                  </a:prstGeom>
                  <a:noFill/>
                  <a:ln>
                    <a:noFill/>
                  </a:ln>
                </pic:spPr>
              </pic:pic>
            </a:graphicData>
          </a:graphic>
        </wp:inline>
      </w:drawing>
    </w:r>
    <w:r>
      <w:rPr>
        <w:noProof/>
        <w:lang w:val="es-MX" w:eastAsia="es-MX"/>
      </w:rPr>
      <mc:AlternateContent>
        <mc:Choice Requires="wps">
          <w:drawing>
            <wp:anchor distT="0" distB="0" distL="114300" distR="114300" simplePos="0" relativeHeight="251658752" behindDoc="0" locked="0" layoutInCell="1" allowOverlap="1" wp14:anchorId="3D3E04C2" wp14:editId="0F49621E">
              <wp:simplePos x="0" y="0"/>
              <wp:positionH relativeFrom="column">
                <wp:posOffset>6031230</wp:posOffset>
              </wp:positionH>
              <wp:positionV relativeFrom="paragraph">
                <wp:posOffset>-303530</wp:posOffset>
              </wp:positionV>
              <wp:extent cx="306705" cy="75565"/>
              <wp:effectExtent l="1905" t="1270" r="0" b="0"/>
              <wp:wrapSquare wrapText="bothSides"/>
              <wp:docPr id="2" name="Forma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6705" cy="75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p w:rsidR="00227BE7" w:rsidRDefault="00227BE7">
                          <w:pPr>
                            <w:pStyle w:val="Contenidodelmarco"/>
                          </w:pPr>
                          <w:r>
                            <w:rPr>
                              <w:color w:val="81D41A"/>
                              <w:sz w:val="10"/>
                              <w:szCs w:val="10"/>
                              <w:lang w:val="es-MX"/>
                            </w:rPr>
                            <w:t>slp.gob.mx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Forma1" o:spid="_x0000_s1027" style="position:absolute;margin-left:474.9pt;margin-top:-23.9pt;width:24.15pt;height:5.9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" filled="f" stroked="f" strokecolor="#3465a4">
              <v:stroke joinstyle="round"/>
              <v:textbox>
                <w:txbxContent>
                  <w:p w:rsidR="00227BE7" w:rsidRDefault="00227BE7">
                    <w:pPr>
                      <w:pStyle w:val="Contenidodelmarco"/>
                    </w:pPr>
                    <w:r>
                      <w:rPr>
                        <w:color w:val="81D41A"/>
                        <w:sz w:val="10"/>
                        <w:szCs w:val="10"/>
                        <w:lang w:val="es-MX"/>
                      </w:rPr>
                      <w:t>slp.gob.mx</w:t>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7AD" w:rsidRDefault="008607AD">
      <w:r>
        <w:separator/>
      </w:r>
    </w:p>
  </w:footnote>
  <w:footnote w:type="continuationSeparator" w:id="0">
    <w:p w:rsidR="008607AD" w:rsidRDefault="008607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7BE7" w:rsidRDefault="00227BE7">
    <w:pPr>
      <w:pStyle w:val="Encabezado"/>
    </w:pPr>
    <w:r>
      <w:rPr>
        <w:noProof/>
        <w:lang w:val="es-MX" w:eastAsia="es-MX"/>
      </w:rPr>
      <w:drawing>
        <wp:inline distT="0" distB="0" distL="0" distR="0">
          <wp:extent cx="5380074" cy="741428"/>
          <wp:effectExtent l="0" t="0" r="0" b="190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0187" cy="74144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52F09"/>
    <w:multiLevelType w:val="hybridMultilevel"/>
    <w:tmpl w:val="641881D4"/>
    <w:lvl w:ilvl="0" w:tplc="080A0017">
      <w:start w:val="1"/>
      <w:numFmt w:val="lowerLetter"/>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1">
    <w:nsid w:val="190E6F3F"/>
    <w:multiLevelType w:val="hybridMultilevel"/>
    <w:tmpl w:val="18A26F52"/>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2">
    <w:nsid w:val="19A807E6"/>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3">
    <w:nsid w:val="2A147DA6"/>
    <w:multiLevelType w:val="hybridMultilevel"/>
    <w:tmpl w:val="295053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85B4C85"/>
    <w:multiLevelType w:val="hybridMultilevel"/>
    <w:tmpl w:val="AE44E85E"/>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5">
    <w:nsid w:val="51F01D38"/>
    <w:multiLevelType w:val="hybridMultilevel"/>
    <w:tmpl w:val="7B921530"/>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6">
    <w:nsid w:val="52711044"/>
    <w:multiLevelType w:val="hybridMultilevel"/>
    <w:tmpl w:val="4AB460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7">
    <w:nsid w:val="6617512E"/>
    <w:multiLevelType w:val="hybridMultilevel"/>
    <w:tmpl w:val="17EAAE36"/>
    <w:lvl w:ilvl="0" w:tplc="080A0017">
      <w:start w:val="1"/>
      <w:numFmt w:val="lowerLetter"/>
      <w:lvlText w:val="%1)"/>
      <w:lvlJc w:val="left"/>
      <w:pPr>
        <w:ind w:left="1447" w:hanging="360"/>
      </w:pPr>
    </w:lvl>
    <w:lvl w:ilvl="1" w:tplc="080A0019" w:tentative="1">
      <w:start w:val="1"/>
      <w:numFmt w:val="lowerLetter"/>
      <w:lvlText w:val="%2."/>
      <w:lvlJc w:val="left"/>
      <w:pPr>
        <w:ind w:left="2167" w:hanging="360"/>
      </w:pPr>
    </w:lvl>
    <w:lvl w:ilvl="2" w:tplc="080A001B" w:tentative="1">
      <w:start w:val="1"/>
      <w:numFmt w:val="lowerRoman"/>
      <w:lvlText w:val="%3."/>
      <w:lvlJc w:val="right"/>
      <w:pPr>
        <w:ind w:left="2887" w:hanging="180"/>
      </w:pPr>
    </w:lvl>
    <w:lvl w:ilvl="3" w:tplc="080A000F" w:tentative="1">
      <w:start w:val="1"/>
      <w:numFmt w:val="decimal"/>
      <w:lvlText w:val="%4."/>
      <w:lvlJc w:val="left"/>
      <w:pPr>
        <w:ind w:left="3607" w:hanging="360"/>
      </w:pPr>
    </w:lvl>
    <w:lvl w:ilvl="4" w:tplc="080A0019" w:tentative="1">
      <w:start w:val="1"/>
      <w:numFmt w:val="lowerLetter"/>
      <w:lvlText w:val="%5."/>
      <w:lvlJc w:val="left"/>
      <w:pPr>
        <w:ind w:left="4327" w:hanging="360"/>
      </w:pPr>
    </w:lvl>
    <w:lvl w:ilvl="5" w:tplc="080A001B" w:tentative="1">
      <w:start w:val="1"/>
      <w:numFmt w:val="lowerRoman"/>
      <w:lvlText w:val="%6."/>
      <w:lvlJc w:val="right"/>
      <w:pPr>
        <w:ind w:left="5047" w:hanging="180"/>
      </w:pPr>
    </w:lvl>
    <w:lvl w:ilvl="6" w:tplc="080A000F" w:tentative="1">
      <w:start w:val="1"/>
      <w:numFmt w:val="decimal"/>
      <w:lvlText w:val="%7."/>
      <w:lvlJc w:val="left"/>
      <w:pPr>
        <w:ind w:left="5767" w:hanging="360"/>
      </w:pPr>
    </w:lvl>
    <w:lvl w:ilvl="7" w:tplc="080A0019" w:tentative="1">
      <w:start w:val="1"/>
      <w:numFmt w:val="lowerLetter"/>
      <w:lvlText w:val="%8."/>
      <w:lvlJc w:val="left"/>
      <w:pPr>
        <w:ind w:left="6487" w:hanging="360"/>
      </w:pPr>
    </w:lvl>
    <w:lvl w:ilvl="8" w:tplc="080A001B" w:tentative="1">
      <w:start w:val="1"/>
      <w:numFmt w:val="lowerRoman"/>
      <w:lvlText w:val="%9."/>
      <w:lvlJc w:val="right"/>
      <w:pPr>
        <w:ind w:left="7207" w:hanging="180"/>
      </w:pPr>
    </w:lvl>
  </w:abstractNum>
  <w:abstractNum w:abstractNumId="8">
    <w:nsid w:val="686823F6"/>
    <w:multiLevelType w:val="hybridMultilevel"/>
    <w:tmpl w:val="ED5EBC38"/>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abstractNum w:abstractNumId="9">
    <w:nsid w:val="7E251803"/>
    <w:multiLevelType w:val="hybridMultilevel"/>
    <w:tmpl w:val="9D208274"/>
    <w:lvl w:ilvl="0" w:tplc="080A000F">
      <w:start w:val="1"/>
      <w:numFmt w:val="decimal"/>
      <w:lvlText w:val="%1."/>
      <w:lvlJc w:val="left"/>
      <w:pPr>
        <w:ind w:left="727" w:hanging="360"/>
      </w:pPr>
    </w:lvl>
    <w:lvl w:ilvl="1" w:tplc="080A0019" w:tentative="1">
      <w:start w:val="1"/>
      <w:numFmt w:val="lowerLetter"/>
      <w:lvlText w:val="%2."/>
      <w:lvlJc w:val="left"/>
      <w:pPr>
        <w:ind w:left="1447" w:hanging="360"/>
      </w:pPr>
    </w:lvl>
    <w:lvl w:ilvl="2" w:tplc="080A001B" w:tentative="1">
      <w:start w:val="1"/>
      <w:numFmt w:val="lowerRoman"/>
      <w:lvlText w:val="%3."/>
      <w:lvlJc w:val="right"/>
      <w:pPr>
        <w:ind w:left="2167" w:hanging="180"/>
      </w:pPr>
    </w:lvl>
    <w:lvl w:ilvl="3" w:tplc="080A000F" w:tentative="1">
      <w:start w:val="1"/>
      <w:numFmt w:val="decimal"/>
      <w:lvlText w:val="%4."/>
      <w:lvlJc w:val="left"/>
      <w:pPr>
        <w:ind w:left="2887" w:hanging="360"/>
      </w:pPr>
    </w:lvl>
    <w:lvl w:ilvl="4" w:tplc="080A0019" w:tentative="1">
      <w:start w:val="1"/>
      <w:numFmt w:val="lowerLetter"/>
      <w:lvlText w:val="%5."/>
      <w:lvlJc w:val="left"/>
      <w:pPr>
        <w:ind w:left="3607" w:hanging="360"/>
      </w:pPr>
    </w:lvl>
    <w:lvl w:ilvl="5" w:tplc="080A001B" w:tentative="1">
      <w:start w:val="1"/>
      <w:numFmt w:val="lowerRoman"/>
      <w:lvlText w:val="%6."/>
      <w:lvlJc w:val="right"/>
      <w:pPr>
        <w:ind w:left="4327" w:hanging="180"/>
      </w:pPr>
    </w:lvl>
    <w:lvl w:ilvl="6" w:tplc="080A000F" w:tentative="1">
      <w:start w:val="1"/>
      <w:numFmt w:val="decimal"/>
      <w:lvlText w:val="%7."/>
      <w:lvlJc w:val="left"/>
      <w:pPr>
        <w:ind w:left="5047" w:hanging="360"/>
      </w:pPr>
    </w:lvl>
    <w:lvl w:ilvl="7" w:tplc="080A0019" w:tentative="1">
      <w:start w:val="1"/>
      <w:numFmt w:val="lowerLetter"/>
      <w:lvlText w:val="%8."/>
      <w:lvlJc w:val="left"/>
      <w:pPr>
        <w:ind w:left="5767" w:hanging="360"/>
      </w:pPr>
    </w:lvl>
    <w:lvl w:ilvl="8" w:tplc="080A001B" w:tentative="1">
      <w:start w:val="1"/>
      <w:numFmt w:val="lowerRoman"/>
      <w:lvlText w:val="%9."/>
      <w:lvlJc w:val="right"/>
      <w:pPr>
        <w:ind w:left="6487" w:hanging="180"/>
      </w:pPr>
    </w:lvl>
  </w:abstractNum>
  <w:num w:numId="1">
    <w:abstractNumId w:val="3"/>
  </w:num>
  <w:num w:numId="2">
    <w:abstractNumId w:val="8"/>
  </w:num>
  <w:num w:numId="3">
    <w:abstractNumId w:val="2"/>
  </w:num>
  <w:num w:numId="4">
    <w:abstractNumId w:val="5"/>
  </w:num>
  <w:num w:numId="5">
    <w:abstractNumId w:val="0"/>
  </w:num>
  <w:num w:numId="6">
    <w:abstractNumId w:val="9"/>
  </w:num>
  <w:num w:numId="7">
    <w:abstractNumId w:val="6"/>
  </w:num>
  <w:num w:numId="8">
    <w:abstractNumId w:val="4"/>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68A"/>
    <w:rsid w:val="00037527"/>
    <w:rsid w:val="00083615"/>
    <w:rsid w:val="000A328C"/>
    <w:rsid w:val="000A53A8"/>
    <w:rsid w:val="000A6086"/>
    <w:rsid w:val="00146BDD"/>
    <w:rsid w:val="001D2E6C"/>
    <w:rsid w:val="001E3237"/>
    <w:rsid w:val="001F2409"/>
    <w:rsid w:val="00227BE7"/>
    <w:rsid w:val="0025438D"/>
    <w:rsid w:val="002A3BD0"/>
    <w:rsid w:val="00381B83"/>
    <w:rsid w:val="003855E9"/>
    <w:rsid w:val="0043625A"/>
    <w:rsid w:val="004947E2"/>
    <w:rsid w:val="004974C3"/>
    <w:rsid w:val="004A190A"/>
    <w:rsid w:val="00525D4F"/>
    <w:rsid w:val="00577596"/>
    <w:rsid w:val="005C77B9"/>
    <w:rsid w:val="00615461"/>
    <w:rsid w:val="0067092B"/>
    <w:rsid w:val="0070768A"/>
    <w:rsid w:val="007149FF"/>
    <w:rsid w:val="007572C6"/>
    <w:rsid w:val="00790D44"/>
    <w:rsid w:val="007B21A8"/>
    <w:rsid w:val="007D69A4"/>
    <w:rsid w:val="007E706F"/>
    <w:rsid w:val="007F1895"/>
    <w:rsid w:val="008262BF"/>
    <w:rsid w:val="008607AD"/>
    <w:rsid w:val="008752AA"/>
    <w:rsid w:val="008A64CD"/>
    <w:rsid w:val="008B7D3E"/>
    <w:rsid w:val="008F30F8"/>
    <w:rsid w:val="009267FF"/>
    <w:rsid w:val="00940F7A"/>
    <w:rsid w:val="00943A76"/>
    <w:rsid w:val="0097284F"/>
    <w:rsid w:val="0098615E"/>
    <w:rsid w:val="00987806"/>
    <w:rsid w:val="009B66ED"/>
    <w:rsid w:val="009C0C8C"/>
    <w:rsid w:val="009C22F8"/>
    <w:rsid w:val="00A274A7"/>
    <w:rsid w:val="00A64D61"/>
    <w:rsid w:val="00A92F15"/>
    <w:rsid w:val="00AC360F"/>
    <w:rsid w:val="00B05996"/>
    <w:rsid w:val="00B24FB7"/>
    <w:rsid w:val="00B30D64"/>
    <w:rsid w:val="00B31972"/>
    <w:rsid w:val="00BB7B61"/>
    <w:rsid w:val="00BD356F"/>
    <w:rsid w:val="00C7491C"/>
    <w:rsid w:val="00CC6018"/>
    <w:rsid w:val="00CD7FBF"/>
    <w:rsid w:val="00CF39D2"/>
    <w:rsid w:val="00D1142C"/>
    <w:rsid w:val="00D12205"/>
    <w:rsid w:val="00D12532"/>
    <w:rsid w:val="00D46D13"/>
    <w:rsid w:val="00D831A9"/>
    <w:rsid w:val="00DC6704"/>
    <w:rsid w:val="00E25F5E"/>
    <w:rsid w:val="00E500C3"/>
    <w:rsid w:val="00E6536F"/>
    <w:rsid w:val="00EA485C"/>
    <w:rsid w:val="00F02CE3"/>
    <w:rsid w:val="00F228C6"/>
    <w:rsid w:val="00F31AF9"/>
    <w:rsid w:val="00F55876"/>
    <w:rsid w:val="00FC3906"/>
    <w:rsid w:val="00FE66AF"/>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4"/>
        <w:lang w:val="es-MX"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cabezadoCar">
    <w:name w:val="Encabezado Car"/>
    <w:basedOn w:val="Fuentedeprrafopredeter"/>
    <w:link w:val="Encabezado"/>
    <w:uiPriority w:val="99"/>
    <w:qFormat/>
    <w:rsid w:val="00492077"/>
    <w:rPr>
      <w:lang w:val="es-ES"/>
    </w:rPr>
  </w:style>
  <w:style w:type="character" w:customStyle="1" w:styleId="PiedepginaCar">
    <w:name w:val="Pie de página Car"/>
    <w:basedOn w:val="Fuentedeprrafopredeter"/>
    <w:link w:val="Piedepgina"/>
    <w:uiPriority w:val="99"/>
    <w:qFormat/>
    <w:rsid w:val="00492077"/>
    <w:rPr>
      <w:lang w:val="es-ES"/>
    </w:rPr>
  </w:style>
  <w:style w:type="character" w:customStyle="1" w:styleId="EnlacedeInternet">
    <w:name w:val="Enlace de Internet"/>
    <w:basedOn w:val="Fuentedeprrafopredeter"/>
    <w:uiPriority w:val="99"/>
    <w:unhideWhenUsed/>
    <w:rsid w:val="001507EE"/>
    <w:rPr>
      <w:color w:val="0563C1" w:themeColor="hyperlink"/>
      <w:u w:val="single"/>
    </w:rPr>
  </w:style>
  <w:style w:type="character" w:customStyle="1" w:styleId="UnresolvedMention">
    <w:name w:val="Unresolved Mention"/>
    <w:basedOn w:val="Fuentedeprrafopredeter"/>
    <w:uiPriority w:val="99"/>
    <w:semiHidden/>
    <w:unhideWhenUsed/>
    <w:qFormat/>
    <w:rsid w:val="001507EE"/>
    <w:rPr>
      <w:color w:val="605E5C"/>
      <w:shd w:val="clear" w:color="auto" w:fill="E1DFDD"/>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76" w:lineRule="auto"/>
    </w:pPr>
  </w:style>
  <w:style w:type="paragraph" w:styleId="Lista">
    <w:name w:val="List"/>
    <w:basedOn w:val="Textoindependiente"/>
    <w:rPr>
      <w:rFonts w:cs="Lucida Sans"/>
    </w:rPr>
  </w:style>
  <w:style w:type="paragraph" w:styleId="Epgrafe">
    <w:name w:val="caption"/>
    <w:basedOn w:val="Normal"/>
    <w:qFormat/>
    <w:pPr>
      <w:suppressLineNumbers/>
      <w:spacing w:before="120" w:after="120"/>
    </w:pPr>
    <w:rPr>
      <w:rFonts w:cs="Lucida Sans"/>
      <w:i/>
      <w:iCs/>
    </w:rPr>
  </w:style>
  <w:style w:type="paragraph" w:customStyle="1" w:styleId="ndice">
    <w:name w:val="Índice"/>
    <w:basedOn w:val="Normal"/>
    <w:qFormat/>
    <w:pPr>
      <w:suppressLineNumbers/>
    </w:pPr>
    <w:rPr>
      <w:rFonts w:cs="Lucida Sans"/>
    </w:rPr>
  </w:style>
  <w:style w:type="paragraph" w:customStyle="1" w:styleId="Cabeceraypie">
    <w:name w:val="Cabecera y pie"/>
    <w:basedOn w:val="Normal"/>
    <w:qFormat/>
  </w:style>
  <w:style w:type="paragraph" w:styleId="Encabezado">
    <w:name w:val="header"/>
    <w:basedOn w:val="Normal"/>
    <w:link w:val="EncabezadoCar"/>
    <w:uiPriority w:val="99"/>
    <w:unhideWhenUsed/>
    <w:rsid w:val="00492077"/>
    <w:pPr>
      <w:tabs>
        <w:tab w:val="center" w:pos="4419"/>
        <w:tab w:val="right" w:pos="8838"/>
      </w:tabs>
    </w:pPr>
  </w:style>
  <w:style w:type="paragraph" w:styleId="Piedepgina">
    <w:name w:val="footer"/>
    <w:basedOn w:val="Normal"/>
    <w:link w:val="PiedepginaCar"/>
    <w:uiPriority w:val="99"/>
    <w:unhideWhenUsed/>
    <w:rsid w:val="00492077"/>
    <w:pPr>
      <w:tabs>
        <w:tab w:val="center" w:pos="4419"/>
        <w:tab w:val="right" w:pos="8838"/>
      </w:tabs>
    </w:pPr>
  </w:style>
  <w:style w:type="paragraph" w:customStyle="1" w:styleId="Contenidodelmarco">
    <w:name w:val="Contenido del marco"/>
    <w:basedOn w:val="Normal"/>
    <w:qFormat/>
  </w:style>
  <w:style w:type="paragraph" w:styleId="Prrafodelista">
    <w:name w:val="List Paragraph"/>
    <w:basedOn w:val="Normal"/>
    <w:uiPriority w:val="34"/>
    <w:qFormat/>
    <w:rsid w:val="00FE66AF"/>
    <w:pPr>
      <w:suppressAutoHyphens w:val="0"/>
      <w:ind w:left="720"/>
      <w:contextualSpacing/>
    </w:pPr>
  </w:style>
  <w:style w:type="paragraph" w:styleId="Sinespaciado">
    <w:name w:val="No Spacing"/>
    <w:uiPriority w:val="1"/>
    <w:qFormat/>
    <w:rsid w:val="00DC6704"/>
    <w:pPr>
      <w:suppressAutoHyphens w:val="0"/>
    </w:pPr>
    <w:rPr>
      <w:sz w:val="22"/>
      <w:szCs w:val="22"/>
    </w:rPr>
  </w:style>
  <w:style w:type="paragraph" w:styleId="Textodeglobo">
    <w:name w:val="Balloon Text"/>
    <w:basedOn w:val="Normal"/>
    <w:link w:val="TextodegloboCar"/>
    <w:uiPriority w:val="99"/>
    <w:semiHidden/>
    <w:unhideWhenUsed/>
    <w:rsid w:val="00E6536F"/>
    <w:rPr>
      <w:rFonts w:ascii="Tahoma" w:hAnsi="Tahoma" w:cs="Tahoma"/>
      <w:sz w:val="16"/>
      <w:szCs w:val="16"/>
    </w:rPr>
  </w:style>
  <w:style w:type="character" w:customStyle="1" w:styleId="TextodegloboCar">
    <w:name w:val="Texto de globo Car"/>
    <w:basedOn w:val="Fuentedeprrafopredeter"/>
    <w:link w:val="Textodeglobo"/>
    <w:uiPriority w:val="99"/>
    <w:semiHidden/>
    <w:rsid w:val="00E6536F"/>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0E99C9-FE34-4B6F-9ACF-12CD95E83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206</Words>
  <Characters>1139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BRENDA BERENICE MARTINEZ TARIN</cp:lastModifiedBy>
  <cp:revision>6</cp:revision>
  <cp:lastPrinted>2022-02-03T18:03:00Z</cp:lastPrinted>
  <dcterms:created xsi:type="dcterms:W3CDTF">2022-07-08T17:34:00Z</dcterms:created>
  <dcterms:modified xsi:type="dcterms:W3CDTF">2022-07-08T17:55:00Z</dcterms:modified>
  <dc:language>es-MX</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