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2E39" w:rsidRDefault="004061C6">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 xml:space="preserve">RECURSO DE REVISIÓN </w:t>
      </w:r>
      <w:r>
        <w:rPr>
          <w:rFonts w:cs="Arial"/>
          <w:b/>
          <w:color w:val="000000" w:themeColor="text1"/>
          <w:sz w:val="24"/>
          <w:szCs w:val="24"/>
        </w:rPr>
        <w:t>485</w:t>
      </w:r>
      <w:r>
        <w:rPr>
          <w:rFonts w:cs="Arial"/>
          <w:b/>
          <w:color w:val="000000" w:themeColor="text1"/>
          <w:sz w:val="24"/>
          <w:szCs w:val="24"/>
        </w:rPr>
        <w:t>/202</w:t>
      </w:r>
      <w:r>
        <w:rPr>
          <w:rFonts w:cs="Arial"/>
          <w:b/>
          <w:color w:val="000000" w:themeColor="text1"/>
          <w:sz w:val="24"/>
          <w:szCs w:val="24"/>
        </w:rPr>
        <w:t>2</w:t>
      </w:r>
      <w:r>
        <w:rPr>
          <w:rFonts w:cs="Arial"/>
          <w:b/>
          <w:color w:val="000000" w:themeColor="text1"/>
          <w:sz w:val="24"/>
          <w:szCs w:val="24"/>
        </w:rPr>
        <w:t xml:space="preserve">-1 </w:t>
      </w:r>
    </w:p>
    <w:p w:rsidR="00762E39" w:rsidRDefault="00762E39">
      <w:pPr>
        <w:pStyle w:val="corte4fondo"/>
        <w:tabs>
          <w:tab w:val="left" w:pos="567"/>
        </w:tabs>
        <w:spacing w:line="240" w:lineRule="auto"/>
        <w:ind w:firstLine="0"/>
        <w:jc w:val="right"/>
        <w:rPr>
          <w:rFonts w:cs="Arial"/>
          <w:color w:val="000000" w:themeColor="text1"/>
          <w:sz w:val="24"/>
          <w:szCs w:val="24"/>
        </w:rPr>
      </w:pPr>
    </w:p>
    <w:p w:rsidR="00762E39" w:rsidRDefault="004061C6">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 xml:space="preserve">COMISIONADO PONENTE: </w:t>
      </w:r>
    </w:p>
    <w:p w:rsidR="00762E39" w:rsidRDefault="004061C6">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LICENCIADO DAVID ENRIQUE MENCHACA ZÚÑIGA</w:t>
      </w:r>
    </w:p>
    <w:p w:rsidR="00762E39" w:rsidRDefault="00762E39">
      <w:pPr>
        <w:pStyle w:val="corte4fondo"/>
        <w:tabs>
          <w:tab w:val="left" w:pos="567"/>
        </w:tabs>
        <w:spacing w:line="240" w:lineRule="auto"/>
        <w:ind w:firstLine="0"/>
        <w:jc w:val="right"/>
        <w:rPr>
          <w:rFonts w:cs="Arial"/>
          <w:b/>
          <w:color w:val="000000" w:themeColor="text1"/>
          <w:sz w:val="24"/>
          <w:szCs w:val="24"/>
        </w:rPr>
      </w:pPr>
    </w:p>
    <w:p w:rsidR="00762E39" w:rsidRDefault="004061C6">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MATERIA:</w:t>
      </w:r>
    </w:p>
    <w:p w:rsidR="00762E39" w:rsidRDefault="004061C6">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ACCESO A LA INFORMACIÓN PÚBLICA.</w:t>
      </w:r>
    </w:p>
    <w:p w:rsidR="00762E39" w:rsidRDefault="00762E39">
      <w:pPr>
        <w:pStyle w:val="corte4fondo"/>
        <w:tabs>
          <w:tab w:val="left" w:pos="567"/>
        </w:tabs>
        <w:spacing w:line="240" w:lineRule="auto"/>
        <w:jc w:val="right"/>
        <w:rPr>
          <w:rFonts w:cs="Arial"/>
          <w:b/>
          <w:color w:val="000000" w:themeColor="text1"/>
          <w:sz w:val="24"/>
          <w:szCs w:val="24"/>
        </w:rPr>
      </w:pPr>
    </w:p>
    <w:p w:rsidR="00762E39" w:rsidRDefault="004061C6">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SUJETO OBLIGADO:</w:t>
      </w:r>
    </w:p>
    <w:p w:rsidR="00762E39" w:rsidRDefault="004061C6">
      <w:pPr>
        <w:pStyle w:val="corte4fondo"/>
        <w:tabs>
          <w:tab w:val="left" w:pos="567"/>
        </w:tabs>
        <w:wordWrap w:val="0"/>
        <w:ind w:firstLine="0"/>
        <w:jc w:val="right"/>
        <w:rPr>
          <w:rFonts w:cs="Arial"/>
          <w:b/>
          <w:color w:val="000000" w:themeColor="text1"/>
          <w:sz w:val="24"/>
          <w:szCs w:val="24"/>
        </w:rPr>
      </w:pPr>
      <w:r>
        <w:rPr>
          <w:rFonts w:cs="Arial"/>
          <w:b/>
          <w:color w:val="000000" w:themeColor="text1"/>
          <w:sz w:val="24"/>
          <w:szCs w:val="24"/>
        </w:rPr>
        <w:t>MUNICIPIO DE TANQUIAN DE ESCOBEDO</w:t>
      </w:r>
    </w:p>
    <w:p w:rsidR="00762E39" w:rsidRDefault="00762E39">
      <w:pPr>
        <w:pStyle w:val="corte4fondo"/>
        <w:tabs>
          <w:tab w:val="left" w:pos="567"/>
        </w:tabs>
        <w:ind w:firstLine="0"/>
        <w:jc w:val="right"/>
        <w:rPr>
          <w:rFonts w:cs="Arial"/>
          <w:b/>
          <w:color w:val="000000" w:themeColor="text1"/>
          <w:sz w:val="24"/>
          <w:szCs w:val="24"/>
        </w:rPr>
      </w:pPr>
    </w:p>
    <w:p w:rsidR="00762E39" w:rsidRDefault="004061C6">
      <w:pPr>
        <w:pStyle w:val="corte4fondo"/>
        <w:tabs>
          <w:tab w:val="left" w:pos="567"/>
        </w:tabs>
        <w:ind w:left="113" w:firstLine="0"/>
        <w:rPr>
          <w:rFonts w:cs="Arial"/>
          <w:color w:val="000000" w:themeColor="text1"/>
          <w:sz w:val="24"/>
          <w:szCs w:val="24"/>
        </w:rPr>
      </w:pPr>
      <w:r>
        <w:rPr>
          <w:rFonts w:cs="Arial"/>
          <w:color w:val="000000" w:themeColor="text1"/>
          <w:sz w:val="24"/>
          <w:szCs w:val="24"/>
        </w:rPr>
        <w:t xml:space="preserve">           San Luis Potosí, San Luis Potosí. Acuerdo del Pleno de la Comisión Estatal de Garantía de Acceso a la Información Pública, correspondiente a la sesión </w:t>
      </w:r>
      <w:r>
        <w:rPr>
          <w:rFonts w:cs="Arial"/>
          <w:color w:val="000000" w:themeColor="text1"/>
          <w:sz w:val="24"/>
          <w:szCs w:val="24"/>
        </w:rPr>
        <w:t xml:space="preserve">ordinaria </w:t>
      </w:r>
      <w:r>
        <w:rPr>
          <w:rFonts w:cs="Arial"/>
          <w:color w:val="000000" w:themeColor="text1"/>
          <w:sz w:val="24"/>
          <w:szCs w:val="24"/>
        </w:rPr>
        <w:t xml:space="preserve">del </w:t>
      </w:r>
      <w:r>
        <w:rPr>
          <w:rFonts w:cs="Arial"/>
          <w:color w:val="000000" w:themeColor="text1"/>
          <w:sz w:val="24"/>
          <w:szCs w:val="24"/>
        </w:rPr>
        <w:t xml:space="preserve">06 seis </w:t>
      </w:r>
      <w:r>
        <w:rPr>
          <w:rFonts w:cs="Arial"/>
          <w:color w:val="000000" w:themeColor="text1"/>
          <w:sz w:val="24"/>
          <w:szCs w:val="24"/>
        </w:rPr>
        <w:t xml:space="preserve">de </w:t>
      </w:r>
      <w:r>
        <w:rPr>
          <w:rFonts w:cs="Arial"/>
          <w:color w:val="000000" w:themeColor="text1"/>
          <w:sz w:val="24"/>
          <w:szCs w:val="24"/>
        </w:rPr>
        <w:t xml:space="preserve">mayo </w:t>
      </w:r>
      <w:r>
        <w:rPr>
          <w:rFonts w:cs="Arial"/>
          <w:color w:val="000000" w:themeColor="text1"/>
          <w:sz w:val="24"/>
          <w:szCs w:val="24"/>
        </w:rPr>
        <w:t xml:space="preserve">de 2022 dos mil veintidós. </w:t>
      </w:r>
    </w:p>
    <w:p w:rsidR="00762E39" w:rsidRDefault="00762E39">
      <w:pPr>
        <w:pStyle w:val="corte4fondo"/>
        <w:tabs>
          <w:tab w:val="left" w:pos="567"/>
        </w:tabs>
        <w:ind w:firstLine="0"/>
        <w:rPr>
          <w:rFonts w:cs="Arial"/>
          <w:color w:val="000000" w:themeColor="text1"/>
          <w:sz w:val="24"/>
          <w:szCs w:val="24"/>
        </w:rPr>
      </w:pPr>
    </w:p>
    <w:p w:rsidR="00762E39" w:rsidRDefault="004061C6">
      <w:pPr>
        <w:pStyle w:val="corte4fondo"/>
        <w:tabs>
          <w:tab w:val="left" w:pos="567"/>
        </w:tabs>
        <w:ind w:left="113" w:firstLine="0"/>
        <w:rPr>
          <w:rFonts w:cs="Arial"/>
          <w:color w:val="000000" w:themeColor="text1"/>
          <w:sz w:val="24"/>
          <w:szCs w:val="24"/>
        </w:rPr>
      </w:pPr>
      <w:r>
        <w:rPr>
          <w:rFonts w:cs="Arial"/>
          <w:b/>
          <w:color w:val="000000" w:themeColor="text1"/>
          <w:sz w:val="24"/>
          <w:szCs w:val="24"/>
        </w:rPr>
        <w:t xml:space="preserve">           VISTOS</w:t>
      </w:r>
      <w:r>
        <w:rPr>
          <w:rFonts w:cs="Arial"/>
          <w:color w:val="000000" w:themeColor="text1"/>
          <w:sz w:val="24"/>
          <w:szCs w:val="24"/>
        </w:rPr>
        <w:t xml:space="preserve">, para resolver, </w:t>
      </w:r>
      <w:r>
        <w:rPr>
          <w:rFonts w:cs="Arial"/>
          <w:color w:val="000000" w:themeColor="text1"/>
          <w:sz w:val="24"/>
          <w:szCs w:val="24"/>
        </w:rPr>
        <w:t>los autos del recurso de revisión identificado al rubro; y</w:t>
      </w:r>
    </w:p>
    <w:p w:rsidR="00762E39" w:rsidRDefault="00762E39">
      <w:pPr>
        <w:pStyle w:val="corte4fondo"/>
        <w:tabs>
          <w:tab w:val="left" w:pos="567"/>
        </w:tabs>
        <w:spacing w:line="240" w:lineRule="auto"/>
        <w:ind w:firstLine="0"/>
        <w:rPr>
          <w:rFonts w:cs="Arial"/>
          <w:color w:val="000000" w:themeColor="text1"/>
          <w:sz w:val="24"/>
          <w:szCs w:val="24"/>
        </w:rPr>
      </w:pPr>
    </w:p>
    <w:p w:rsidR="00762E39" w:rsidRDefault="004061C6">
      <w:pPr>
        <w:pStyle w:val="corte4fondo"/>
        <w:tabs>
          <w:tab w:val="left" w:pos="567"/>
        </w:tabs>
        <w:ind w:left="454"/>
        <w:jc w:val="center"/>
        <w:rPr>
          <w:rFonts w:cs="Arial"/>
          <w:b/>
          <w:color w:val="000000" w:themeColor="text1"/>
          <w:sz w:val="24"/>
          <w:szCs w:val="24"/>
        </w:rPr>
      </w:pPr>
      <w:r>
        <w:rPr>
          <w:rFonts w:cs="Arial"/>
          <w:b/>
          <w:color w:val="000000" w:themeColor="text1"/>
          <w:sz w:val="24"/>
          <w:szCs w:val="24"/>
        </w:rPr>
        <w:t>RESULTANDO:</w:t>
      </w:r>
    </w:p>
    <w:p w:rsidR="00762E39" w:rsidRDefault="00762E39">
      <w:pPr>
        <w:pStyle w:val="corte4fondo"/>
        <w:tabs>
          <w:tab w:val="left" w:pos="567"/>
        </w:tabs>
        <w:ind w:firstLine="0"/>
        <w:rPr>
          <w:rFonts w:cs="Arial"/>
          <w:color w:val="000000" w:themeColor="text1"/>
          <w:sz w:val="24"/>
          <w:szCs w:val="24"/>
        </w:rPr>
      </w:pPr>
    </w:p>
    <w:p w:rsidR="00762E39" w:rsidRDefault="004061C6">
      <w:pPr>
        <w:pStyle w:val="corte4fondo"/>
        <w:tabs>
          <w:tab w:val="left" w:pos="567"/>
        </w:tabs>
        <w:ind w:firstLine="0"/>
        <w:rPr>
          <w:rFonts w:cs="Arial"/>
          <w:color w:val="000000" w:themeColor="text1"/>
          <w:sz w:val="24"/>
          <w:szCs w:val="24"/>
        </w:rPr>
      </w:pPr>
      <w:r>
        <w:rPr>
          <w:rFonts w:cs="Arial"/>
          <w:b/>
          <w:color w:val="000000" w:themeColor="text1"/>
          <w:sz w:val="24"/>
          <w:szCs w:val="24"/>
        </w:rPr>
        <w:t>PRIMERO.</w:t>
      </w:r>
      <w:r>
        <w:rPr>
          <w:rFonts w:cs="Arial"/>
          <w:color w:val="000000" w:themeColor="text1"/>
          <w:sz w:val="24"/>
          <w:szCs w:val="24"/>
        </w:rPr>
        <w:t xml:space="preserve"> </w:t>
      </w:r>
      <w:r>
        <w:rPr>
          <w:rFonts w:cs="Arial"/>
          <w:b/>
          <w:color w:val="000000" w:themeColor="text1"/>
          <w:sz w:val="24"/>
          <w:szCs w:val="24"/>
        </w:rPr>
        <w:t>Solicitud de acceso a la información pública.</w:t>
      </w:r>
      <w:r>
        <w:rPr>
          <w:rFonts w:cs="Arial"/>
          <w:color w:val="000000" w:themeColor="text1"/>
          <w:sz w:val="24"/>
          <w:szCs w:val="24"/>
        </w:rPr>
        <w:t xml:space="preserve"> El </w:t>
      </w:r>
      <w:r>
        <w:rPr>
          <w:rFonts w:cs="Arial"/>
          <w:color w:val="000000" w:themeColor="text1"/>
          <w:sz w:val="24"/>
          <w:szCs w:val="24"/>
        </w:rPr>
        <w:t>11 once de enero de</w:t>
      </w:r>
      <w:r>
        <w:rPr>
          <w:rFonts w:cs="Arial"/>
          <w:color w:val="000000" w:themeColor="text1"/>
          <w:sz w:val="24"/>
          <w:szCs w:val="24"/>
        </w:rPr>
        <w:t xml:space="preserve"> 202</w:t>
      </w:r>
      <w:r>
        <w:rPr>
          <w:rFonts w:cs="Arial"/>
          <w:color w:val="000000" w:themeColor="text1"/>
          <w:sz w:val="24"/>
          <w:szCs w:val="24"/>
        </w:rPr>
        <w:t>2</w:t>
      </w:r>
      <w:r>
        <w:rPr>
          <w:rFonts w:cs="Arial"/>
          <w:color w:val="000000" w:themeColor="text1"/>
          <w:sz w:val="24"/>
          <w:szCs w:val="24"/>
        </w:rPr>
        <w:t xml:space="preserve"> dos mil veinti</w:t>
      </w:r>
      <w:r>
        <w:rPr>
          <w:rFonts w:cs="Arial"/>
          <w:color w:val="000000" w:themeColor="text1"/>
          <w:sz w:val="24"/>
          <w:szCs w:val="24"/>
        </w:rPr>
        <w:t>dós</w:t>
      </w:r>
      <w:r>
        <w:rPr>
          <w:rFonts w:cs="Arial"/>
          <w:color w:val="000000" w:themeColor="text1"/>
          <w:sz w:val="24"/>
          <w:szCs w:val="24"/>
        </w:rPr>
        <w:t>, el</w:t>
      </w:r>
      <w:r>
        <w:rPr>
          <w:rFonts w:cs="Arial"/>
          <w:color w:val="000000" w:themeColor="text1"/>
          <w:sz w:val="24"/>
          <w:szCs w:val="24"/>
        </w:rPr>
        <w:t xml:space="preserve"> </w:t>
      </w:r>
      <w:r>
        <w:rPr>
          <w:rFonts w:cs="Arial"/>
          <w:b/>
          <w:color w:val="000000" w:themeColor="text1"/>
          <w:sz w:val="24"/>
          <w:szCs w:val="24"/>
        </w:rPr>
        <w:t xml:space="preserve">MUNICIPIO DE TANQUIAN DE ESCOBEDO </w:t>
      </w:r>
      <w:r>
        <w:rPr>
          <w:rFonts w:cs="Arial"/>
          <w:color w:val="000000" w:themeColor="text1"/>
          <w:sz w:val="24"/>
          <w:szCs w:val="24"/>
        </w:rPr>
        <w:t xml:space="preserve">recibió una solicitud de información a </w:t>
      </w:r>
      <w:r>
        <w:rPr>
          <w:rFonts w:cs="Arial"/>
          <w:color w:val="000000" w:themeColor="text1"/>
          <w:sz w:val="24"/>
          <w:szCs w:val="24"/>
        </w:rPr>
        <w:t>través de la Plataforma Nacional de Transparencia, misma que quedó registrada con el número de folio 240475822000002.</w:t>
      </w:r>
    </w:p>
    <w:p w:rsidR="00762E39" w:rsidRDefault="00762E39">
      <w:pPr>
        <w:pStyle w:val="corte4fondo"/>
        <w:tabs>
          <w:tab w:val="left" w:pos="567"/>
        </w:tabs>
        <w:ind w:left="113" w:firstLine="0"/>
        <w:rPr>
          <w:rFonts w:cs="Arial"/>
          <w:b/>
          <w:color w:val="000000" w:themeColor="text1"/>
          <w:sz w:val="24"/>
          <w:szCs w:val="24"/>
        </w:rPr>
      </w:pPr>
    </w:p>
    <w:p w:rsidR="00762E39" w:rsidRDefault="004061C6">
      <w:pPr>
        <w:pStyle w:val="corte4fondo"/>
        <w:tabs>
          <w:tab w:val="left" w:pos="567"/>
        </w:tabs>
        <w:ind w:left="113" w:firstLine="680"/>
        <w:rPr>
          <w:rFonts w:cs="Arial"/>
          <w:color w:val="000000" w:themeColor="text1"/>
          <w:sz w:val="24"/>
          <w:szCs w:val="24"/>
        </w:rPr>
      </w:pPr>
      <w:r>
        <w:rPr>
          <w:rFonts w:cs="Arial"/>
          <w:b/>
          <w:color w:val="000000" w:themeColor="text1"/>
          <w:sz w:val="24"/>
          <w:szCs w:val="24"/>
        </w:rPr>
        <w:t>SEGUNDO. Interposición del recurso.</w:t>
      </w:r>
      <w:r>
        <w:rPr>
          <w:rFonts w:cs="Arial"/>
          <w:color w:val="000000" w:themeColor="text1"/>
          <w:sz w:val="24"/>
          <w:szCs w:val="24"/>
        </w:rPr>
        <w:t xml:space="preserve"> El </w:t>
      </w:r>
      <w:r>
        <w:rPr>
          <w:rFonts w:cs="Arial"/>
          <w:color w:val="000000" w:themeColor="text1"/>
          <w:sz w:val="24"/>
          <w:szCs w:val="24"/>
        </w:rPr>
        <w:t>09 nueve de febrero</w:t>
      </w:r>
      <w:r>
        <w:rPr>
          <w:rFonts w:cs="Arial"/>
          <w:color w:val="000000" w:themeColor="text1"/>
          <w:sz w:val="24"/>
          <w:szCs w:val="24"/>
        </w:rPr>
        <w:t xml:space="preserve"> de 202</w:t>
      </w:r>
      <w:r>
        <w:rPr>
          <w:rFonts w:cs="Arial"/>
          <w:color w:val="000000" w:themeColor="text1"/>
          <w:sz w:val="24"/>
          <w:szCs w:val="24"/>
        </w:rPr>
        <w:t>2</w:t>
      </w:r>
      <w:r>
        <w:rPr>
          <w:rFonts w:cs="Arial"/>
          <w:color w:val="000000" w:themeColor="text1"/>
          <w:sz w:val="24"/>
          <w:szCs w:val="24"/>
        </w:rPr>
        <w:t xml:space="preserve"> dos mil </w:t>
      </w:r>
      <w:r>
        <w:rPr>
          <w:rFonts w:cs="Arial"/>
          <w:color w:val="000000" w:themeColor="text1"/>
          <w:sz w:val="24"/>
          <w:szCs w:val="24"/>
        </w:rPr>
        <w:t>veintidós,</w:t>
      </w:r>
      <w:r>
        <w:rPr>
          <w:rFonts w:cs="Arial"/>
          <w:color w:val="000000" w:themeColor="text1"/>
          <w:sz w:val="24"/>
          <w:szCs w:val="24"/>
        </w:rPr>
        <w:t xml:space="preserve"> el solicitante de la información interpuso el recurso de revisión en contra de la falta de respuesta a su solicitud de información.</w:t>
      </w:r>
    </w:p>
    <w:p w:rsidR="00762E39" w:rsidRDefault="00762E39">
      <w:pPr>
        <w:pStyle w:val="corte4fondo"/>
        <w:tabs>
          <w:tab w:val="left" w:pos="567"/>
        </w:tabs>
        <w:ind w:left="680" w:firstLine="0"/>
        <w:rPr>
          <w:rFonts w:cs="Arial"/>
          <w:color w:val="000000" w:themeColor="text1"/>
          <w:sz w:val="24"/>
          <w:szCs w:val="24"/>
        </w:rPr>
      </w:pPr>
    </w:p>
    <w:p w:rsidR="00762E39" w:rsidRDefault="004061C6">
      <w:pPr>
        <w:pStyle w:val="corte4fondo"/>
        <w:tabs>
          <w:tab w:val="left" w:pos="567"/>
        </w:tabs>
        <w:ind w:left="113" w:firstLine="680"/>
        <w:rPr>
          <w:rFonts w:cs="Arial"/>
          <w:color w:val="000000" w:themeColor="text1"/>
          <w:sz w:val="24"/>
          <w:szCs w:val="24"/>
        </w:rPr>
      </w:pPr>
      <w:r>
        <w:rPr>
          <w:rFonts w:cs="Arial"/>
          <w:b/>
          <w:color w:val="000000" w:themeColor="text1"/>
          <w:sz w:val="24"/>
          <w:szCs w:val="24"/>
        </w:rPr>
        <w:t>TERCERO.</w:t>
      </w:r>
      <w:r>
        <w:rPr>
          <w:rFonts w:cs="Arial"/>
          <w:color w:val="000000" w:themeColor="text1"/>
          <w:sz w:val="24"/>
          <w:szCs w:val="24"/>
        </w:rPr>
        <w:t xml:space="preserve"> </w:t>
      </w:r>
      <w:r>
        <w:rPr>
          <w:rFonts w:cs="Arial"/>
          <w:b/>
          <w:color w:val="000000" w:themeColor="text1"/>
          <w:sz w:val="24"/>
          <w:szCs w:val="24"/>
        </w:rPr>
        <w:t>Trámite del recurso de revisión ante esta Comisión Estatal de Garantía de Acceso a la Información Pública.</w:t>
      </w:r>
      <w:r>
        <w:rPr>
          <w:rFonts w:cs="Arial"/>
          <w:color w:val="000000" w:themeColor="text1"/>
          <w:sz w:val="24"/>
          <w:szCs w:val="24"/>
        </w:rPr>
        <w:t xml:space="preserve"> Median</w:t>
      </w:r>
      <w:r>
        <w:rPr>
          <w:rFonts w:cs="Arial"/>
          <w:color w:val="000000" w:themeColor="text1"/>
          <w:sz w:val="24"/>
          <w:szCs w:val="24"/>
        </w:rPr>
        <w:t>te auto del</w:t>
      </w:r>
      <w:r>
        <w:rPr>
          <w:rFonts w:cs="Arial"/>
          <w:color w:val="000000" w:themeColor="text1"/>
          <w:sz w:val="24"/>
          <w:szCs w:val="24"/>
        </w:rPr>
        <w:t xml:space="preserve"> 15 quince de febrero d</w:t>
      </w:r>
      <w:r>
        <w:rPr>
          <w:rFonts w:cs="Arial"/>
          <w:color w:val="000000" w:themeColor="text1"/>
          <w:sz w:val="24"/>
          <w:szCs w:val="24"/>
        </w:rPr>
        <w:t>e 202</w:t>
      </w:r>
      <w:r>
        <w:rPr>
          <w:rFonts w:cs="Arial"/>
          <w:color w:val="000000" w:themeColor="text1"/>
          <w:sz w:val="24"/>
          <w:szCs w:val="24"/>
        </w:rPr>
        <w:t>2</w:t>
      </w:r>
      <w:r>
        <w:rPr>
          <w:rFonts w:cs="Arial"/>
          <w:color w:val="000000" w:themeColor="text1"/>
          <w:sz w:val="24"/>
          <w:szCs w:val="24"/>
        </w:rPr>
        <w:t xml:space="preserve"> dos mil </w:t>
      </w:r>
      <w:r>
        <w:rPr>
          <w:rFonts w:cs="Arial"/>
          <w:color w:val="000000" w:themeColor="text1"/>
          <w:sz w:val="24"/>
          <w:szCs w:val="24"/>
        </w:rPr>
        <w:t>veintidós</w:t>
      </w:r>
      <w:r>
        <w:rPr>
          <w:rFonts w:cs="Arial"/>
          <w:color w:val="000000" w:themeColor="text1"/>
          <w:sz w:val="24"/>
          <w:szCs w:val="24"/>
        </w:rPr>
        <w:t xml:space="preserve"> la presidencia de esta Comisión de Transparencia tuvo por recibido el recurso de revisión, </w:t>
      </w:r>
      <w:proofErr w:type="gramStart"/>
      <w:r>
        <w:rPr>
          <w:rFonts w:cs="Arial"/>
          <w:color w:val="000000" w:themeColor="text1"/>
          <w:sz w:val="24"/>
          <w:szCs w:val="24"/>
        </w:rPr>
        <w:t>que</w:t>
      </w:r>
      <w:proofErr w:type="gramEnd"/>
      <w:r>
        <w:rPr>
          <w:rFonts w:cs="Arial"/>
          <w:color w:val="000000" w:themeColor="text1"/>
          <w:sz w:val="24"/>
          <w:szCs w:val="24"/>
        </w:rPr>
        <w:t xml:space="preserve"> por razón de turno, tocó conocer a la Ponencia Uno a cargo del Licenciado David Enrique Menchaca Zúñig</w:t>
      </w:r>
      <w:r>
        <w:rPr>
          <w:rFonts w:cs="Arial"/>
          <w:color w:val="000000" w:themeColor="text1"/>
          <w:sz w:val="24"/>
          <w:szCs w:val="24"/>
        </w:rPr>
        <w:t>a para que procediera, previo su análisis, a su admisión o desechamiento según fuera el caso.</w:t>
      </w:r>
    </w:p>
    <w:p w:rsidR="00762E39" w:rsidRDefault="00762E39">
      <w:pPr>
        <w:pStyle w:val="corte4fondo"/>
        <w:tabs>
          <w:tab w:val="left" w:pos="567"/>
        </w:tabs>
        <w:ind w:left="113" w:firstLine="680"/>
        <w:rPr>
          <w:rFonts w:cs="Arial"/>
          <w:color w:val="000000" w:themeColor="text1"/>
          <w:sz w:val="24"/>
          <w:szCs w:val="24"/>
        </w:rPr>
      </w:pPr>
    </w:p>
    <w:p w:rsidR="00762E39" w:rsidRDefault="004061C6">
      <w:pPr>
        <w:pStyle w:val="corte4fondo"/>
        <w:tabs>
          <w:tab w:val="left" w:pos="567"/>
        </w:tabs>
        <w:ind w:left="113" w:firstLine="680"/>
        <w:rPr>
          <w:rFonts w:cs="Arial"/>
          <w:color w:val="000000" w:themeColor="text1"/>
          <w:sz w:val="24"/>
          <w:szCs w:val="24"/>
        </w:rPr>
      </w:pPr>
      <w:r>
        <w:rPr>
          <w:rFonts w:cs="Arial"/>
          <w:b/>
          <w:color w:val="000000" w:themeColor="text1"/>
          <w:sz w:val="24"/>
          <w:szCs w:val="24"/>
        </w:rPr>
        <w:lastRenderedPageBreak/>
        <w:t>CUARTO. Auto de admisión.</w:t>
      </w:r>
      <w:r>
        <w:rPr>
          <w:rFonts w:cs="Arial"/>
          <w:color w:val="000000" w:themeColor="text1"/>
          <w:sz w:val="24"/>
          <w:szCs w:val="24"/>
        </w:rPr>
        <w:t xml:space="preserve"> Por proveído del </w:t>
      </w:r>
      <w:r>
        <w:rPr>
          <w:rFonts w:cs="Arial"/>
          <w:color w:val="000000" w:themeColor="text1"/>
          <w:sz w:val="24"/>
          <w:szCs w:val="24"/>
        </w:rPr>
        <w:t>22 veintidós</w:t>
      </w:r>
      <w:r>
        <w:rPr>
          <w:rFonts w:cs="Arial"/>
          <w:color w:val="000000" w:themeColor="text1"/>
          <w:sz w:val="24"/>
          <w:szCs w:val="24"/>
        </w:rPr>
        <w:t xml:space="preserve"> de </w:t>
      </w:r>
      <w:r>
        <w:rPr>
          <w:rFonts w:cs="Arial"/>
          <w:color w:val="000000" w:themeColor="text1"/>
          <w:sz w:val="24"/>
          <w:szCs w:val="24"/>
        </w:rPr>
        <w:t>febrero</w:t>
      </w:r>
      <w:r>
        <w:rPr>
          <w:rFonts w:cs="Arial"/>
          <w:color w:val="000000" w:themeColor="text1"/>
          <w:sz w:val="24"/>
          <w:szCs w:val="24"/>
        </w:rPr>
        <w:t xml:space="preserve"> de 202</w:t>
      </w:r>
      <w:r>
        <w:rPr>
          <w:rFonts w:cs="Arial"/>
          <w:color w:val="000000" w:themeColor="text1"/>
          <w:sz w:val="24"/>
          <w:szCs w:val="24"/>
        </w:rPr>
        <w:t>2</w:t>
      </w:r>
      <w:r>
        <w:rPr>
          <w:rFonts w:cs="Arial"/>
          <w:color w:val="000000" w:themeColor="text1"/>
          <w:sz w:val="24"/>
          <w:szCs w:val="24"/>
        </w:rPr>
        <w:t xml:space="preserve"> dos mil veinti</w:t>
      </w:r>
      <w:r>
        <w:rPr>
          <w:rFonts w:cs="Arial"/>
          <w:color w:val="000000" w:themeColor="text1"/>
          <w:sz w:val="24"/>
          <w:szCs w:val="24"/>
        </w:rPr>
        <w:t>dós</w:t>
      </w:r>
      <w:r>
        <w:rPr>
          <w:rFonts w:cs="Arial"/>
          <w:color w:val="000000" w:themeColor="text1"/>
          <w:sz w:val="24"/>
          <w:szCs w:val="24"/>
        </w:rPr>
        <w:t xml:space="preserve"> el Comisionado Ponente:</w:t>
      </w:r>
    </w:p>
    <w:p w:rsidR="00762E39" w:rsidRDefault="00762E39">
      <w:pPr>
        <w:pStyle w:val="corte4fondo"/>
        <w:tabs>
          <w:tab w:val="left" w:pos="567"/>
        </w:tabs>
        <w:ind w:left="113"/>
        <w:rPr>
          <w:rFonts w:cs="Arial"/>
          <w:color w:val="000000" w:themeColor="text1"/>
          <w:sz w:val="24"/>
          <w:szCs w:val="24"/>
        </w:rPr>
      </w:pPr>
    </w:p>
    <w:p w:rsidR="00762E39" w:rsidRDefault="004061C6">
      <w:pPr>
        <w:pStyle w:val="corte4fondo"/>
        <w:tabs>
          <w:tab w:val="left" w:pos="567"/>
        </w:tabs>
        <w:ind w:left="680" w:firstLine="0"/>
        <w:rPr>
          <w:rFonts w:cs="Arial"/>
          <w:color w:val="000000" w:themeColor="text1"/>
          <w:sz w:val="24"/>
          <w:szCs w:val="24"/>
        </w:rPr>
      </w:pPr>
      <w:r>
        <w:rPr>
          <w:rFonts w:cs="Arial"/>
          <w:color w:val="000000" w:themeColor="text1"/>
          <w:sz w:val="24"/>
          <w:szCs w:val="24"/>
        </w:rPr>
        <w:t xml:space="preserve">• Admitió en tiempo y forma el medio de </w:t>
      </w:r>
      <w:r>
        <w:rPr>
          <w:rFonts w:cs="Arial"/>
          <w:color w:val="000000" w:themeColor="text1"/>
          <w:sz w:val="24"/>
          <w:szCs w:val="24"/>
        </w:rPr>
        <w:t>impugnación en atención a la hipótesis establecida en la fracción VI del artículo 167, de la Ley de la materia.</w:t>
      </w:r>
    </w:p>
    <w:p w:rsidR="00762E39" w:rsidRDefault="004061C6">
      <w:pPr>
        <w:pStyle w:val="corte4fondo"/>
        <w:tabs>
          <w:tab w:val="left" w:pos="567"/>
        </w:tabs>
        <w:ind w:left="680" w:firstLine="0"/>
        <w:rPr>
          <w:rFonts w:cs="Arial"/>
          <w:b/>
          <w:color w:val="000000" w:themeColor="text1"/>
          <w:sz w:val="24"/>
          <w:szCs w:val="24"/>
        </w:rPr>
      </w:pPr>
      <w:r>
        <w:rPr>
          <w:rFonts w:cs="Arial"/>
          <w:color w:val="000000" w:themeColor="text1"/>
          <w:sz w:val="24"/>
          <w:szCs w:val="24"/>
        </w:rPr>
        <w:t xml:space="preserve">• El ponente registró en el Libro de Gobierno el presente expediente como recurso de revisión </w:t>
      </w:r>
      <w:r>
        <w:rPr>
          <w:rFonts w:cs="Arial"/>
          <w:b/>
          <w:color w:val="000000" w:themeColor="text1"/>
          <w:sz w:val="24"/>
          <w:szCs w:val="24"/>
        </w:rPr>
        <w:t>RR-</w:t>
      </w:r>
      <w:r>
        <w:rPr>
          <w:rFonts w:cs="Arial"/>
          <w:b/>
          <w:color w:val="000000" w:themeColor="text1"/>
          <w:sz w:val="24"/>
          <w:szCs w:val="24"/>
        </w:rPr>
        <w:t>485</w:t>
      </w:r>
      <w:r>
        <w:rPr>
          <w:rFonts w:cs="Arial"/>
          <w:b/>
          <w:color w:val="000000" w:themeColor="text1"/>
          <w:sz w:val="24"/>
          <w:szCs w:val="24"/>
        </w:rPr>
        <w:t>/202</w:t>
      </w:r>
      <w:r>
        <w:rPr>
          <w:rFonts w:cs="Arial"/>
          <w:b/>
          <w:color w:val="000000" w:themeColor="text1"/>
          <w:sz w:val="24"/>
          <w:szCs w:val="24"/>
        </w:rPr>
        <w:t>2</w:t>
      </w:r>
      <w:r w:rsidR="00DE7110">
        <w:rPr>
          <w:rFonts w:cs="Arial"/>
          <w:b/>
          <w:color w:val="000000" w:themeColor="text1"/>
          <w:sz w:val="24"/>
          <w:szCs w:val="24"/>
        </w:rPr>
        <w:t>-1.</w:t>
      </w:r>
    </w:p>
    <w:p w:rsidR="00762E39" w:rsidRDefault="004061C6">
      <w:pPr>
        <w:pStyle w:val="corte4fondo"/>
        <w:tabs>
          <w:tab w:val="left" w:pos="567"/>
        </w:tabs>
        <w:ind w:left="680" w:firstLine="0"/>
        <w:rPr>
          <w:rFonts w:cs="Arial"/>
          <w:b/>
          <w:color w:val="000000" w:themeColor="text1"/>
          <w:sz w:val="24"/>
          <w:szCs w:val="24"/>
        </w:rPr>
      </w:pPr>
      <w:r>
        <w:rPr>
          <w:rFonts w:cs="Arial"/>
          <w:color w:val="000000" w:themeColor="text1"/>
          <w:sz w:val="24"/>
          <w:szCs w:val="24"/>
        </w:rPr>
        <w:t xml:space="preserve">• Tuvo como ente obligado al </w:t>
      </w:r>
      <w:r>
        <w:rPr>
          <w:rFonts w:cs="Arial"/>
          <w:b/>
          <w:bCs/>
          <w:color w:val="000000" w:themeColor="text1"/>
          <w:sz w:val="24"/>
          <w:szCs w:val="24"/>
        </w:rPr>
        <w:t>MUNICIPIO</w:t>
      </w:r>
      <w:r>
        <w:rPr>
          <w:rFonts w:cs="Arial"/>
          <w:b/>
          <w:bCs/>
          <w:color w:val="000000" w:themeColor="text1"/>
          <w:sz w:val="24"/>
          <w:szCs w:val="24"/>
        </w:rPr>
        <w:t xml:space="preserve"> DE TANQUIAN DE ESCOBEDO</w:t>
      </w:r>
      <w:r>
        <w:rPr>
          <w:rFonts w:cs="Arial"/>
          <w:b/>
          <w:bCs/>
          <w:color w:val="000000" w:themeColor="text1"/>
          <w:sz w:val="24"/>
          <w:szCs w:val="24"/>
        </w:rPr>
        <w:t>,</w:t>
      </w:r>
      <w:r>
        <w:rPr>
          <w:rFonts w:cs="Arial"/>
          <w:b/>
          <w:color w:val="000000" w:themeColor="text1"/>
          <w:sz w:val="24"/>
          <w:szCs w:val="24"/>
        </w:rPr>
        <w:t xml:space="preserve"> por conducto de su TITULAR y de su TITULAR DE LA UNIDAD DE TRANSPARENCIA. </w:t>
      </w:r>
    </w:p>
    <w:p w:rsidR="00762E39" w:rsidRDefault="004061C6">
      <w:pPr>
        <w:pStyle w:val="corte4fondo"/>
        <w:tabs>
          <w:tab w:val="left" w:pos="567"/>
        </w:tabs>
        <w:ind w:left="680" w:firstLine="0"/>
        <w:rPr>
          <w:rFonts w:cs="Arial"/>
          <w:color w:val="000000" w:themeColor="text1"/>
          <w:sz w:val="24"/>
          <w:szCs w:val="24"/>
        </w:rPr>
      </w:pPr>
      <w:r>
        <w:rPr>
          <w:rFonts w:cs="Arial"/>
          <w:color w:val="000000" w:themeColor="text1"/>
          <w:sz w:val="24"/>
          <w:szCs w:val="24"/>
        </w:rPr>
        <w:t xml:space="preserve">• Se puso a disposición de las partes el expediente para que en un plazo máximo de 7 siete días manifestaran lo que a su derecho conviniera –ofrecer </w:t>
      </w:r>
      <w:r>
        <w:rPr>
          <w:rFonts w:cs="Arial"/>
          <w:color w:val="000000" w:themeColor="text1"/>
          <w:sz w:val="24"/>
          <w:szCs w:val="24"/>
        </w:rPr>
        <w:t>pruebas, alegar y para que rindiera un informe acerca de la información solicitada en cuanto a:</w:t>
      </w:r>
    </w:p>
    <w:p w:rsidR="00762E39" w:rsidRDefault="004061C6">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Su contenido, calidad y si se cuenta en la modalidad solicitada.</w:t>
      </w:r>
    </w:p>
    <w:p w:rsidR="00762E39" w:rsidRDefault="004061C6">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Si se encuentra en sus archivos.</w:t>
      </w:r>
    </w:p>
    <w:p w:rsidR="00762E39" w:rsidRDefault="004061C6">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Si tiene la obligación de generar, o si la obtuvo; y para el c</w:t>
      </w:r>
      <w:r>
        <w:rPr>
          <w:rFonts w:cs="Arial"/>
          <w:color w:val="000000" w:themeColor="text1"/>
          <w:sz w:val="24"/>
          <w:szCs w:val="24"/>
        </w:rPr>
        <w:t>aso que manifieste no contar con la obligación de generarla o poseerla, fundar y motivar las circunstancias que lo acrediten.</w:t>
      </w:r>
    </w:p>
    <w:p w:rsidR="00762E39" w:rsidRDefault="004061C6">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Las características físicas de los documentos en los que contar la información.</w:t>
      </w:r>
    </w:p>
    <w:p w:rsidR="00762E39" w:rsidRDefault="004061C6">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Si se actualiza algún supuesto de excepción de der</w:t>
      </w:r>
      <w:r>
        <w:rPr>
          <w:rFonts w:cs="Arial"/>
          <w:color w:val="000000" w:themeColor="text1"/>
          <w:sz w:val="24"/>
          <w:szCs w:val="24"/>
        </w:rPr>
        <w:t>echo de acceso a la información.</w:t>
      </w:r>
    </w:p>
    <w:p w:rsidR="00762E39" w:rsidRDefault="004061C6">
      <w:pPr>
        <w:pStyle w:val="corte4fondo"/>
        <w:tabs>
          <w:tab w:val="left" w:pos="567"/>
        </w:tabs>
        <w:ind w:left="680" w:firstLine="0"/>
        <w:rPr>
          <w:rFonts w:cs="Arial"/>
          <w:color w:val="000000" w:themeColor="text1"/>
          <w:sz w:val="24"/>
          <w:szCs w:val="24"/>
        </w:rPr>
      </w:pPr>
      <w:r>
        <w:rPr>
          <w:rFonts w:cs="Arial"/>
          <w:color w:val="000000" w:themeColor="text1"/>
          <w:sz w:val="24"/>
          <w:szCs w:val="24"/>
        </w:rPr>
        <w:t>• Apercibió a las autoridades de que en caso de ser omisas para manifestar lo que a su derecho conviniera respecto del presente recurso se aplicarían en su contra las medidas de apremio previstas en el artículo 190, fracció</w:t>
      </w:r>
      <w:r>
        <w:rPr>
          <w:rFonts w:cs="Arial"/>
          <w:color w:val="000000" w:themeColor="text1"/>
          <w:sz w:val="24"/>
          <w:szCs w:val="24"/>
        </w:rPr>
        <w:t>n I, de la Ley de Transparencia y Acceso a la Información Pública del Estado.</w:t>
      </w:r>
    </w:p>
    <w:p w:rsidR="00762E39" w:rsidRDefault="004061C6">
      <w:pPr>
        <w:pStyle w:val="corte4fondo"/>
        <w:tabs>
          <w:tab w:val="left" w:pos="567"/>
        </w:tabs>
        <w:ind w:left="680" w:firstLine="0"/>
        <w:rPr>
          <w:rFonts w:cs="Arial"/>
          <w:color w:val="000000" w:themeColor="text1"/>
          <w:sz w:val="24"/>
          <w:szCs w:val="24"/>
        </w:rPr>
      </w:pPr>
      <w:r>
        <w:rPr>
          <w:rFonts w:cs="Arial"/>
          <w:color w:val="000000" w:themeColor="text1"/>
          <w:sz w:val="24"/>
          <w:szCs w:val="24"/>
        </w:rPr>
        <w:t>• Ordenó el traslado a las autoridades con la copia simple del recurso de revisión; las requirió para que remitieran copia certificada del nombramiento que los acreditara como ta</w:t>
      </w:r>
      <w:r>
        <w:rPr>
          <w:rFonts w:cs="Arial"/>
          <w:color w:val="000000" w:themeColor="text1"/>
          <w:sz w:val="24"/>
          <w:szCs w:val="24"/>
        </w:rPr>
        <w:t>les; para que señalaran personas y domicilio para oír y recibir notificaciones en esta ciudad y se les informó que una vez que fuera decretado el cierre de instrucción no se atendería la información que fuese enviada.</w:t>
      </w:r>
    </w:p>
    <w:p w:rsidR="00762E39" w:rsidRDefault="004061C6">
      <w:pPr>
        <w:pStyle w:val="corte4fondo"/>
        <w:tabs>
          <w:tab w:val="left" w:pos="567"/>
        </w:tabs>
        <w:ind w:left="680" w:firstLine="0"/>
        <w:rPr>
          <w:rFonts w:cs="Arial"/>
          <w:color w:val="000000" w:themeColor="text1"/>
          <w:sz w:val="24"/>
          <w:szCs w:val="24"/>
        </w:rPr>
      </w:pPr>
      <w:r>
        <w:rPr>
          <w:rFonts w:cs="Arial"/>
          <w:color w:val="000000" w:themeColor="text1"/>
          <w:sz w:val="24"/>
          <w:szCs w:val="24"/>
        </w:rPr>
        <w:t>• Decretó la ampliación del plazo para</w:t>
      </w:r>
      <w:r>
        <w:rPr>
          <w:rFonts w:cs="Arial"/>
          <w:color w:val="000000" w:themeColor="text1"/>
          <w:sz w:val="24"/>
          <w:szCs w:val="24"/>
        </w:rPr>
        <w:t xml:space="preserve"> resolver este recurso de revisión en virtud de la distancia territorial del sujeto obligado.</w:t>
      </w:r>
    </w:p>
    <w:p w:rsidR="00762E39" w:rsidRDefault="00762E39">
      <w:pPr>
        <w:pStyle w:val="corte4fondo"/>
        <w:tabs>
          <w:tab w:val="left" w:pos="567"/>
        </w:tabs>
        <w:ind w:firstLine="0"/>
        <w:rPr>
          <w:rFonts w:cs="Arial"/>
          <w:color w:val="000000" w:themeColor="text1"/>
          <w:sz w:val="24"/>
          <w:szCs w:val="24"/>
        </w:rPr>
      </w:pPr>
    </w:p>
    <w:p w:rsidR="00762E39" w:rsidRDefault="004061C6">
      <w:pPr>
        <w:pStyle w:val="corte4fondo"/>
        <w:tabs>
          <w:tab w:val="left" w:pos="567"/>
        </w:tabs>
        <w:rPr>
          <w:rFonts w:cs="Arial"/>
          <w:color w:val="000000" w:themeColor="text1"/>
          <w:sz w:val="24"/>
          <w:szCs w:val="24"/>
        </w:rPr>
      </w:pPr>
      <w:r>
        <w:rPr>
          <w:rFonts w:cs="Arial"/>
          <w:b/>
          <w:color w:val="000000" w:themeColor="text1"/>
          <w:sz w:val="24"/>
          <w:szCs w:val="24"/>
        </w:rPr>
        <w:lastRenderedPageBreak/>
        <w:t>QUINTO.</w:t>
      </w:r>
      <w:r>
        <w:rPr>
          <w:rFonts w:cs="Arial"/>
          <w:color w:val="000000" w:themeColor="text1"/>
          <w:sz w:val="24"/>
          <w:szCs w:val="24"/>
        </w:rPr>
        <w:t xml:space="preserve"> </w:t>
      </w:r>
      <w:r>
        <w:rPr>
          <w:rFonts w:cs="Arial"/>
          <w:b/>
          <w:color w:val="000000" w:themeColor="text1"/>
          <w:sz w:val="24"/>
          <w:szCs w:val="24"/>
        </w:rPr>
        <w:t>Cierre de instrucción.</w:t>
      </w:r>
      <w:r>
        <w:rPr>
          <w:rFonts w:cs="Arial"/>
          <w:color w:val="000000" w:themeColor="text1"/>
          <w:sz w:val="24"/>
          <w:szCs w:val="24"/>
        </w:rPr>
        <w:t xml:space="preserve"> Mediante auto del </w:t>
      </w:r>
      <w:r>
        <w:rPr>
          <w:rFonts w:cs="Arial"/>
          <w:color w:val="000000" w:themeColor="text1"/>
          <w:sz w:val="24"/>
          <w:szCs w:val="24"/>
        </w:rPr>
        <w:t>25 veinticinco de abril</w:t>
      </w:r>
      <w:r>
        <w:rPr>
          <w:rFonts w:cs="Arial"/>
          <w:color w:val="000000" w:themeColor="text1"/>
          <w:sz w:val="24"/>
          <w:szCs w:val="24"/>
        </w:rPr>
        <w:t xml:space="preserve"> de 2022 dos mil veintidós el ponente:</w:t>
      </w:r>
    </w:p>
    <w:p w:rsidR="00762E39" w:rsidRDefault="00762E39">
      <w:pPr>
        <w:pStyle w:val="corte4fondo"/>
        <w:tabs>
          <w:tab w:val="left" w:pos="567"/>
        </w:tabs>
        <w:rPr>
          <w:rFonts w:cs="Arial"/>
          <w:color w:val="000000" w:themeColor="text1"/>
          <w:sz w:val="24"/>
          <w:szCs w:val="24"/>
        </w:rPr>
      </w:pPr>
    </w:p>
    <w:p w:rsidR="00762E39" w:rsidRDefault="004061C6">
      <w:pPr>
        <w:pStyle w:val="corte4fondo"/>
        <w:numPr>
          <w:ilvl w:val="0"/>
          <w:numId w:val="2"/>
        </w:numPr>
        <w:tabs>
          <w:tab w:val="left" w:pos="567"/>
        </w:tabs>
        <w:rPr>
          <w:rFonts w:cs="Arial"/>
          <w:sz w:val="24"/>
          <w:szCs w:val="24"/>
        </w:rPr>
      </w:pPr>
      <w:r>
        <w:rPr>
          <w:rFonts w:cs="Arial"/>
          <w:color w:val="000000" w:themeColor="text1"/>
          <w:sz w:val="24"/>
          <w:szCs w:val="24"/>
        </w:rPr>
        <w:t xml:space="preserve">Tuvo </w:t>
      </w:r>
      <w:r>
        <w:rPr>
          <w:rFonts w:cs="Arial"/>
          <w:color w:val="000000" w:themeColor="text1"/>
          <w:sz w:val="24"/>
          <w:szCs w:val="24"/>
        </w:rPr>
        <w:t>a</w:t>
      </w:r>
      <w:r w:rsidR="00DE7110">
        <w:rPr>
          <w:rFonts w:cs="Arial"/>
          <w:color w:val="000000" w:themeColor="text1"/>
          <w:sz w:val="24"/>
          <w:szCs w:val="24"/>
        </w:rPr>
        <w:t xml:space="preserve">l sujeto obligado por omiso en </w:t>
      </w:r>
      <w:r>
        <w:rPr>
          <w:rFonts w:cs="Arial"/>
          <w:color w:val="000000" w:themeColor="text1"/>
          <w:sz w:val="24"/>
          <w:szCs w:val="24"/>
        </w:rPr>
        <w:t xml:space="preserve">manifestar </w:t>
      </w:r>
      <w:r>
        <w:rPr>
          <w:rFonts w:cs="Arial"/>
          <w:color w:val="000000" w:themeColor="text1"/>
          <w:sz w:val="24"/>
          <w:szCs w:val="24"/>
        </w:rPr>
        <w:t>en tiempo y forma lo que a su derecho convino y en ofrecer las pruebas o alegatos correspondientes.</w:t>
      </w:r>
    </w:p>
    <w:p w:rsidR="00762E39" w:rsidRDefault="00762E39">
      <w:pPr>
        <w:pStyle w:val="corte4fondo"/>
        <w:tabs>
          <w:tab w:val="left" w:pos="567"/>
        </w:tabs>
        <w:ind w:left="680" w:firstLine="0"/>
        <w:rPr>
          <w:rFonts w:cs="Arial"/>
          <w:sz w:val="24"/>
          <w:szCs w:val="24"/>
        </w:rPr>
      </w:pPr>
    </w:p>
    <w:p w:rsidR="00762E39" w:rsidRDefault="004061C6" w:rsidP="00DE7110">
      <w:pPr>
        <w:pStyle w:val="corte4fondo"/>
        <w:tabs>
          <w:tab w:val="left" w:pos="567"/>
        </w:tabs>
        <w:ind w:firstLine="680"/>
        <w:rPr>
          <w:rFonts w:cs="Arial"/>
          <w:sz w:val="24"/>
          <w:szCs w:val="24"/>
        </w:rPr>
      </w:pPr>
      <w:r>
        <w:rPr>
          <w:rFonts w:cs="Arial"/>
          <w:sz w:val="24"/>
          <w:szCs w:val="24"/>
        </w:rPr>
        <w:t>Para concluir, el ponente declaró cerrado el periodo de instrucciones y procedió a elaborar el proyecto de resolución respectivo</w:t>
      </w:r>
    </w:p>
    <w:p w:rsidR="00762E39" w:rsidRDefault="00762E39">
      <w:pPr>
        <w:pStyle w:val="corte4fondo"/>
        <w:tabs>
          <w:tab w:val="left" w:pos="567"/>
        </w:tabs>
        <w:ind w:left="1040" w:firstLine="0"/>
        <w:rPr>
          <w:rFonts w:cs="Arial"/>
          <w:sz w:val="24"/>
          <w:szCs w:val="24"/>
          <w:highlight w:val="yellow"/>
        </w:rPr>
      </w:pPr>
    </w:p>
    <w:p w:rsidR="00762E39" w:rsidRDefault="004061C6">
      <w:pPr>
        <w:pStyle w:val="corte4fondo"/>
        <w:tabs>
          <w:tab w:val="left" w:pos="567"/>
        </w:tabs>
        <w:ind w:left="1040" w:firstLine="0"/>
        <w:jc w:val="center"/>
        <w:rPr>
          <w:rFonts w:cs="Arial"/>
          <w:b/>
          <w:sz w:val="24"/>
          <w:szCs w:val="24"/>
        </w:rPr>
      </w:pPr>
      <w:r>
        <w:rPr>
          <w:rFonts w:cs="Arial"/>
          <w:b/>
          <w:sz w:val="24"/>
          <w:szCs w:val="24"/>
        </w:rPr>
        <w:t>CONSIDERANDO</w:t>
      </w:r>
    </w:p>
    <w:p w:rsidR="00762E39" w:rsidRDefault="00762E39">
      <w:pPr>
        <w:pStyle w:val="corte4fondo"/>
        <w:tabs>
          <w:tab w:val="left" w:pos="567"/>
        </w:tabs>
        <w:jc w:val="center"/>
        <w:rPr>
          <w:rFonts w:cs="Arial"/>
          <w:b/>
          <w:sz w:val="24"/>
          <w:szCs w:val="24"/>
        </w:rPr>
      </w:pPr>
    </w:p>
    <w:p w:rsidR="00762E39" w:rsidRDefault="004061C6">
      <w:pPr>
        <w:pStyle w:val="corte4fondo"/>
        <w:tabs>
          <w:tab w:val="left" w:pos="567"/>
        </w:tabs>
        <w:rPr>
          <w:rFonts w:cs="Arial"/>
          <w:sz w:val="24"/>
          <w:szCs w:val="24"/>
        </w:rPr>
      </w:pPr>
      <w:r>
        <w:rPr>
          <w:rFonts w:cs="Arial"/>
          <w:b/>
          <w:sz w:val="24"/>
          <w:szCs w:val="24"/>
        </w:rPr>
        <w:t>PRIMERO. Co</w:t>
      </w:r>
      <w:r>
        <w:rPr>
          <w:rFonts w:cs="Arial"/>
          <w:b/>
          <w:sz w:val="24"/>
          <w:szCs w:val="24"/>
        </w:rPr>
        <w:t>mpetencia.</w:t>
      </w:r>
      <w:r>
        <w:rPr>
          <w:rFonts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w:t>
      </w:r>
      <w:r>
        <w:rPr>
          <w:rFonts w:cs="Arial"/>
          <w:sz w:val="24"/>
          <w:szCs w:val="24"/>
        </w:rPr>
        <w:t xml:space="preserve">fracción III, párrafo tercero, de la Constitución Política del Estado Libre y Soberano de San Luis Potosí; 27, primer párrafo, 34, fracciones I y II, 35, fracción I, y 175 de la Ley de Transparencia y Acceso a la Información Pública de este Estado. </w:t>
      </w:r>
    </w:p>
    <w:p w:rsidR="00762E39" w:rsidRDefault="00762E39">
      <w:pPr>
        <w:pStyle w:val="corte4fondo"/>
        <w:tabs>
          <w:tab w:val="left" w:pos="567"/>
        </w:tabs>
        <w:ind w:firstLine="0"/>
        <w:rPr>
          <w:rFonts w:cs="Arial"/>
          <w:sz w:val="24"/>
          <w:szCs w:val="24"/>
        </w:rPr>
      </w:pPr>
    </w:p>
    <w:p w:rsidR="00762E39" w:rsidRDefault="004061C6">
      <w:pPr>
        <w:pStyle w:val="corte4fondo"/>
        <w:tabs>
          <w:tab w:val="left" w:pos="567"/>
        </w:tabs>
        <w:rPr>
          <w:rFonts w:cs="Arial"/>
          <w:sz w:val="24"/>
          <w:szCs w:val="24"/>
        </w:rPr>
      </w:pPr>
      <w:r>
        <w:rPr>
          <w:rFonts w:cs="Arial"/>
          <w:b/>
          <w:sz w:val="24"/>
          <w:szCs w:val="24"/>
        </w:rPr>
        <w:t>SEGUN</w:t>
      </w:r>
      <w:r>
        <w:rPr>
          <w:rFonts w:cs="Arial"/>
          <w:b/>
          <w:sz w:val="24"/>
          <w:szCs w:val="24"/>
        </w:rPr>
        <w:t>DO. Procedencia.</w:t>
      </w:r>
      <w:r>
        <w:rPr>
          <w:rFonts w:cs="Arial"/>
          <w:sz w:val="24"/>
          <w:szCs w:val="24"/>
        </w:rPr>
        <w:t xml:space="preserve"> El presente recurso de revisión es procedente en términos del artículo 166 y 167 de la Ley de Transparencia y Acceso a la Información Pública del Estado ya que la recurrente se inconforma por la falta de respuesta a su solicitud de acceso </w:t>
      </w:r>
      <w:r>
        <w:rPr>
          <w:rFonts w:cs="Arial"/>
          <w:sz w:val="24"/>
          <w:szCs w:val="24"/>
        </w:rPr>
        <w:t xml:space="preserve">a la información pública. </w:t>
      </w:r>
    </w:p>
    <w:p w:rsidR="00762E39" w:rsidRDefault="00762E39">
      <w:pPr>
        <w:pStyle w:val="corte4fondo"/>
        <w:tabs>
          <w:tab w:val="left" w:pos="567"/>
        </w:tabs>
        <w:rPr>
          <w:rFonts w:cs="Arial"/>
          <w:sz w:val="24"/>
          <w:szCs w:val="24"/>
        </w:rPr>
      </w:pPr>
    </w:p>
    <w:p w:rsidR="00762E39" w:rsidRDefault="004061C6">
      <w:pPr>
        <w:pStyle w:val="corte4fondo"/>
        <w:tabs>
          <w:tab w:val="left" w:pos="567"/>
        </w:tabs>
        <w:rPr>
          <w:rFonts w:cs="Arial"/>
          <w:sz w:val="24"/>
          <w:szCs w:val="24"/>
        </w:rPr>
      </w:pPr>
      <w:r>
        <w:rPr>
          <w:rFonts w:cs="Arial"/>
          <w:b/>
          <w:sz w:val="24"/>
          <w:szCs w:val="24"/>
        </w:rPr>
        <w:t>TERCERO. Legitimación.</w:t>
      </w:r>
      <w:r>
        <w:rPr>
          <w:rFonts w:cs="Arial"/>
          <w:sz w:val="24"/>
          <w:szCs w:val="24"/>
        </w:rPr>
        <w:t xml:space="preserve"> El recurrente se encuentra legitimado para interponer el recurso de revisión, ya que fue éste quien presentó la solicitud de acceso a la información pública y es precisamente a quien le pudiera deparar per</w:t>
      </w:r>
      <w:r>
        <w:rPr>
          <w:rFonts w:cs="Arial"/>
          <w:sz w:val="24"/>
          <w:szCs w:val="24"/>
        </w:rPr>
        <w:t>juicio la respuesta.</w:t>
      </w:r>
    </w:p>
    <w:p w:rsidR="00762E39" w:rsidRDefault="00762E39">
      <w:pPr>
        <w:pStyle w:val="corte4fondo"/>
        <w:tabs>
          <w:tab w:val="left" w:pos="567"/>
        </w:tabs>
        <w:ind w:firstLine="0"/>
        <w:rPr>
          <w:rFonts w:cs="Arial"/>
          <w:color w:val="FF0000"/>
          <w:sz w:val="24"/>
          <w:szCs w:val="24"/>
        </w:rPr>
      </w:pPr>
    </w:p>
    <w:p w:rsidR="00762E39" w:rsidRDefault="004061C6">
      <w:pPr>
        <w:pStyle w:val="corte4fondo"/>
        <w:tabs>
          <w:tab w:val="left" w:pos="567"/>
        </w:tabs>
        <w:rPr>
          <w:rFonts w:cs="Arial"/>
          <w:sz w:val="24"/>
          <w:szCs w:val="24"/>
        </w:rPr>
      </w:pPr>
      <w:r>
        <w:rPr>
          <w:rFonts w:cs="Arial"/>
          <w:b/>
          <w:sz w:val="24"/>
          <w:szCs w:val="24"/>
        </w:rPr>
        <w:t>CUARTO. Oportunidad del recurso.</w:t>
      </w:r>
      <w:r>
        <w:rPr>
          <w:rFonts w:cs="Arial"/>
          <w:sz w:val="24"/>
          <w:szCs w:val="24"/>
        </w:rPr>
        <w:t xml:space="preserve"> La interposición del escrito inicial del recurso de revisión fue oportuna al presentarse dentro del plazo que se refiere el artículo 164 y 166 de la Ley de Transparencia y Acceso a la Información Públi</w:t>
      </w:r>
      <w:r>
        <w:rPr>
          <w:rFonts w:cs="Arial"/>
          <w:sz w:val="24"/>
          <w:szCs w:val="24"/>
        </w:rPr>
        <w:t>ca del Estado, como se expone a continuación:</w:t>
      </w:r>
    </w:p>
    <w:p w:rsidR="00762E39" w:rsidRDefault="00762E39">
      <w:pPr>
        <w:pStyle w:val="corte4fondo"/>
        <w:tabs>
          <w:tab w:val="left" w:pos="567"/>
        </w:tabs>
        <w:ind w:firstLine="0"/>
        <w:rPr>
          <w:rFonts w:cs="Arial"/>
          <w:sz w:val="24"/>
          <w:szCs w:val="24"/>
        </w:rPr>
      </w:pPr>
    </w:p>
    <w:p w:rsidR="00762E39" w:rsidRDefault="004061C6">
      <w:pPr>
        <w:pStyle w:val="corte4fondo"/>
        <w:tabs>
          <w:tab w:val="left" w:pos="567"/>
        </w:tabs>
        <w:ind w:left="680" w:firstLine="0"/>
        <w:rPr>
          <w:rFonts w:cs="Arial"/>
          <w:sz w:val="24"/>
          <w:szCs w:val="24"/>
        </w:rPr>
      </w:pPr>
      <w:r>
        <w:rPr>
          <w:rFonts w:cs="Arial"/>
          <w:sz w:val="24"/>
          <w:szCs w:val="24"/>
        </w:rPr>
        <w:lastRenderedPageBreak/>
        <w:t>• El</w:t>
      </w:r>
      <w:r>
        <w:rPr>
          <w:rFonts w:cs="Arial"/>
          <w:sz w:val="24"/>
          <w:szCs w:val="24"/>
        </w:rPr>
        <w:t xml:space="preserve"> 11 once</w:t>
      </w:r>
      <w:r>
        <w:rPr>
          <w:rFonts w:cs="Arial"/>
          <w:color w:val="000000" w:themeColor="text1"/>
          <w:sz w:val="24"/>
          <w:szCs w:val="24"/>
        </w:rPr>
        <w:t xml:space="preserve"> de enero </w:t>
      </w:r>
      <w:r>
        <w:rPr>
          <w:rFonts w:cs="Arial"/>
          <w:color w:val="000000" w:themeColor="text1"/>
          <w:sz w:val="24"/>
          <w:szCs w:val="24"/>
        </w:rPr>
        <w:t>de 202</w:t>
      </w:r>
      <w:r>
        <w:rPr>
          <w:rFonts w:cs="Arial"/>
          <w:color w:val="000000" w:themeColor="text1"/>
          <w:sz w:val="24"/>
          <w:szCs w:val="24"/>
        </w:rPr>
        <w:t>2</w:t>
      </w:r>
      <w:r>
        <w:rPr>
          <w:rFonts w:cs="Arial"/>
          <w:color w:val="000000" w:themeColor="text1"/>
          <w:sz w:val="24"/>
          <w:szCs w:val="24"/>
        </w:rPr>
        <w:t xml:space="preserve"> dos</w:t>
      </w:r>
      <w:r>
        <w:rPr>
          <w:rFonts w:cs="Arial"/>
          <w:color w:val="000000" w:themeColor="text1"/>
          <w:sz w:val="24"/>
          <w:szCs w:val="24"/>
        </w:rPr>
        <w:t xml:space="preserve"> </w:t>
      </w:r>
      <w:r>
        <w:rPr>
          <w:rFonts w:cs="Arial"/>
          <w:color w:val="000000" w:themeColor="text1"/>
          <w:sz w:val="24"/>
          <w:szCs w:val="24"/>
        </w:rPr>
        <w:t>mil</w:t>
      </w:r>
      <w:r>
        <w:rPr>
          <w:rFonts w:cs="Arial"/>
          <w:color w:val="000000" w:themeColor="text1"/>
          <w:sz w:val="24"/>
          <w:szCs w:val="24"/>
        </w:rPr>
        <w:t xml:space="preserve"> veintidós</w:t>
      </w:r>
      <w:r>
        <w:rPr>
          <w:rFonts w:cs="Arial"/>
          <w:sz w:val="24"/>
          <w:szCs w:val="24"/>
        </w:rPr>
        <w:t>, el sujeto obligado recibió la solicitud de información.</w:t>
      </w:r>
    </w:p>
    <w:p w:rsidR="00762E39" w:rsidRDefault="004061C6">
      <w:pPr>
        <w:pStyle w:val="corte4fondo"/>
        <w:tabs>
          <w:tab w:val="left" w:pos="567"/>
        </w:tabs>
        <w:ind w:left="680" w:firstLine="0"/>
        <w:rPr>
          <w:rFonts w:cs="Arial"/>
          <w:sz w:val="24"/>
          <w:szCs w:val="24"/>
        </w:rPr>
      </w:pPr>
      <w:bookmarkStart w:id="0" w:name="_Hlk19698327"/>
      <w:r>
        <w:rPr>
          <w:rFonts w:cs="Arial"/>
          <w:sz w:val="24"/>
          <w:szCs w:val="24"/>
        </w:rPr>
        <w:t>•</w:t>
      </w:r>
      <w:bookmarkEnd w:id="0"/>
      <w:r>
        <w:rPr>
          <w:rFonts w:cs="Arial"/>
          <w:sz w:val="24"/>
          <w:szCs w:val="24"/>
        </w:rPr>
        <w:t xml:space="preserve"> Por tanto, el plazo de 10 diez días para que el sujeto obligado otorgara contestación transcurrió</w:t>
      </w:r>
      <w:r>
        <w:rPr>
          <w:rFonts w:cs="Arial"/>
          <w:sz w:val="24"/>
          <w:szCs w:val="24"/>
        </w:rPr>
        <w:t xml:space="preserve"> d</w:t>
      </w:r>
      <w:r>
        <w:rPr>
          <w:rFonts w:cs="Arial"/>
          <w:sz w:val="24"/>
          <w:szCs w:val="24"/>
        </w:rPr>
        <w:t>el</w:t>
      </w:r>
      <w:r>
        <w:rPr>
          <w:rFonts w:cs="Arial"/>
          <w:sz w:val="24"/>
          <w:szCs w:val="24"/>
        </w:rPr>
        <w:t xml:space="preserve"> </w:t>
      </w:r>
      <w:r>
        <w:rPr>
          <w:rFonts w:cs="Arial"/>
          <w:sz w:val="24"/>
          <w:szCs w:val="24"/>
        </w:rPr>
        <w:t xml:space="preserve">12 doce </w:t>
      </w:r>
      <w:r w:rsidR="00DE7110">
        <w:rPr>
          <w:rFonts w:cs="Arial"/>
          <w:sz w:val="24"/>
          <w:szCs w:val="24"/>
        </w:rPr>
        <w:t xml:space="preserve">al 25 veinticinco </w:t>
      </w:r>
      <w:r>
        <w:rPr>
          <w:rFonts w:cs="Arial"/>
          <w:sz w:val="24"/>
          <w:szCs w:val="24"/>
        </w:rPr>
        <w:t xml:space="preserve">de enero </w:t>
      </w:r>
      <w:r>
        <w:rPr>
          <w:rFonts w:cs="Arial"/>
          <w:sz w:val="24"/>
          <w:szCs w:val="24"/>
        </w:rPr>
        <w:t>de 202</w:t>
      </w:r>
      <w:r>
        <w:rPr>
          <w:rFonts w:cs="Arial"/>
          <w:sz w:val="24"/>
          <w:szCs w:val="24"/>
        </w:rPr>
        <w:t>2</w:t>
      </w:r>
      <w:r>
        <w:rPr>
          <w:rFonts w:cs="Arial"/>
          <w:sz w:val="24"/>
          <w:szCs w:val="24"/>
        </w:rPr>
        <w:t xml:space="preserve"> dos mil veinti</w:t>
      </w:r>
      <w:r>
        <w:rPr>
          <w:rFonts w:cs="Arial"/>
          <w:sz w:val="24"/>
          <w:szCs w:val="24"/>
        </w:rPr>
        <w:t>dós.</w:t>
      </w:r>
    </w:p>
    <w:p w:rsidR="00762E39" w:rsidRDefault="004061C6">
      <w:pPr>
        <w:pStyle w:val="corte4fondo"/>
        <w:tabs>
          <w:tab w:val="left" w:pos="567"/>
        </w:tabs>
        <w:ind w:left="680" w:firstLine="0"/>
        <w:rPr>
          <w:rFonts w:cs="Arial"/>
          <w:sz w:val="24"/>
          <w:szCs w:val="24"/>
        </w:rPr>
      </w:pPr>
      <w:r>
        <w:rPr>
          <w:rFonts w:cs="Arial"/>
          <w:sz w:val="24"/>
          <w:szCs w:val="24"/>
        </w:rPr>
        <w:t xml:space="preserve">• Así, el plazo de quince días hábiles para interponer el recurso de revisión transcurrió del </w:t>
      </w:r>
      <w:r w:rsidR="00DE7110">
        <w:rPr>
          <w:rFonts w:cs="Arial"/>
          <w:sz w:val="24"/>
          <w:szCs w:val="24"/>
        </w:rPr>
        <w:t xml:space="preserve">26 veintiséis </w:t>
      </w:r>
      <w:r>
        <w:rPr>
          <w:rFonts w:cs="Arial"/>
          <w:sz w:val="24"/>
          <w:szCs w:val="24"/>
        </w:rPr>
        <w:t xml:space="preserve">de enero </w:t>
      </w:r>
      <w:r>
        <w:rPr>
          <w:rFonts w:cs="Arial"/>
          <w:sz w:val="24"/>
          <w:szCs w:val="24"/>
        </w:rPr>
        <w:t xml:space="preserve">al </w:t>
      </w:r>
      <w:r w:rsidR="00DE7110">
        <w:rPr>
          <w:rFonts w:cs="Arial"/>
          <w:sz w:val="24"/>
          <w:szCs w:val="24"/>
        </w:rPr>
        <w:t xml:space="preserve">16 dieciséis </w:t>
      </w:r>
      <w:r w:rsidR="00645D59">
        <w:rPr>
          <w:rFonts w:cs="Arial"/>
          <w:sz w:val="24"/>
          <w:szCs w:val="24"/>
        </w:rPr>
        <w:t xml:space="preserve">de febrero </w:t>
      </w:r>
      <w:r>
        <w:rPr>
          <w:rFonts w:cs="Arial"/>
          <w:sz w:val="24"/>
          <w:szCs w:val="24"/>
        </w:rPr>
        <w:t>de 202</w:t>
      </w:r>
      <w:r>
        <w:rPr>
          <w:rFonts w:cs="Arial"/>
          <w:sz w:val="24"/>
          <w:szCs w:val="24"/>
        </w:rPr>
        <w:t xml:space="preserve">2 </w:t>
      </w:r>
      <w:r>
        <w:rPr>
          <w:rFonts w:cs="Arial"/>
          <w:sz w:val="24"/>
          <w:szCs w:val="24"/>
        </w:rPr>
        <w:t xml:space="preserve">dos mil </w:t>
      </w:r>
      <w:r>
        <w:rPr>
          <w:rFonts w:cs="Arial"/>
          <w:sz w:val="24"/>
          <w:szCs w:val="24"/>
        </w:rPr>
        <w:t>veintidós</w:t>
      </w:r>
      <w:r>
        <w:rPr>
          <w:rFonts w:cs="Arial"/>
          <w:sz w:val="24"/>
          <w:szCs w:val="24"/>
        </w:rPr>
        <w:t>.</w:t>
      </w:r>
    </w:p>
    <w:p w:rsidR="00762E39" w:rsidRDefault="004061C6">
      <w:pPr>
        <w:pStyle w:val="corte4fondo"/>
        <w:tabs>
          <w:tab w:val="left" w:pos="567"/>
        </w:tabs>
        <w:ind w:left="680" w:firstLine="0"/>
        <w:rPr>
          <w:rFonts w:cs="Arial"/>
          <w:sz w:val="24"/>
          <w:szCs w:val="24"/>
        </w:rPr>
      </w:pPr>
      <w:r>
        <w:rPr>
          <w:rFonts w:cs="Arial"/>
          <w:sz w:val="24"/>
          <w:szCs w:val="24"/>
        </w:rPr>
        <w:t xml:space="preserve">• Consecuentemente si el </w:t>
      </w:r>
      <w:r>
        <w:rPr>
          <w:rFonts w:cs="Arial"/>
          <w:sz w:val="24"/>
          <w:szCs w:val="24"/>
        </w:rPr>
        <w:t xml:space="preserve">09 nueve de </w:t>
      </w:r>
      <w:r>
        <w:rPr>
          <w:rFonts w:cs="Arial"/>
          <w:sz w:val="24"/>
          <w:szCs w:val="24"/>
        </w:rPr>
        <w:t>febrero</w:t>
      </w:r>
      <w:r>
        <w:rPr>
          <w:rFonts w:cs="Arial"/>
          <w:sz w:val="24"/>
          <w:szCs w:val="24"/>
        </w:rPr>
        <w:t xml:space="preserve"> de 202</w:t>
      </w:r>
      <w:r>
        <w:rPr>
          <w:rFonts w:cs="Arial"/>
          <w:sz w:val="24"/>
          <w:szCs w:val="24"/>
        </w:rPr>
        <w:t>2</w:t>
      </w:r>
      <w:r>
        <w:rPr>
          <w:rFonts w:cs="Arial"/>
          <w:sz w:val="24"/>
          <w:szCs w:val="24"/>
        </w:rPr>
        <w:t xml:space="preserve"> dos mil </w:t>
      </w:r>
      <w:r>
        <w:rPr>
          <w:rFonts w:cs="Arial"/>
          <w:sz w:val="24"/>
          <w:szCs w:val="24"/>
        </w:rPr>
        <w:t>veintidós</w:t>
      </w:r>
      <w:r>
        <w:rPr>
          <w:rFonts w:cs="Arial"/>
          <w:sz w:val="24"/>
          <w:szCs w:val="24"/>
        </w:rPr>
        <w:t xml:space="preserve"> el recurrente interpuso el citado medio de impugnación ante esta Comisión de Transparencia, resulta claro que es oportuna su presentación.</w:t>
      </w:r>
    </w:p>
    <w:p w:rsidR="00762E39" w:rsidRDefault="00762E39">
      <w:pPr>
        <w:pStyle w:val="corte4fondo"/>
        <w:tabs>
          <w:tab w:val="left" w:pos="567"/>
        </w:tabs>
        <w:ind w:left="680" w:firstLine="0"/>
        <w:rPr>
          <w:rFonts w:cs="Arial"/>
          <w:sz w:val="24"/>
          <w:szCs w:val="24"/>
        </w:rPr>
      </w:pPr>
    </w:p>
    <w:p w:rsidR="00762E39" w:rsidRDefault="004061C6">
      <w:pPr>
        <w:pStyle w:val="corte4fondo"/>
        <w:tabs>
          <w:tab w:val="left" w:pos="567"/>
        </w:tabs>
        <w:ind w:firstLine="680"/>
        <w:rPr>
          <w:rFonts w:cs="Arial"/>
          <w:sz w:val="24"/>
          <w:szCs w:val="24"/>
        </w:rPr>
      </w:pPr>
      <w:r>
        <w:rPr>
          <w:rFonts w:cs="Arial"/>
          <w:b/>
          <w:color w:val="FF0000"/>
          <w:sz w:val="24"/>
          <w:szCs w:val="24"/>
        </w:rPr>
        <w:t xml:space="preserve"> </w:t>
      </w:r>
      <w:r>
        <w:rPr>
          <w:rFonts w:cs="Arial"/>
          <w:b/>
          <w:sz w:val="24"/>
          <w:szCs w:val="24"/>
        </w:rPr>
        <w:t>QUINTO. Causales de improcedencia.</w:t>
      </w:r>
      <w:r>
        <w:rPr>
          <w:rFonts w:cs="Arial"/>
          <w:sz w:val="24"/>
          <w:szCs w:val="24"/>
        </w:rPr>
        <w:t xml:space="preserve"> Las causales de improcedencia previstas en el </w:t>
      </w:r>
      <w:r>
        <w:rPr>
          <w:rFonts w:cs="Arial"/>
          <w:sz w:val="24"/>
          <w:szCs w:val="24"/>
        </w:rPr>
        <w:t>artículo 179 de la Ley de Transparencia son de estudio oficioso y preferente a cualquier otra cuestión planteada; en el caso, al no existir causa de improcedencia señalada por la autoridad o advertida por este órgano colegiado se estudia de fondo la cuesti</w:t>
      </w:r>
      <w:r>
        <w:rPr>
          <w:rFonts w:cs="Arial"/>
          <w:sz w:val="24"/>
          <w:szCs w:val="24"/>
        </w:rPr>
        <w:t>ón planteada.</w:t>
      </w:r>
    </w:p>
    <w:p w:rsidR="00762E39" w:rsidRDefault="00762E39">
      <w:pPr>
        <w:pStyle w:val="corte4fondo"/>
        <w:tabs>
          <w:tab w:val="left" w:pos="567"/>
        </w:tabs>
        <w:ind w:firstLine="680"/>
        <w:rPr>
          <w:rFonts w:cs="Arial"/>
          <w:color w:val="FF0000"/>
          <w:sz w:val="24"/>
          <w:szCs w:val="24"/>
        </w:rPr>
      </w:pPr>
    </w:p>
    <w:p w:rsidR="00762E39" w:rsidRDefault="004061C6">
      <w:pPr>
        <w:pStyle w:val="corte4fondo"/>
        <w:tabs>
          <w:tab w:val="left" w:pos="567"/>
        </w:tabs>
        <w:ind w:firstLine="680"/>
        <w:rPr>
          <w:rFonts w:cs="Arial"/>
          <w:b/>
          <w:sz w:val="24"/>
          <w:szCs w:val="24"/>
        </w:rPr>
      </w:pPr>
      <w:r>
        <w:rPr>
          <w:rFonts w:cs="Arial"/>
          <w:b/>
          <w:sz w:val="24"/>
          <w:szCs w:val="24"/>
        </w:rPr>
        <w:t>SEXTO. Estudio de fondo.</w:t>
      </w:r>
      <w:r>
        <w:rPr>
          <w:rFonts w:cs="Arial"/>
          <w:sz w:val="24"/>
          <w:szCs w:val="24"/>
        </w:rPr>
        <w:t xml:space="preserve">  Esta Comisión Estatal de Garantía de Acceso a la Información Pública entra al estudio de fondo del presente asunto de conformidad con lo siguiente:</w:t>
      </w:r>
    </w:p>
    <w:p w:rsidR="00762E39" w:rsidRDefault="00762E39">
      <w:pPr>
        <w:pStyle w:val="corte4fondo"/>
        <w:tabs>
          <w:tab w:val="left" w:pos="567"/>
        </w:tabs>
        <w:ind w:firstLine="680"/>
        <w:rPr>
          <w:rFonts w:cs="Arial"/>
          <w:b/>
          <w:sz w:val="24"/>
          <w:szCs w:val="24"/>
        </w:rPr>
      </w:pPr>
    </w:p>
    <w:p w:rsidR="00762E39" w:rsidRDefault="004061C6">
      <w:pPr>
        <w:pStyle w:val="corte4fondo"/>
        <w:tabs>
          <w:tab w:val="left" w:pos="567"/>
        </w:tabs>
        <w:rPr>
          <w:rFonts w:cs="Arial"/>
          <w:sz w:val="24"/>
          <w:szCs w:val="24"/>
        </w:rPr>
      </w:pPr>
      <w:r>
        <w:rPr>
          <w:rFonts w:cs="Arial"/>
          <w:sz w:val="24"/>
          <w:szCs w:val="24"/>
        </w:rPr>
        <w:t>El presente recurso de revisión fue interpuesto en contra de la fa</w:t>
      </w:r>
      <w:r>
        <w:rPr>
          <w:rFonts w:cs="Arial"/>
          <w:sz w:val="24"/>
          <w:szCs w:val="24"/>
        </w:rPr>
        <w:t xml:space="preserve">lta de respuesta a la solicitud de información presentada por el hoy recurrente el </w:t>
      </w:r>
      <w:r>
        <w:rPr>
          <w:rFonts w:cs="Arial"/>
          <w:sz w:val="24"/>
          <w:szCs w:val="24"/>
        </w:rPr>
        <w:t xml:space="preserve">11 once de enero </w:t>
      </w:r>
      <w:r>
        <w:rPr>
          <w:rFonts w:cs="Arial"/>
          <w:sz w:val="24"/>
          <w:szCs w:val="24"/>
        </w:rPr>
        <w:t>de 202</w:t>
      </w:r>
      <w:r>
        <w:rPr>
          <w:rFonts w:cs="Arial"/>
          <w:sz w:val="24"/>
          <w:szCs w:val="24"/>
        </w:rPr>
        <w:t xml:space="preserve">2 </w:t>
      </w:r>
      <w:r>
        <w:rPr>
          <w:rFonts w:cs="Arial"/>
          <w:sz w:val="24"/>
          <w:szCs w:val="24"/>
        </w:rPr>
        <w:t xml:space="preserve">dos mil </w:t>
      </w:r>
      <w:r>
        <w:rPr>
          <w:rFonts w:cs="Arial"/>
          <w:sz w:val="24"/>
          <w:szCs w:val="24"/>
        </w:rPr>
        <w:t>veintidós</w:t>
      </w:r>
      <w:r>
        <w:rPr>
          <w:rFonts w:cs="Arial"/>
          <w:sz w:val="24"/>
          <w:szCs w:val="24"/>
        </w:rPr>
        <w:t>, en la que solicitó lo siguiente, visible a foja 05 cinco de autos:</w:t>
      </w:r>
    </w:p>
    <w:p w:rsidR="00762E39" w:rsidRDefault="00762E39">
      <w:pPr>
        <w:pStyle w:val="corte4fondo"/>
        <w:tabs>
          <w:tab w:val="left" w:pos="567"/>
        </w:tabs>
        <w:ind w:left="680" w:firstLine="0"/>
        <w:rPr>
          <w:rFonts w:cs="Arial"/>
          <w:sz w:val="24"/>
          <w:szCs w:val="24"/>
        </w:rPr>
      </w:pPr>
    </w:p>
    <w:p w:rsidR="00762E39" w:rsidRDefault="004061C6">
      <w:pPr>
        <w:pStyle w:val="corte4fondo"/>
        <w:numPr>
          <w:ilvl w:val="253"/>
          <w:numId w:val="0"/>
        </w:numPr>
        <w:tabs>
          <w:tab w:val="left" w:pos="567"/>
        </w:tabs>
        <w:ind w:left="708" w:right="680"/>
        <w:rPr>
          <w:i/>
          <w:iCs/>
          <w:sz w:val="24"/>
          <w:szCs w:val="24"/>
        </w:rPr>
      </w:pPr>
      <w:r>
        <w:rPr>
          <w:rFonts w:cs="Arial"/>
          <w:i/>
          <w:iCs/>
          <w:sz w:val="24"/>
          <w:szCs w:val="24"/>
        </w:rPr>
        <w:t>“</w:t>
      </w:r>
      <w:r>
        <w:rPr>
          <w:i/>
          <w:iCs/>
          <w:sz w:val="24"/>
          <w:szCs w:val="24"/>
        </w:rPr>
        <w:t>SOLICITO SE ME PROPORCIONE LA RELACION DEL PERSONAL QUE LABO</w:t>
      </w:r>
      <w:r>
        <w:rPr>
          <w:i/>
          <w:iCs/>
          <w:sz w:val="24"/>
          <w:szCs w:val="24"/>
        </w:rPr>
        <w:t>RA A LA FECHA EN EL AYUNTAMIENTO DE TANQUIAN DE ESCOBEDO, SIP, CON EL NOMBRE, PUESTO, REMUNERACION BRUTA Y NETA, AREA DE ADSCRIPCION Y FECHA DE INGRESO. INCLUYENDO AL PERSONAL POR HONORARIOS O ALGUN OTRO QUE RECIBA UN PAGO POR PARTE DEL MISMO AYUNTAMIENTO,</w:t>
      </w:r>
      <w:r>
        <w:rPr>
          <w:i/>
          <w:iCs/>
          <w:sz w:val="24"/>
          <w:szCs w:val="24"/>
        </w:rPr>
        <w:t xml:space="preserve"> ENTRE ELLOS LAS DIETAS DE LOS INTEGRANTES DEL HONORABLE CABILDO DENTRO DE LA MISMA RELACION. </w:t>
      </w:r>
    </w:p>
    <w:p w:rsidR="00762E39" w:rsidRDefault="00762E39">
      <w:pPr>
        <w:pStyle w:val="corte4fondo"/>
        <w:numPr>
          <w:ilvl w:val="253"/>
          <w:numId w:val="0"/>
        </w:numPr>
        <w:tabs>
          <w:tab w:val="left" w:pos="567"/>
        </w:tabs>
        <w:ind w:left="708" w:right="680"/>
        <w:rPr>
          <w:i/>
          <w:iCs/>
          <w:sz w:val="24"/>
          <w:szCs w:val="24"/>
        </w:rPr>
      </w:pPr>
    </w:p>
    <w:p w:rsidR="00762E39" w:rsidRDefault="004061C6">
      <w:pPr>
        <w:pStyle w:val="corte4fondo"/>
        <w:numPr>
          <w:ilvl w:val="253"/>
          <w:numId w:val="0"/>
        </w:numPr>
        <w:tabs>
          <w:tab w:val="left" w:pos="567"/>
        </w:tabs>
        <w:ind w:left="708" w:right="680"/>
        <w:rPr>
          <w:i/>
          <w:iCs/>
          <w:sz w:val="24"/>
          <w:szCs w:val="24"/>
        </w:rPr>
      </w:pPr>
      <w:r>
        <w:rPr>
          <w:i/>
          <w:iCs/>
          <w:sz w:val="24"/>
          <w:szCs w:val="24"/>
        </w:rPr>
        <w:lastRenderedPageBreak/>
        <w:t>ASI MISMO SOLICITO EL CURRICULUM VITAE EN VERSION PUBLICA DE LOS INTEGRANTES DEL CABILDO, TESORERO, SECRETARIO DEL AYUNTAMIENTO, COORDINADOR DE DESARROLLO SOCIA</w:t>
      </w:r>
      <w:r>
        <w:rPr>
          <w:i/>
          <w:iCs/>
          <w:sz w:val="24"/>
          <w:szCs w:val="24"/>
        </w:rPr>
        <w:t>L, CONTRALOR INTERNO, ASI COMO LA DOCUMENTACION QUE ACREDITE SU PREPARACION ACADEMICA Y QUE CUBRA EL PERFIL PARA OCUPAR LOS PUESTOS DE TESORERO, SECRETARIO DEL AYUNTAMIENTO, CONTRALOR INTERNO DE ACUERDO A LA LEY ORGANICA DEL MUNICIPIO LIBRE DE SAN LUIS POT</w:t>
      </w:r>
      <w:r>
        <w:rPr>
          <w:i/>
          <w:iCs/>
          <w:sz w:val="24"/>
          <w:szCs w:val="24"/>
        </w:rPr>
        <w:t>OSI.</w:t>
      </w:r>
    </w:p>
    <w:p w:rsidR="00762E39" w:rsidRDefault="00762E39">
      <w:pPr>
        <w:pStyle w:val="corte4fondo"/>
        <w:numPr>
          <w:ilvl w:val="253"/>
          <w:numId w:val="0"/>
        </w:numPr>
        <w:tabs>
          <w:tab w:val="left" w:pos="567"/>
        </w:tabs>
        <w:ind w:left="708" w:right="680"/>
        <w:rPr>
          <w:i/>
          <w:iCs/>
          <w:sz w:val="24"/>
          <w:szCs w:val="24"/>
        </w:rPr>
      </w:pPr>
    </w:p>
    <w:p w:rsidR="00762E39" w:rsidRDefault="004061C6">
      <w:pPr>
        <w:pStyle w:val="corte4fondo"/>
        <w:numPr>
          <w:ilvl w:val="253"/>
          <w:numId w:val="0"/>
        </w:numPr>
        <w:tabs>
          <w:tab w:val="left" w:pos="567"/>
        </w:tabs>
        <w:ind w:left="708" w:right="680"/>
        <w:rPr>
          <w:i/>
          <w:iCs/>
          <w:sz w:val="24"/>
          <w:szCs w:val="24"/>
        </w:rPr>
      </w:pPr>
      <w:r>
        <w:rPr>
          <w:i/>
          <w:iCs/>
          <w:sz w:val="24"/>
          <w:szCs w:val="24"/>
        </w:rPr>
        <w:t>SE ME OTORGUE EL CURRICULUM VITAE EN VERSION PUBLICA DEL O LA TITULAR DE TRANSPARENCIA Y DOCUMENTACION COMPROBATORIA QUE ACREDITE QUE CUBRE EL PERFIL PARA OCUPAR EL CARGO DE ACUERDO A LO ESTIPULADO EN LA LEY DE TRANSPARENCIA Y ACCESO A LA INFORMACION</w:t>
      </w:r>
      <w:r>
        <w:rPr>
          <w:i/>
          <w:iCs/>
          <w:sz w:val="24"/>
          <w:szCs w:val="24"/>
        </w:rPr>
        <w:t xml:space="preserve"> PUBLICA DEL ESTADO DE SAN LUIS POTOSI.</w:t>
      </w:r>
    </w:p>
    <w:p w:rsidR="00762E39" w:rsidRDefault="00762E39">
      <w:pPr>
        <w:pStyle w:val="corte4fondo"/>
        <w:numPr>
          <w:ilvl w:val="253"/>
          <w:numId w:val="0"/>
        </w:numPr>
        <w:tabs>
          <w:tab w:val="left" w:pos="567"/>
        </w:tabs>
        <w:ind w:left="708" w:right="680"/>
        <w:rPr>
          <w:i/>
          <w:iCs/>
          <w:sz w:val="24"/>
          <w:szCs w:val="24"/>
        </w:rPr>
      </w:pPr>
    </w:p>
    <w:p w:rsidR="00762E39" w:rsidRDefault="004061C6">
      <w:pPr>
        <w:pStyle w:val="corte4fondo"/>
        <w:numPr>
          <w:ilvl w:val="253"/>
          <w:numId w:val="0"/>
        </w:numPr>
        <w:tabs>
          <w:tab w:val="left" w:pos="567"/>
        </w:tabs>
        <w:ind w:left="708" w:right="680"/>
        <w:rPr>
          <w:rFonts w:cs="Arial"/>
          <w:sz w:val="24"/>
          <w:szCs w:val="24"/>
        </w:rPr>
      </w:pPr>
      <w:r>
        <w:rPr>
          <w:i/>
          <w:iCs/>
          <w:sz w:val="24"/>
          <w:szCs w:val="24"/>
        </w:rPr>
        <w:t>SE ME OTORGUE EL CURRICULUM VITAE EN VERSION PUBLICA DEL O LA COORDINADORA DE ARCHIVO Y DOCUMENTACION COMPROBATORIA QUE ACREDITE QUE CUBRE EL PERFIL PARA OCUPAR EL CARGO DE ACUERDO A LO ESTIPULADO EN LA LEY DE ARCHI</w:t>
      </w:r>
      <w:r>
        <w:rPr>
          <w:i/>
          <w:iCs/>
          <w:sz w:val="24"/>
          <w:szCs w:val="24"/>
        </w:rPr>
        <w:t xml:space="preserve">VOS PARA EL ESTADO DE SAN LUIS </w:t>
      </w:r>
      <w:proofErr w:type="gramStart"/>
      <w:r>
        <w:rPr>
          <w:i/>
          <w:iCs/>
          <w:sz w:val="24"/>
          <w:szCs w:val="24"/>
        </w:rPr>
        <w:t>POTOSI.</w:t>
      </w:r>
      <w:r>
        <w:rPr>
          <w:rFonts w:cs="Arial"/>
          <w:sz w:val="24"/>
          <w:szCs w:val="24"/>
        </w:rPr>
        <w:t>.</w:t>
      </w:r>
      <w:proofErr w:type="gramEnd"/>
      <w:r>
        <w:rPr>
          <w:rFonts w:cs="Arial"/>
          <w:sz w:val="24"/>
          <w:szCs w:val="24"/>
        </w:rPr>
        <w:t xml:space="preserve">” </w:t>
      </w:r>
      <w:r>
        <w:rPr>
          <w:rFonts w:cs="Arial"/>
          <w:b/>
          <w:sz w:val="24"/>
          <w:szCs w:val="24"/>
        </w:rPr>
        <w:t>SIC</w:t>
      </w:r>
      <w:r>
        <w:rPr>
          <w:rFonts w:cs="Arial"/>
          <w:sz w:val="24"/>
          <w:szCs w:val="24"/>
        </w:rPr>
        <w:t xml:space="preserve">. </w:t>
      </w:r>
    </w:p>
    <w:p w:rsidR="00762E39" w:rsidRDefault="00762E39">
      <w:pPr>
        <w:pStyle w:val="corte4fondo"/>
        <w:tabs>
          <w:tab w:val="left" w:pos="567"/>
        </w:tabs>
        <w:ind w:firstLine="0"/>
        <w:rPr>
          <w:rFonts w:cs="Arial"/>
          <w:sz w:val="24"/>
          <w:szCs w:val="24"/>
        </w:rPr>
      </w:pPr>
    </w:p>
    <w:p w:rsidR="00762E39" w:rsidRDefault="004061C6">
      <w:pPr>
        <w:pStyle w:val="corte4fondo"/>
        <w:tabs>
          <w:tab w:val="left" w:pos="567"/>
        </w:tabs>
        <w:rPr>
          <w:rFonts w:cs="Arial"/>
          <w:sz w:val="24"/>
          <w:szCs w:val="24"/>
        </w:rPr>
      </w:pPr>
      <w:r>
        <w:rPr>
          <w:rFonts w:cs="Arial"/>
          <w:sz w:val="24"/>
          <w:szCs w:val="24"/>
        </w:rPr>
        <w:t>Ahora, de conformidad con lo establecido en el primer párrafo del artículo 154 de la Ley de Transparencia y Acceso a la Información Pública del Estado, los entes obligados deben otorgar respuesta a las solici</w:t>
      </w:r>
      <w:r>
        <w:rPr>
          <w:rFonts w:cs="Arial"/>
          <w:sz w:val="24"/>
          <w:szCs w:val="24"/>
        </w:rPr>
        <w:t>tudes de información en un plazo que no debe exceder de 10 diez días, contados a partir del día siguiente a su presentación:</w:t>
      </w:r>
    </w:p>
    <w:p w:rsidR="00762E39" w:rsidRDefault="00762E39">
      <w:pPr>
        <w:pStyle w:val="corte4fondo"/>
        <w:tabs>
          <w:tab w:val="left" w:pos="567"/>
        </w:tabs>
        <w:rPr>
          <w:rFonts w:cs="Arial"/>
          <w:sz w:val="24"/>
          <w:szCs w:val="24"/>
        </w:rPr>
      </w:pPr>
    </w:p>
    <w:p w:rsidR="00762E39" w:rsidRDefault="004061C6">
      <w:pPr>
        <w:pStyle w:val="corte4fondo"/>
        <w:tabs>
          <w:tab w:val="left" w:pos="567"/>
        </w:tabs>
        <w:ind w:left="680" w:right="680" w:firstLine="0"/>
        <w:rPr>
          <w:rFonts w:cs="Arial"/>
          <w:i/>
          <w:sz w:val="22"/>
          <w:szCs w:val="22"/>
        </w:rPr>
      </w:pPr>
      <w:r>
        <w:rPr>
          <w:rFonts w:cs="Arial"/>
          <w:sz w:val="24"/>
          <w:szCs w:val="24"/>
        </w:rPr>
        <w:t>“</w:t>
      </w:r>
      <w:r>
        <w:rPr>
          <w:rFonts w:cs="Arial"/>
          <w:b/>
          <w:i/>
          <w:sz w:val="22"/>
          <w:szCs w:val="22"/>
        </w:rPr>
        <w:t>ARTÍCULO 154.</w:t>
      </w:r>
      <w:r>
        <w:rPr>
          <w:rFonts w:cs="Arial"/>
          <w:i/>
          <w:sz w:val="22"/>
          <w:szCs w:val="22"/>
        </w:rPr>
        <w:t xml:space="preserve"> La respuesta a la solicitud deberá ser notificada al interesado en el menor tiempo posible, que no podrá exceder de diez días, contados a partir del día siguiente a la presentación de aquélla.</w:t>
      </w:r>
    </w:p>
    <w:p w:rsidR="00762E39" w:rsidRDefault="00762E39">
      <w:pPr>
        <w:pStyle w:val="corte4fondo"/>
        <w:tabs>
          <w:tab w:val="left" w:pos="567"/>
        </w:tabs>
        <w:ind w:left="680" w:right="680" w:firstLine="0"/>
        <w:rPr>
          <w:rFonts w:cs="Arial"/>
          <w:i/>
          <w:sz w:val="22"/>
          <w:szCs w:val="22"/>
        </w:rPr>
      </w:pPr>
    </w:p>
    <w:p w:rsidR="00762E39" w:rsidRDefault="004061C6">
      <w:pPr>
        <w:pStyle w:val="corte4fondo"/>
        <w:tabs>
          <w:tab w:val="left" w:pos="567"/>
        </w:tabs>
        <w:ind w:left="680" w:right="680" w:firstLine="0"/>
        <w:rPr>
          <w:rFonts w:cs="Arial"/>
          <w:i/>
          <w:sz w:val="22"/>
          <w:szCs w:val="22"/>
        </w:rPr>
      </w:pPr>
      <w:r>
        <w:rPr>
          <w:rFonts w:cs="Arial"/>
          <w:i/>
          <w:sz w:val="22"/>
          <w:szCs w:val="22"/>
        </w:rPr>
        <w:t xml:space="preserve">Excepcionalmente, el plazo referido en el párrafo anterior </w:t>
      </w:r>
      <w:r>
        <w:rPr>
          <w:rFonts w:cs="Arial"/>
          <w:i/>
          <w:sz w:val="22"/>
          <w:szCs w:val="22"/>
        </w:rPr>
        <w:t xml:space="preserve">podrá ampliarse hasta por diez días más, siempre y cuando existan razones fundadas y motivadas, las cuales deberán </w:t>
      </w:r>
      <w:r>
        <w:rPr>
          <w:rFonts w:cs="Arial"/>
          <w:i/>
          <w:sz w:val="22"/>
          <w:szCs w:val="22"/>
        </w:rPr>
        <w:lastRenderedPageBreak/>
        <w:t>ser aprobadas por el Comité de Transparencia, mediante la emisión de una resolución que deberá notificarse al solicitante, antes de su vencim</w:t>
      </w:r>
      <w:r>
        <w:rPr>
          <w:rFonts w:cs="Arial"/>
          <w:i/>
          <w:sz w:val="22"/>
          <w:szCs w:val="22"/>
        </w:rPr>
        <w:t>iento.</w:t>
      </w:r>
    </w:p>
    <w:p w:rsidR="00762E39" w:rsidRDefault="00762E39">
      <w:pPr>
        <w:pStyle w:val="corte4fondo"/>
        <w:tabs>
          <w:tab w:val="left" w:pos="567"/>
        </w:tabs>
        <w:ind w:left="680" w:right="680" w:firstLine="0"/>
        <w:rPr>
          <w:rFonts w:cs="Arial"/>
          <w:i/>
          <w:sz w:val="22"/>
          <w:szCs w:val="22"/>
        </w:rPr>
      </w:pPr>
    </w:p>
    <w:p w:rsidR="00762E39" w:rsidRDefault="004061C6">
      <w:pPr>
        <w:pStyle w:val="corte4fondo"/>
        <w:tabs>
          <w:tab w:val="left" w:pos="567"/>
        </w:tabs>
        <w:ind w:left="680" w:right="680" w:firstLine="0"/>
        <w:rPr>
          <w:rFonts w:cs="Arial"/>
          <w:sz w:val="24"/>
          <w:szCs w:val="24"/>
        </w:rPr>
      </w:pPr>
      <w:r>
        <w:rPr>
          <w:rFonts w:cs="Arial"/>
          <w:i/>
          <w:sz w:val="22"/>
          <w:szCs w:val="22"/>
        </w:rPr>
        <w:t>Los sujetos obligados, al otorgar respuesta a una solicitud de acceso a la información, con independencia de su sentido, harán del conocimiento del solicitante sobre el medio de defensa que le asiste para inconformarse, así como el plazo para su in</w:t>
      </w:r>
      <w:r>
        <w:rPr>
          <w:rFonts w:cs="Arial"/>
          <w:i/>
          <w:sz w:val="22"/>
          <w:szCs w:val="22"/>
        </w:rPr>
        <w:t>terposición, conforme a lo establecido por esta Ley.</w:t>
      </w:r>
      <w:r>
        <w:rPr>
          <w:rFonts w:cs="Arial"/>
          <w:sz w:val="24"/>
          <w:szCs w:val="24"/>
        </w:rPr>
        <w:t>”</w:t>
      </w:r>
    </w:p>
    <w:p w:rsidR="00762E39" w:rsidRDefault="00762E39">
      <w:pPr>
        <w:pStyle w:val="corte4fondo"/>
        <w:tabs>
          <w:tab w:val="left" w:pos="567"/>
        </w:tabs>
        <w:ind w:left="680" w:firstLine="0"/>
        <w:rPr>
          <w:rFonts w:cs="Arial"/>
          <w:sz w:val="24"/>
          <w:szCs w:val="24"/>
        </w:rPr>
      </w:pPr>
    </w:p>
    <w:p w:rsidR="00762E39" w:rsidRDefault="004061C6">
      <w:pPr>
        <w:pStyle w:val="corte4fondo"/>
        <w:tabs>
          <w:tab w:val="left" w:pos="567"/>
        </w:tabs>
        <w:rPr>
          <w:rFonts w:cs="Arial"/>
          <w:sz w:val="24"/>
          <w:szCs w:val="24"/>
        </w:rPr>
      </w:pPr>
      <w:r>
        <w:rPr>
          <w:rFonts w:cs="Arial"/>
          <w:sz w:val="24"/>
          <w:szCs w:val="24"/>
        </w:rPr>
        <w:t>Por lo que, si bien la propia Ley de la materia, en el segundo párrafo del ya citado artículo 154, contempla la posibilidad de ampliar el término de diez días para contestar las solicitudes de informac</w:t>
      </w:r>
      <w:r>
        <w:rPr>
          <w:rFonts w:cs="Arial"/>
          <w:sz w:val="24"/>
          <w:szCs w:val="24"/>
        </w:rPr>
        <w:t>ión por otros diez días más, siempre que hubiere causa justificada y fuera notificado al solicitante, este no es el caso, ya que no consta en autos tal circunstancia.</w:t>
      </w:r>
    </w:p>
    <w:p w:rsidR="00762E39" w:rsidRDefault="00762E39">
      <w:pPr>
        <w:pStyle w:val="corte4fondo"/>
        <w:tabs>
          <w:tab w:val="left" w:pos="567"/>
        </w:tabs>
        <w:ind w:firstLine="0"/>
        <w:rPr>
          <w:rFonts w:cs="Arial"/>
          <w:sz w:val="24"/>
          <w:szCs w:val="24"/>
        </w:rPr>
      </w:pPr>
    </w:p>
    <w:p w:rsidR="00762E39" w:rsidRDefault="004061C6">
      <w:pPr>
        <w:pStyle w:val="corte4fondo"/>
        <w:tabs>
          <w:tab w:val="left" w:pos="567"/>
        </w:tabs>
        <w:rPr>
          <w:rFonts w:cs="Arial"/>
          <w:sz w:val="24"/>
          <w:szCs w:val="24"/>
        </w:rPr>
      </w:pPr>
      <w:r>
        <w:rPr>
          <w:rFonts w:cs="Arial"/>
          <w:sz w:val="24"/>
          <w:szCs w:val="24"/>
        </w:rPr>
        <w:t xml:space="preserve">En este tenor, resulta aplicable señalar que de acuerdo al artículo 164 de la Ley de la </w:t>
      </w:r>
      <w:r>
        <w:rPr>
          <w:rFonts w:cs="Arial"/>
          <w:sz w:val="24"/>
          <w:szCs w:val="24"/>
        </w:rPr>
        <w:t xml:space="preserve">materia, si una vez transcurridos los diez días de presentada la solicitud de información, la autoridad no ha otorgado respuesta, se aplicará el principio de afirmativa ficta, para que éste entregue la información requerida en un plazo máximo de diez días </w:t>
      </w:r>
      <w:r>
        <w:rPr>
          <w:rFonts w:cs="Arial"/>
          <w:sz w:val="24"/>
          <w:szCs w:val="24"/>
        </w:rPr>
        <w:t>y de manera gratuita:</w:t>
      </w:r>
    </w:p>
    <w:p w:rsidR="00762E39" w:rsidRDefault="00762E39">
      <w:pPr>
        <w:pStyle w:val="corte4fondo"/>
        <w:tabs>
          <w:tab w:val="left" w:pos="567"/>
        </w:tabs>
        <w:rPr>
          <w:rFonts w:cs="Arial"/>
          <w:sz w:val="24"/>
          <w:szCs w:val="24"/>
        </w:rPr>
      </w:pPr>
    </w:p>
    <w:p w:rsidR="00762E39" w:rsidRDefault="004061C6">
      <w:pPr>
        <w:pStyle w:val="corte4fondo"/>
        <w:tabs>
          <w:tab w:val="left" w:pos="567"/>
        </w:tabs>
        <w:ind w:left="680" w:right="680" w:firstLine="0"/>
        <w:rPr>
          <w:rFonts w:cs="Arial"/>
          <w:sz w:val="24"/>
          <w:szCs w:val="24"/>
        </w:rPr>
      </w:pPr>
      <w:r>
        <w:rPr>
          <w:rFonts w:cs="Arial"/>
          <w:sz w:val="22"/>
          <w:szCs w:val="22"/>
        </w:rPr>
        <w:t>“</w:t>
      </w:r>
      <w:r>
        <w:rPr>
          <w:rFonts w:cs="Arial"/>
          <w:b/>
          <w:i/>
          <w:sz w:val="22"/>
          <w:szCs w:val="22"/>
        </w:rPr>
        <w:t>ARTICULO 164.</w:t>
      </w:r>
      <w:r>
        <w:rPr>
          <w:rFonts w:cs="Arial"/>
          <w:i/>
          <w:sz w:val="22"/>
          <w:szCs w:val="22"/>
        </w:rPr>
        <w:t xml:space="preserve"> </w:t>
      </w:r>
      <w:r>
        <w:rPr>
          <w:rFonts w:cs="Arial"/>
          <w:i/>
          <w:sz w:val="22"/>
          <w:szCs w:val="22"/>
          <w:u w:val="single"/>
        </w:rPr>
        <w:t>Si transcurridos diez días</w:t>
      </w:r>
      <w:r>
        <w:rPr>
          <w:rFonts w:cs="Arial"/>
          <w:i/>
          <w:sz w:val="22"/>
          <w:szCs w:val="22"/>
        </w:rPr>
        <w:t xml:space="preserve"> de presentada la solicitud de información</w:t>
      </w:r>
      <w:r>
        <w:rPr>
          <w:rFonts w:cs="Arial"/>
          <w:i/>
          <w:sz w:val="22"/>
          <w:szCs w:val="22"/>
          <w:u w:val="single"/>
        </w:rPr>
        <w:t>, la unidad de transparencia no respondiere al interesado, se aplicará el principio de afirmativa ficta</w:t>
      </w:r>
      <w:r>
        <w:rPr>
          <w:rFonts w:cs="Arial"/>
          <w:i/>
          <w:sz w:val="22"/>
          <w:szCs w:val="22"/>
        </w:rPr>
        <w:t xml:space="preserve">, y la autoridad estará obligada a entregar la </w:t>
      </w:r>
      <w:r>
        <w:rPr>
          <w:rFonts w:cs="Arial"/>
          <w:i/>
          <w:sz w:val="22"/>
          <w:szCs w:val="22"/>
        </w:rPr>
        <w:t>información de manera gratuita, en un plazo máximo de diez días; salvo cuando se trate de información reservada o confidencial.</w:t>
      </w:r>
      <w:r>
        <w:rPr>
          <w:rFonts w:cs="Arial"/>
          <w:sz w:val="22"/>
          <w:szCs w:val="22"/>
        </w:rPr>
        <w:t xml:space="preserve">” </w:t>
      </w:r>
      <w:r>
        <w:rPr>
          <w:rFonts w:cs="Arial"/>
          <w:sz w:val="24"/>
          <w:szCs w:val="24"/>
        </w:rPr>
        <w:t>(Énfasis añadido de manera intencional).</w:t>
      </w:r>
    </w:p>
    <w:p w:rsidR="00762E39" w:rsidRDefault="00762E39">
      <w:pPr>
        <w:pStyle w:val="corte4fondo"/>
        <w:tabs>
          <w:tab w:val="left" w:pos="567"/>
        </w:tabs>
        <w:ind w:firstLine="0"/>
        <w:rPr>
          <w:rFonts w:cs="Arial"/>
          <w:sz w:val="24"/>
          <w:szCs w:val="24"/>
        </w:rPr>
      </w:pPr>
    </w:p>
    <w:p w:rsidR="00762E39" w:rsidRDefault="004061C6">
      <w:pPr>
        <w:pStyle w:val="corte4fondo"/>
        <w:tabs>
          <w:tab w:val="left" w:pos="567"/>
        </w:tabs>
        <w:rPr>
          <w:rFonts w:cs="Arial"/>
          <w:color w:val="000000" w:themeColor="text1"/>
          <w:sz w:val="24"/>
          <w:szCs w:val="24"/>
        </w:rPr>
      </w:pPr>
      <w:r>
        <w:rPr>
          <w:rFonts w:cs="Arial"/>
          <w:color w:val="000000" w:themeColor="text1"/>
          <w:sz w:val="24"/>
          <w:szCs w:val="24"/>
        </w:rPr>
        <w:t>Así pues, si la solicitud de información fue presentada</w:t>
      </w:r>
      <w:r>
        <w:rPr>
          <w:rFonts w:cs="Arial"/>
          <w:color w:val="000000" w:themeColor="text1"/>
          <w:sz w:val="24"/>
          <w:szCs w:val="24"/>
        </w:rPr>
        <w:t xml:space="preserve"> </w:t>
      </w:r>
      <w:r w:rsidR="00645D59" w:rsidRPr="00645D59">
        <w:rPr>
          <w:rFonts w:cs="Arial"/>
          <w:color w:val="000000" w:themeColor="text1"/>
          <w:sz w:val="24"/>
          <w:szCs w:val="24"/>
        </w:rPr>
        <w:t xml:space="preserve">11 once de enero </w:t>
      </w:r>
      <w:r>
        <w:rPr>
          <w:rFonts w:cs="Arial"/>
          <w:color w:val="000000" w:themeColor="text1"/>
          <w:sz w:val="24"/>
          <w:szCs w:val="24"/>
        </w:rPr>
        <w:t>de 202</w:t>
      </w:r>
      <w:r>
        <w:rPr>
          <w:rFonts w:cs="Arial"/>
          <w:color w:val="000000" w:themeColor="text1"/>
          <w:sz w:val="24"/>
          <w:szCs w:val="24"/>
        </w:rPr>
        <w:t>2</w:t>
      </w:r>
      <w:r>
        <w:rPr>
          <w:rFonts w:cs="Arial"/>
          <w:color w:val="000000" w:themeColor="text1"/>
          <w:sz w:val="24"/>
          <w:szCs w:val="24"/>
        </w:rPr>
        <w:t xml:space="preserve"> dos mil </w:t>
      </w:r>
      <w:r>
        <w:rPr>
          <w:rFonts w:cs="Arial"/>
          <w:color w:val="000000" w:themeColor="text1"/>
          <w:sz w:val="24"/>
          <w:szCs w:val="24"/>
        </w:rPr>
        <w:t>veintidós</w:t>
      </w:r>
      <w:r>
        <w:rPr>
          <w:rFonts w:cs="Arial"/>
          <w:color w:val="000000" w:themeColor="text1"/>
          <w:sz w:val="24"/>
          <w:szCs w:val="24"/>
        </w:rPr>
        <w:t xml:space="preserve">, el plazo de </w:t>
      </w:r>
      <w:r>
        <w:rPr>
          <w:rFonts w:cs="Arial"/>
          <w:color w:val="000000" w:themeColor="text1"/>
          <w:sz w:val="24"/>
          <w:szCs w:val="24"/>
        </w:rPr>
        <w:t>10 diez</w:t>
      </w:r>
      <w:r>
        <w:rPr>
          <w:rFonts w:cs="Arial"/>
          <w:color w:val="000000" w:themeColor="text1"/>
          <w:sz w:val="24"/>
          <w:szCs w:val="24"/>
        </w:rPr>
        <w:t xml:space="preserve"> días hábiles para que el sujeto obligado otorgara contestación transcurrió del</w:t>
      </w:r>
      <w:r w:rsidR="00645D59">
        <w:rPr>
          <w:rFonts w:cs="Arial"/>
          <w:color w:val="000000" w:themeColor="text1"/>
          <w:sz w:val="24"/>
          <w:szCs w:val="24"/>
        </w:rPr>
        <w:t xml:space="preserve"> 12 doce </w:t>
      </w:r>
      <w:r>
        <w:rPr>
          <w:rFonts w:cs="Arial"/>
          <w:color w:val="000000" w:themeColor="text1"/>
          <w:sz w:val="24"/>
          <w:szCs w:val="24"/>
        </w:rPr>
        <w:t>de enero al</w:t>
      </w:r>
      <w:r>
        <w:rPr>
          <w:rFonts w:cs="Arial"/>
          <w:color w:val="000000" w:themeColor="text1"/>
          <w:sz w:val="24"/>
          <w:szCs w:val="24"/>
        </w:rPr>
        <w:t xml:space="preserve"> </w:t>
      </w:r>
      <w:r>
        <w:rPr>
          <w:rFonts w:cs="Arial"/>
          <w:color w:val="000000" w:themeColor="text1"/>
          <w:sz w:val="24"/>
          <w:szCs w:val="24"/>
        </w:rPr>
        <w:t xml:space="preserve">25 veinticinco de enero </w:t>
      </w:r>
      <w:r>
        <w:rPr>
          <w:rFonts w:cs="Arial"/>
          <w:color w:val="000000" w:themeColor="text1"/>
          <w:sz w:val="24"/>
          <w:szCs w:val="24"/>
        </w:rPr>
        <w:t>de 202</w:t>
      </w:r>
      <w:r>
        <w:rPr>
          <w:rFonts w:cs="Arial"/>
          <w:color w:val="000000" w:themeColor="text1"/>
          <w:sz w:val="24"/>
          <w:szCs w:val="24"/>
        </w:rPr>
        <w:t>2</w:t>
      </w:r>
      <w:r>
        <w:rPr>
          <w:rFonts w:cs="Arial"/>
          <w:color w:val="000000" w:themeColor="text1"/>
          <w:sz w:val="24"/>
          <w:szCs w:val="24"/>
        </w:rPr>
        <w:t xml:space="preserve"> dos mil veinti</w:t>
      </w:r>
      <w:r>
        <w:rPr>
          <w:rFonts w:cs="Arial"/>
          <w:color w:val="000000" w:themeColor="text1"/>
          <w:sz w:val="24"/>
          <w:szCs w:val="24"/>
        </w:rPr>
        <w:t>dós</w:t>
      </w:r>
      <w:r>
        <w:rPr>
          <w:rFonts w:cs="Arial"/>
          <w:color w:val="000000" w:themeColor="text1"/>
          <w:sz w:val="24"/>
          <w:szCs w:val="24"/>
        </w:rPr>
        <w:t>.</w:t>
      </w:r>
    </w:p>
    <w:p w:rsidR="00762E39" w:rsidRDefault="00762E39">
      <w:pPr>
        <w:pStyle w:val="corte4fondo"/>
        <w:tabs>
          <w:tab w:val="left" w:pos="567"/>
        </w:tabs>
        <w:rPr>
          <w:rFonts w:cs="Arial"/>
          <w:sz w:val="24"/>
          <w:szCs w:val="24"/>
        </w:rPr>
      </w:pPr>
    </w:p>
    <w:p w:rsidR="00762E39" w:rsidRDefault="004061C6">
      <w:pPr>
        <w:pStyle w:val="corte4fondo"/>
        <w:tabs>
          <w:tab w:val="left" w:pos="567"/>
        </w:tabs>
        <w:rPr>
          <w:rFonts w:cs="Arial"/>
          <w:color w:val="000000" w:themeColor="text1"/>
          <w:sz w:val="24"/>
          <w:szCs w:val="24"/>
          <w:highlight w:val="yellow"/>
        </w:rPr>
      </w:pPr>
      <w:r>
        <w:rPr>
          <w:rFonts w:cs="Arial"/>
          <w:color w:val="000000" w:themeColor="text1"/>
          <w:sz w:val="24"/>
          <w:szCs w:val="24"/>
        </w:rPr>
        <w:t>Por tanto, el último día para contestar la solicitud de informac</w:t>
      </w:r>
      <w:r>
        <w:rPr>
          <w:rFonts w:cs="Arial"/>
          <w:color w:val="000000" w:themeColor="text1"/>
          <w:sz w:val="24"/>
          <w:szCs w:val="24"/>
        </w:rPr>
        <w:t>ión</w:t>
      </w:r>
      <w:r>
        <w:rPr>
          <w:rFonts w:cs="Arial"/>
          <w:b/>
          <w:bCs/>
          <w:color w:val="000000" w:themeColor="text1"/>
          <w:sz w:val="24"/>
          <w:szCs w:val="24"/>
        </w:rPr>
        <w:t xml:space="preserve"> fue el</w:t>
      </w:r>
      <w:r>
        <w:rPr>
          <w:rFonts w:cs="Arial"/>
          <w:b/>
          <w:bCs/>
          <w:color w:val="000000" w:themeColor="text1"/>
          <w:sz w:val="24"/>
          <w:szCs w:val="24"/>
        </w:rPr>
        <w:t xml:space="preserve"> </w:t>
      </w:r>
      <w:r w:rsidR="00645D59" w:rsidRPr="00645D59">
        <w:rPr>
          <w:rFonts w:cs="Arial"/>
          <w:b/>
          <w:bCs/>
          <w:color w:val="000000" w:themeColor="text1"/>
          <w:sz w:val="24"/>
          <w:szCs w:val="24"/>
        </w:rPr>
        <w:t xml:space="preserve">25 veinticinco </w:t>
      </w:r>
      <w:r>
        <w:rPr>
          <w:rFonts w:cs="Arial"/>
          <w:b/>
          <w:bCs/>
          <w:color w:val="000000" w:themeColor="text1"/>
          <w:sz w:val="24"/>
          <w:szCs w:val="24"/>
        </w:rPr>
        <w:t>de enero d</w:t>
      </w:r>
      <w:r>
        <w:rPr>
          <w:rFonts w:cs="Arial"/>
          <w:b/>
          <w:bCs/>
          <w:color w:val="000000" w:themeColor="text1"/>
          <w:sz w:val="24"/>
          <w:szCs w:val="24"/>
        </w:rPr>
        <w:t>e 202</w:t>
      </w:r>
      <w:r>
        <w:rPr>
          <w:rFonts w:cs="Arial"/>
          <w:b/>
          <w:bCs/>
          <w:color w:val="000000" w:themeColor="text1"/>
          <w:sz w:val="24"/>
          <w:szCs w:val="24"/>
        </w:rPr>
        <w:t>2</w:t>
      </w:r>
      <w:r>
        <w:rPr>
          <w:rFonts w:cs="Arial"/>
          <w:b/>
          <w:bCs/>
          <w:color w:val="000000" w:themeColor="text1"/>
          <w:sz w:val="24"/>
          <w:szCs w:val="24"/>
        </w:rPr>
        <w:t xml:space="preserve"> dos mil veinti</w:t>
      </w:r>
      <w:r>
        <w:rPr>
          <w:rFonts w:cs="Arial"/>
          <w:b/>
          <w:bCs/>
          <w:color w:val="000000" w:themeColor="text1"/>
          <w:sz w:val="24"/>
          <w:szCs w:val="24"/>
        </w:rPr>
        <w:t>dós</w:t>
      </w:r>
      <w:r>
        <w:rPr>
          <w:rFonts w:cs="Arial"/>
          <w:color w:val="000000" w:themeColor="text1"/>
          <w:sz w:val="24"/>
          <w:szCs w:val="24"/>
        </w:rPr>
        <w:t>, sin que en la especie hubiere recaído contestación alguna a la solicitud de información de la que se deriva este recurso de revisión.</w:t>
      </w:r>
    </w:p>
    <w:p w:rsidR="00762E39" w:rsidRDefault="004061C6">
      <w:pPr>
        <w:pStyle w:val="NormalWeb"/>
        <w:spacing w:line="360" w:lineRule="auto"/>
        <w:ind w:firstLine="680"/>
        <w:jc w:val="both"/>
        <w:rPr>
          <w:rFonts w:ascii="Arial" w:hAnsi="Arial" w:cs="Arial"/>
        </w:rPr>
      </w:pPr>
      <w:r>
        <w:rPr>
          <w:rFonts w:ascii="Arial" w:hAnsi="Arial" w:cs="Arial"/>
        </w:rPr>
        <w:t>Bajo este contexto, como en el presente caso el ente obligado</w:t>
      </w:r>
      <w:r>
        <w:rPr>
          <w:rFonts w:ascii="Arial" w:hAnsi="Arial" w:cs="Arial"/>
        </w:rPr>
        <w:t xml:space="preserve"> fue omiso en contestar la solicitud de información en el plazo de 10 diez días previsto en el artículo 154 de la Ley de </w:t>
      </w:r>
      <w:r>
        <w:rPr>
          <w:rFonts w:ascii="Arial" w:hAnsi="Arial" w:cs="Arial"/>
        </w:rPr>
        <w:lastRenderedPageBreak/>
        <w:t xml:space="preserve">Transparencia para tal efecto, así como en remitir constancia alguna con la que acreditara haber dejado sin materia el acto impugnado, </w:t>
      </w:r>
      <w:r>
        <w:rPr>
          <w:rFonts w:ascii="Arial" w:hAnsi="Arial" w:cs="Arial"/>
        </w:rPr>
        <w:t>lo procedente es que este organismo aplique el principio de afirmativa ficta.</w:t>
      </w:r>
    </w:p>
    <w:p w:rsidR="00762E39" w:rsidRDefault="004061C6">
      <w:pPr>
        <w:pStyle w:val="NormalWeb"/>
        <w:spacing w:line="360" w:lineRule="auto"/>
        <w:ind w:firstLine="680"/>
        <w:jc w:val="both"/>
        <w:rPr>
          <w:rFonts w:ascii="Arial" w:hAnsi="Arial" w:cs="Arial"/>
        </w:rPr>
      </w:pPr>
      <w:r>
        <w:rPr>
          <w:rFonts w:ascii="Arial" w:hAnsi="Arial" w:cs="Arial"/>
        </w:rPr>
        <w:t>Es importante hacer del conocimiento del recurrente que de acuerdo a lo establecido en el último párrafo del artículo 167 de la Ley de la materia, la respuesta recaída a su solic</w:t>
      </w:r>
      <w:r>
        <w:rPr>
          <w:rFonts w:ascii="Arial" w:hAnsi="Arial" w:cs="Arial"/>
        </w:rPr>
        <w:t>itud de información derivada de esta resolución es susceptible de ser impugnada de nueva cuenta mediante recurso de revisión ante esta Comisión de Transparencia:</w:t>
      </w:r>
    </w:p>
    <w:p w:rsidR="00762E39" w:rsidRDefault="004061C6">
      <w:pPr>
        <w:pStyle w:val="corte4fondo"/>
        <w:tabs>
          <w:tab w:val="left" w:pos="567"/>
        </w:tabs>
        <w:ind w:left="680" w:right="680" w:firstLine="0"/>
        <w:rPr>
          <w:rFonts w:cs="Arial"/>
          <w:i/>
          <w:sz w:val="22"/>
          <w:szCs w:val="22"/>
        </w:rPr>
      </w:pPr>
      <w:r>
        <w:rPr>
          <w:rFonts w:cs="Arial"/>
          <w:sz w:val="24"/>
          <w:szCs w:val="24"/>
        </w:rPr>
        <w:t>“</w:t>
      </w:r>
      <w:r>
        <w:rPr>
          <w:rFonts w:cs="Arial"/>
          <w:b/>
          <w:i/>
          <w:sz w:val="22"/>
          <w:szCs w:val="22"/>
        </w:rPr>
        <w:t>ARTÍCULO 167.</w:t>
      </w:r>
      <w:r>
        <w:rPr>
          <w:rFonts w:cs="Arial"/>
          <w:i/>
          <w:sz w:val="22"/>
          <w:szCs w:val="22"/>
        </w:rPr>
        <w:t xml:space="preserve"> El recurso de revisión procederá en contra de:</w:t>
      </w:r>
    </w:p>
    <w:p w:rsidR="00762E39" w:rsidRDefault="004061C6">
      <w:pPr>
        <w:pStyle w:val="corte4fondo"/>
        <w:tabs>
          <w:tab w:val="left" w:pos="567"/>
        </w:tabs>
        <w:ind w:left="680" w:right="680" w:firstLine="0"/>
        <w:rPr>
          <w:rFonts w:cs="Arial"/>
          <w:i/>
          <w:sz w:val="22"/>
          <w:szCs w:val="22"/>
        </w:rPr>
      </w:pPr>
      <w:r>
        <w:rPr>
          <w:rFonts w:cs="Arial"/>
          <w:i/>
          <w:sz w:val="22"/>
          <w:szCs w:val="22"/>
        </w:rPr>
        <w:t>I. La clasificación de la inform</w:t>
      </w:r>
      <w:r>
        <w:rPr>
          <w:rFonts w:cs="Arial"/>
          <w:i/>
          <w:sz w:val="22"/>
          <w:szCs w:val="22"/>
        </w:rPr>
        <w:t>ación;</w:t>
      </w:r>
    </w:p>
    <w:p w:rsidR="00762E39" w:rsidRDefault="004061C6">
      <w:pPr>
        <w:pStyle w:val="corte4fondo"/>
        <w:tabs>
          <w:tab w:val="left" w:pos="567"/>
        </w:tabs>
        <w:ind w:left="680" w:right="680" w:firstLine="0"/>
        <w:rPr>
          <w:rFonts w:cs="Arial"/>
          <w:i/>
          <w:sz w:val="22"/>
          <w:szCs w:val="22"/>
        </w:rPr>
      </w:pPr>
      <w:r>
        <w:rPr>
          <w:rFonts w:cs="Arial"/>
          <w:i/>
          <w:sz w:val="22"/>
          <w:szCs w:val="22"/>
        </w:rPr>
        <w:t>II. La declaración de inexistencia de información;</w:t>
      </w:r>
    </w:p>
    <w:p w:rsidR="00762E39" w:rsidRDefault="004061C6">
      <w:pPr>
        <w:pStyle w:val="corte4fondo"/>
        <w:tabs>
          <w:tab w:val="left" w:pos="567"/>
        </w:tabs>
        <w:ind w:left="680" w:right="680" w:firstLine="0"/>
        <w:rPr>
          <w:rFonts w:cs="Arial"/>
          <w:i/>
          <w:sz w:val="22"/>
          <w:szCs w:val="22"/>
        </w:rPr>
      </w:pPr>
      <w:r>
        <w:rPr>
          <w:rFonts w:cs="Arial"/>
          <w:i/>
          <w:sz w:val="22"/>
          <w:szCs w:val="22"/>
        </w:rPr>
        <w:t>III. La declaración de incompetencia por el sujeto obligado;</w:t>
      </w:r>
    </w:p>
    <w:p w:rsidR="00762E39" w:rsidRDefault="004061C6">
      <w:pPr>
        <w:pStyle w:val="corte4fondo"/>
        <w:tabs>
          <w:tab w:val="left" w:pos="567"/>
        </w:tabs>
        <w:ind w:left="680" w:right="680" w:firstLine="0"/>
        <w:rPr>
          <w:rFonts w:cs="Arial"/>
          <w:i/>
          <w:sz w:val="22"/>
          <w:szCs w:val="22"/>
        </w:rPr>
      </w:pPr>
      <w:r>
        <w:rPr>
          <w:rFonts w:cs="Arial"/>
          <w:i/>
          <w:sz w:val="22"/>
          <w:szCs w:val="22"/>
        </w:rPr>
        <w:t>IV. La entrega de información incompleta;</w:t>
      </w:r>
    </w:p>
    <w:p w:rsidR="00762E39" w:rsidRDefault="004061C6">
      <w:pPr>
        <w:pStyle w:val="corte4fondo"/>
        <w:tabs>
          <w:tab w:val="left" w:pos="567"/>
        </w:tabs>
        <w:ind w:left="680" w:right="680" w:firstLine="0"/>
        <w:rPr>
          <w:rFonts w:cs="Arial"/>
          <w:i/>
          <w:sz w:val="22"/>
          <w:szCs w:val="22"/>
        </w:rPr>
      </w:pPr>
      <w:r>
        <w:rPr>
          <w:rFonts w:cs="Arial"/>
          <w:i/>
          <w:sz w:val="22"/>
          <w:szCs w:val="22"/>
        </w:rPr>
        <w:t>V. La entrega de información que no corresponda con lo solicitado;</w:t>
      </w:r>
    </w:p>
    <w:p w:rsidR="00762E39" w:rsidRDefault="004061C6">
      <w:pPr>
        <w:pStyle w:val="corte4fondo"/>
        <w:tabs>
          <w:tab w:val="left" w:pos="567"/>
        </w:tabs>
        <w:ind w:left="680" w:right="680" w:firstLine="0"/>
        <w:rPr>
          <w:rFonts w:cs="Arial"/>
          <w:i/>
          <w:sz w:val="22"/>
          <w:szCs w:val="22"/>
          <w:u w:val="single"/>
        </w:rPr>
      </w:pPr>
      <w:r>
        <w:rPr>
          <w:rFonts w:cs="Arial"/>
          <w:b/>
          <w:i/>
          <w:sz w:val="22"/>
          <w:szCs w:val="22"/>
          <w:u w:val="single"/>
        </w:rPr>
        <w:t>VI.</w:t>
      </w:r>
      <w:r>
        <w:rPr>
          <w:rFonts w:cs="Arial"/>
          <w:i/>
          <w:sz w:val="22"/>
          <w:szCs w:val="22"/>
          <w:u w:val="single"/>
        </w:rPr>
        <w:t xml:space="preserve"> La falta de respuesta a una solicitud de acceso a la información dentro de los plazos establecidos en la ley;</w:t>
      </w:r>
    </w:p>
    <w:p w:rsidR="00762E39" w:rsidRDefault="004061C6">
      <w:pPr>
        <w:pStyle w:val="corte4fondo"/>
        <w:tabs>
          <w:tab w:val="left" w:pos="567"/>
        </w:tabs>
        <w:ind w:left="680" w:right="680" w:firstLine="0"/>
        <w:rPr>
          <w:rFonts w:cs="Arial"/>
          <w:i/>
          <w:sz w:val="22"/>
          <w:szCs w:val="22"/>
        </w:rPr>
      </w:pPr>
      <w:r>
        <w:rPr>
          <w:rFonts w:cs="Arial"/>
          <w:i/>
          <w:sz w:val="22"/>
          <w:szCs w:val="22"/>
        </w:rPr>
        <w:t>VII. La notificación, entrega o puesta a disposición de información en una modalidad o formato distinto al solicitado;</w:t>
      </w:r>
    </w:p>
    <w:p w:rsidR="00762E39" w:rsidRDefault="004061C6">
      <w:pPr>
        <w:pStyle w:val="corte4fondo"/>
        <w:tabs>
          <w:tab w:val="left" w:pos="567"/>
        </w:tabs>
        <w:ind w:left="680" w:right="680" w:firstLine="0"/>
        <w:rPr>
          <w:rFonts w:cs="Arial"/>
          <w:i/>
          <w:sz w:val="22"/>
          <w:szCs w:val="22"/>
        </w:rPr>
      </w:pPr>
      <w:r>
        <w:rPr>
          <w:rFonts w:cs="Arial"/>
          <w:i/>
          <w:sz w:val="22"/>
          <w:szCs w:val="22"/>
        </w:rPr>
        <w:t xml:space="preserve">VIII. La entrega o puesta </w:t>
      </w:r>
      <w:r>
        <w:rPr>
          <w:rFonts w:cs="Arial"/>
          <w:i/>
          <w:sz w:val="22"/>
          <w:szCs w:val="22"/>
        </w:rPr>
        <w:t>a disposición de información en un formato incomprensible y/o no accesible para el solicitante;</w:t>
      </w:r>
    </w:p>
    <w:p w:rsidR="00762E39" w:rsidRDefault="004061C6">
      <w:pPr>
        <w:pStyle w:val="corte4fondo"/>
        <w:tabs>
          <w:tab w:val="left" w:pos="567"/>
        </w:tabs>
        <w:ind w:left="680" w:right="680" w:firstLine="0"/>
        <w:rPr>
          <w:rFonts w:cs="Arial"/>
          <w:i/>
          <w:sz w:val="22"/>
          <w:szCs w:val="22"/>
        </w:rPr>
      </w:pPr>
      <w:r>
        <w:rPr>
          <w:rFonts w:cs="Arial"/>
          <w:i/>
          <w:sz w:val="22"/>
          <w:szCs w:val="22"/>
        </w:rPr>
        <w:t>IX. Los costos o tiempos de entrega de la información;</w:t>
      </w:r>
    </w:p>
    <w:p w:rsidR="00762E39" w:rsidRDefault="004061C6">
      <w:pPr>
        <w:pStyle w:val="corte4fondo"/>
        <w:tabs>
          <w:tab w:val="left" w:pos="567"/>
        </w:tabs>
        <w:ind w:left="680" w:right="680" w:firstLine="0"/>
        <w:rPr>
          <w:rFonts w:cs="Arial"/>
          <w:i/>
          <w:sz w:val="22"/>
          <w:szCs w:val="22"/>
        </w:rPr>
      </w:pPr>
      <w:r>
        <w:rPr>
          <w:rFonts w:cs="Arial"/>
          <w:i/>
          <w:sz w:val="22"/>
          <w:szCs w:val="22"/>
        </w:rPr>
        <w:t>X. La falta de trámite a una solicitud;</w:t>
      </w:r>
    </w:p>
    <w:p w:rsidR="00762E39" w:rsidRDefault="004061C6">
      <w:pPr>
        <w:pStyle w:val="corte4fondo"/>
        <w:tabs>
          <w:tab w:val="left" w:pos="567"/>
        </w:tabs>
        <w:ind w:left="680" w:right="680" w:firstLine="0"/>
        <w:rPr>
          <w:rFonts w:cs="Arial"/>
          <w:i/>
          <w:sz w:val="22"/>
          <w:szCs w:val="22"/>
        </w:rPr>
      </w:pPr>
      <w:r>
        <w:rPr>
          <w:rFonts w:cs="Arial"/>
          <w:i/>
          <w:sz w:val="22"/>
          <w:szCs w:val="22"/>
        </w:rPr>
        <w:t>XI. La negativa a permitir la consulta directa de la información;</w:t>
      </w:r>
    </w:p>
    <w:p w:rsidR="00762E39" w:rsidRDefault="004061C6">
      <w:pPr>
        <w:pStyle w:val="corte4fondo"/>
        <w:tabs>
          <w:tab w:val="left" w:pos="567"/>
        </w:tabs>
        <w:ind w:left="680" w:right="680" w:firstLine="0"/>
        <w:rPr>
          <w:rFonts w:cs="Arial"/>
          <w:i/>
          <w:sz w:val="22"/>
          <w:szCs w:val="22"/>
        </w:rPr>
      </w:pPr>
      <w:r>
        <w:rPr>
          <w:rFonts w:cs="Arial"/>
          <w:i/>
          <w:sz w:val="22"/>
          <w:szCs w:val="22"/>
        </w:rPr>
        <w:t>XII. La falta, deficiencia o insuficiencia de la fundamentación y/o motivación en la respuesta, o</w:t>
      </w:r>
    </w:p>
    <w:p w:rsidR="00762E39" w:rsidRDefault="004061C6">
      <w:pPr>
        <w:pStyle w:val="corte4fondo"/>
        <w:tabs>
          <w:tab w:val="left" w:pos="567"/>
        </w:tabs>
        <w:ind w:left="680" w:right="680" w:firstLine="0"/>
        <w:rPr>
          <w:rFonts w:cs="Arial"/>
          <w:i/>
          <w:sz w:val="22"/>
          <w:szCs w:val="22"/>
        </w:rPr>
      </w:pPr>
      <w:r>
        <w:rPr>
          <w:rFonts w:cs="Arial"/>
          <w:i/>
          <w:sz w:val="22"/>
          <w:szCs w:val="22"/>
        </w:rPr>
        <w:t>XIII. La orientación a un trámite específico.</w:t>
      </w:r>
    </w:p>
    <w:p w:rsidR="00762E39" w:rsidRDefault="004061C6">
      <w:pPr>
        <w:pStyle w:val="corte4fondo"/>
        <w:tabs>
          <w:tab w:val="left" w:pos="567"/>
        </w:tabs>
        <w:ind w:left="680" w:right="680" w:firstLine="0"/>
        <w:rPr>
          <w:rFonts w:cs="Arial"/>
          <w:sz w:val="24"/>
          <w:szCs w:val="24"/>
        </w:rPr>
      </w:pPr>
      <w:r>
        <w:rPr>
          <w:rFonts w:cs="Arial"/>
          <w:i/>
          <w:sz w:val="22"/>
          <w:szCs w:val="22"/>
          <w:u w:val="single"/>
        </w:rPr>
        <w:t>La respuesta que den los sujetos obligados derivada de la resolución a un recurso de revisión que proceda por l</w:t>
      </w:r>
      <w:r>
        <w:rPr>
          <w:rFonts w:cs="Arial"/>
          <w:i/>
          <w:sz w:val="22"/>
          <w:szCs w:val="22"/>
          <w:u w:val="single"/>
        </w:rPr>
        <w:t>as causales señaladas en las fracciones III, VI, VIII, IX, X y XI es susceptible de ser impugnada de nueva cuenta, mediante recurso de revisión, ante la CEGAIP.</w:t>
      </w:r>
      <w:r>
        <w:rPr>
          <w:rFonts w:cs="Arial"/>
          <w:sz w:val="24"/>
          <w:szCs w:val="24"/>
        </w:rPr>
        <w:t xml:space="preserve">” (Énfasis añadido de manera intencional). </w:t>
      </w:r>
    </w:p>
    <w:p w:rsidR="00762E39" w:rsidRDefault="00762E39">
      <w:pPr>
        <w:pStyle w:val="corte4fondo"/>
        <w:tabs>
          <w:tab w:val="left" w:pos="567"/>
        </w:tabs>
        <w:ind w:firstLine="0"/>
        <w:rPr>
          <w:rFonts w:cs="Arial"/>
          <w:sz w:val="24"/>
          <w:szCs w:val="24"/>
        </w:rPr>
      </w:pPr>
    </w:p>
    <w:p w:rsidR="00762E39" w:rsidRDefault="004061C6">
      <w:pPr>
        <w:pStyle w:val="corte4fondo"/>
        <w:tabs>
          <w:tab w:val="left" w:pos="567"/>
        </w:tabs>
        <w:rPr>
          <w:rFonts w:cs="Arial"/>
          <w:b/>
          <w:sz w:val="24"/>
          <w:szCs w:val="24"/>
        </w:rPr>
      </w:pPr>
      <w:r>
        <w:rPr>
          <w:rFonts w:cs="Arial"/>
          <w:b/>
          <w:sz w:val="24"/>
          <w:szCs w:val="24"/>
        </w:rPr>
        <w:t>6.1. Sentido y efectos de esta resolución.</w:t>
      </w:r>
    </w:p>
    <w:p w:rsidR="00762E39" w:rsidRDefault="00762E39">
      <w:pPr>
        <w:pStyle w:val="corte4fondo"/>
        <w:tabs>
          <w:tab w:val="left" w:pos="567"/>
        </w:tabs>
        <w:ind w:firstLine="0"/>
        <w:rPr>
          <w:rFonts w:cs="Arial"/>
          <w:sz w:val="24"/>
          <w:szCs w:val="24"/>
        </w:rPr>
      </w:pPr>
    </w:p>
    <w:p w:rsidR="00762E39" w:rsidRDefault="004061C6">
      <w:pPr>
        <w:pStyle w:val="corte4fondo"/>
        <w:tabs>
          <w:tab w:val="left" w:pos="567"/>
        </w:tabs>
        <w:rPr>
          <w:rFonts w:cs="Arial"/>
          <w:sz w:val="24"/>
          <w:szCs w:val="24"/>
        </w:rPr>
      </w:pPr>
      <w:r>
        <w:rPr>
          <w:rFonts w:cs="Arial"/>
          <w:sz w:val="24"/>
          <w:szCs w:val="24"/>
        </w:rPr>
        <w:lastRenderedPageBreak/>
        <w:t>Por las</w:t>
      </w:r>
      <w:r>
        <w:rPr>
          <w:rFonts w:cs="Arial"/>
          <w:sz w:val="24"/>
          <w:szCs w:val="24"/>
        </w:rPr>
        <w:t xml:space="preserve"> consideraciones expuestas, esta Comisión Estatal de Garantía de Acceso a la Información Pública de conformidad con el artículo 164 de la Ley de Transparencia y Acceso a la Información Pública del Estado </w:t>
      </w:r>
      <w:r>
        <w:rPr>
          <w:rFonts w:cs="Arial"/>
          <w:b/>
          <w:sz w:val="24"/>
          <w:szCs w:val="24"/>
        </w:rPr>
        <w:t>APLICA EL PRINCIPIO DE AFIRMATIVA FICTA</w:t>
      </w:r>
      <w:r>
        <w:rPr>
          <w:rFonts w:cs="Arial"/>
          <w:sz w:val="24"/>
          <w:szCs w:val="24"/>
        </w:rPr>
        <w:t xml:space="preserve"> y conmina al</w:t>
      </w:r>
      <w:r>
        <w:rPr>
          <w:rFonts w:cs="Arial"/>
          <w:sz w:val="24"/>
          <w:szCs w:val="24"/>
        </w:rPr>
        <w:t xml:space="preserve"> sujeto obligado para que entregue de manera gratuita la información consistente en: </w:t>
      </w:r>
    </w:p>
    <w:p w:rsidR="00762E39" w:rsidRDefault="00762E39">
      <w:pPr>
        <w:pStyle w:val="corte4fondo"/>
        <w:tabs>
          <w:tab w:val="left" w:pos="567"/>
        </w:tabs>
        <w:rPr>
          <w:rFonts w:cs="Arial"/>
          <w:sz w:val="24"/>
          <w:szCs w:val="24"/>
        </w:rPr>
      </w:pPr>
    </w:p>
    <w:p w:rsidR="00832D68" w:rsidRDefault="004061C6">
      <w:pPr>
        <w:pStyle w:val="corte4fondo"/>
        <w:tabs>
          <w:tab w:val="left" w:pos="567"/>
        </w:tabs>
        <w:ind w:left="680" w:right="680" w:firstLine="0"/>
        <w:rPr>
          <w:iCs/>
          <w:sz w:val="24"/>
          <w:szCs w:val="24"/>
        </w:rPr>
      </w:pPr>
      <w:r>
        <w:rPr>
          <w:rFonts w:cs="Arial"/>
          <w:b/>
          <w:sz w:val="24"/>
          <w:szCs w:val="24"/>
        </w:rPr>
        <w:t>6.1.1</w:t>
      </w:r>
      <w:r w:rsidRPr="00AB1D2B">
        <w:rPr>
          <w:rFonts w:cs="Arial"/>
          <w:b/>
          <w:sz w:val="24"/>
          <w:szCs w:val="24"/>
        </w:rPr>
        <w:t>.</w:t>
      </w:r>
      <w:r w:rsidR="00AB1D2B" w:rsidRPr="00AB1D2B">
        <w:rPr>
          <w:iCs/>
          <w:sz w:val="24"/>
          <w:szCs w:val="24"/>
        </w:rPr>
        <w:t xml:space="preserve"> </w:t>
      </w:r>
      <w:r w:rsidRPr="00AB1D2B">
        <w:rPr>
          <w:iCs/>
          <w:sz w:val="24"/>
          <w:szCs w:val="24"/>
        </w:rPr>
        <w:t>LA RELACION DEL PERSONAL QUE LABORA A LA FECHA EN EL AYUNTAMIENTO DE TANQUIAN DE ESCOBEDO, SIP, CON EL NOMBRE, PUESTO, REMUNERACION B</w:t>
      </w:r>
      <w:r w:rsidRPr="00AB1D2B">
        <w:rPr>
          <w:iCs/>
          <w:sz w:val="24"/>
          <w:szCs w:val="24"/>
        </w:rPr>
        <w:t>RUTA Y NETA, AREA DE ADSCRIPCION Y FECHA DE INGRESO. INCLUYENDO AL PERSONAL POR HONORARIOS O ALGUN OTRO QUE RECIBA UN PAGO POR PARTE DEL MISMO AYUNTAMIENTO, ENTRE ELLOS LAS DIETAS DE LOS INTEGRANTES DEL HONORABLE CABILDO DENTRO DE LA MISMA RELACION</w:t>
      </w:r>
      <w:r w:rsidR="00832D68">
        <w:rPr>
          <w:iCs/>
          <w:sz w:val="24"/>
          <w:szCs w:val="24"/>
        </w:rPr>
        <w:t>.</w:t>
      </w:r>
    </w:p>
    <w:p w:rsidR="00832D68" w:rsidRDefault="00832D68">
      <w:pPr>
        <w:pStyle w:val="corte4fondo"/>
        <w:tabs>
          <w:tab w:val="left" w:pos="567"/>
        </w:tabs>
        <w:ind w:left="680" w:right="680" w:firstLine="0"/>
        <w:rPr>
          <w:iCs/>
          <w:sz w:val="24"/>
          <w:szCs w:val="24"/>
        </w:rPr>
      </w:pPr>
    </w:p>
    <w:p w:rsidR="00762E39" w:rsidRPr="00AB1D2B" w:rsidRDefault="00832D68">
      <w:pPr>
        <w:pStyle w:val="corte4fondo"/>
        <w:tabs>
          <w:tab w:val="left" w:pos="567"/>
        </w:tabs>
        <w:ind w:left="680" w:right="680" w:firstLine="0"/>
        <w:rPr>
          <w:iCs/>
          <w:sz w:val="24"/>
          <w:szCs w:val="24"/>
        </w:rPr>
      </w:pPr>
      <w:r w:rsidRPr="00832D68">
        <w:rPr>
          <w:b/>
          <w:iCs/>
          <w:sz w:val="24"/>
          <w:szCs w:val="24"/>
        </w:rPr>
        <w:t>6.1.2.</w:t>
      </w:r>
      <w:r>
        <w:rPr>
          <w:iCs/>
          <w:sz w:val="24"/>
          <w:szCs w:val="24"/>
        </w:rPr>
        <w:t xml:space="preserve"> </w:t>
      </w:r>
      <w:r w:rsidR="004061C6" w:rsidRPr="00AB1D2B">
        <w:rPr>
          <w:iCs/>
          <w:sz w:val="24"/>
          <w:szCs w:val="24"/>
        </w:rPr>
        <w:t>CURRICULUM VITAE EN VERSION PUBLICA DE LOS INTEGRANTES DEL CABILDO, TESORERO, SECRETARIO DEL AYUNTAMIENTO, COORDINADOR DE DESARROLLO SOCIAL, CONTRALOR INTERNO, ASI COMO LA DOCUMENTACION QUE ACREDITE SU PREPARACION ACADEMICA Y QUE CUBRA EL PE</w:t>
      </w:r>
      <w:r w:rsidR="004061C6" w:rsidRPr="00AB1D2B">
        <w:rPr>
          <w:iCs/>
          <w:sz w:val="24"/>
          <w:szCs w:val="24"/>
        </w:rPr>
        <w:t>RFIL PARA OCUPAR LOS PUESTOS DE TESORERO, SECRETARIO DEL AYUNTAMIENTO, CONTRALOR INTERNO DE ACUERDO A LA LEY ORGANICA DEL MUNICIPIO LIBRE DE SAN LUIS POTOSI.</w:t>
      </w:r>
    </w:p>
    <w:p w:rsidR="00762E39" w:rsidRPr="00AB1D2B" w:rsidRDefault="00762E39">
      <w:pPr>
        <w:pStyle w:val="corte4fondo"/>
        <w:tabs>
          <w:tab w:val="left" w:pos="567"/>
        </w:tabs>
        <w:ind w:left="680" w:right="680" w:firstLine="0"/>
        <w:rPr>
          <w:iCs/>
          <w:sz w:val="24"/>
          <w:szCs w:val="24"/>
        </w:rPr>
      </w:pPr>
    </w:p>
    <w:p w:rsidR="00762E39" w:rsidRPr="00AB1D2B" w:rsidRDefault="00AB1D2B">
      <w:pPr>
        <w:pStyle w:val="corte4fondo"/>
        <w:tabs>
          <w:tab w:val="left" w:pos="567"/>
        </w:tabs>
        <w:ind w:left="680" w:right="680" w:firstLine="0"/>
        <w:rPr>
          <w:iCs/>
          <w:sz w:val="24"/>
          <w:szCs w:val="24"/>
        </w:rPr>
      </w:pPr>
      <w:r w:rsidRPr="00AB1D2B">
        <w:rPr>
          <w:b/>
          <w:iCs/>
          <w:sz w:val="24"/>
          <w:szCs w:val="24"/>
        </w:rPr>
        <w:t>6.1.</w:t>
      </w:r>
      <w:r w:rsidR="00832D68">
        <w:rPr>
          <w:b/>
          <w:iCs/>
          <w:sz w:val="24"/>
          <w:szCs w:val="24"/>
        </w:rPr>
        <w:t>3</w:t>
      </w:r>
      <w:r w:rsidRPr="00AB1D2B">
        <w:rPr>
          <w:b/>
          <w:iCs/>
          <w:sz w:val="24"/>
          <w:szCs w:val="24"/>
        </w:rPr>
        <w:t>.</w:t>
      </w:r>
      <w:r>
        <w:rPr>
          <w:iCs/>
          <w:sz w:val="24"/>
          <w:szCs w:val="24"/>
        </w:rPr>
        <w:t xml:space="preserve"> </w:t>
      </w:r>
      <w:r w:rsidR="004061C6" w:rsidRPr="00AB1D2B">
        <w:rPr>
          <w:iCs/>
          <w:sz w:val="24"/>
          <w:szCs w:val="24"/>
        </w:rPr>
        <w:t>CURRICULUM VITAE EN VERSION PUBLICA DEL O LA TITULAR DE TRANSPARENCIA Y DOCUMENT</w:t>
      </w:r>
      <w:r w:rsidR="004061C6" w:rsidRPr="00AB1D2B">
        <w:rPr>
          <w:iCs/>
          <w:sz w:val="24"/>
          <w:szCs w:val="24"/>
        </w:rPr>
        <w:t>ACION COMPROBATORIA QUE ACREDITE QUE CUBRE EL PERFIL PARA OCUPAR EL CARGO DE ACUERDO A LO ESTIPULADO EN LA LEY DE TRANSPARENCIA Y ACCESO A LA INFORMACION PUBLICA DEL ESTADO DE SAN LUIS POTOSI.</w:t>
      </w:r>
    </w:p>
    <w:p w:rsidR="00762E39" w:rsidRPr="00AB1D2B" w:rsidRDefault="00762E39">
      <w:pPr>
        <w:pStyle w:val="corte4fondo"/>
        <w:tabs>
          <w:tab w:val="left" w:pos="567"/>
        </w:tabs>
        <w:ind w:left="680" w:right="680" w:firstLine="0"/>
        <w:rPr>
          <w:iCs/>
          <w:sz w:val="24"/>
          <w:szCs w:val="24"/>
        </w:rPr>
      </w:pPr>
    </w:p>
    <w:p w:rsidR="00762E39" w:rsidRDefault="00AB1D2B" w:rsidP="00AB1D2B">
      <w:pPr>
        <w:pStyle w:val="corte4fondo"/>
        <w:tabs>
          <w:tab w:val="left" w:pos="567"/>
        </w:tabs>
        <w:ind w:left="680" w:right="680" w:firstLine="0"/>
        <w:rPr>
          <w:iCs/>
          <w:sz w:val="24"/>
          <w:szCs w:val="24"/>
        </w:rPr>
      </w:pPr>
      <w:r w:rsidRPr="00AB1D2B">
        <w:rPr>
          <w:b/>
          <w:iCs/>
          <w:sz w:val="24"/>
          <w:szCs w:val="24"/>
        </w:rPr>
        <w:t>6.1.</w:t>
      </w:r>
      <w:r w:rsidR="00832D68">
        <w:rPr>
          <w:b/>
          <w:iCs/>
          <w:sz w:val="24"/>
          <w:szCs w:val="24"/>
        </w:rPr>
        <w:t>4</w:t>
      </w:r>
      <w:r w:rsidRPr="00AB1D2B">
        <w:rPr>
          <w:b/>
          <w:iCs/>
          <w:sz w:val="24"/>
          <w:szCs w:val="24"/>
        </w:rPr>
        <w:t>.</w:t>
      </w:r>
      <w:r>
        <w:rPr>
          <w:iCs/>
          <w:sz w:val="24"/>
          <w:szCs w:val="24"/>
        </w:rPr>
        <w:t xml:space="preserve"> </w:t>
      </w:r>
      <w:r w:rsidR="004061C6" w:rsidRPr="00AB1D2B">
        <w:rPr>
          <w:iCs/>
          <w:sz w:val="24"/>
          <w:szCs w:val="24"/>
        </w:rPr>
        <w:t xml:space="preserve">SE ME OTORGUE EL CURRICULUM VITAE EN VERSION PUBLICA DEL O LA </w:t>
      </w:r>
      <w:r w:rsidR="004061C6" w:rsidRPr="00AB1D2B">
        <w:rPr>
          <w:iCs/>
          <w:sz w:val="24"/>
          <w:szCs w:val="24"/>
        </w:rPr>
        <w:t xml:space="preserve">COORDINADORA DE ARCHIVO Y DOCUMENTACION COMPROBATORIA QUE ACREDITE QUE CUBRE EL PERFIL PARA OCUPAR </w:t>
      </w:r>
      <w:r w:rsidR="004061C6" w:rsidRPr="00AB1D2B">
        <w:rPr>
          <w:iCs/>
          <w:sz w:val="24"/>
          <w:szCs w:val="24"/>
        </w:rPr>
        <w:lastRenderedPageBreak/>
        <w:t>EL CARGO DE ACUERDO A LO ESTIPULADO EN LA LEY DE ARCHIVOS PARA EL ESTADO DE SAN LUIS POTOSI.</w:t>
      </w:r>
    </w:p>
    <w:p w:rsidR="00832D68" w:rsidRPr="00AB1D2B" w:rsidRDefault="00832D68" w:rsidP="00AB1D2B">
      <w:pPr>
        <w:pStyle w:val="corte4fondo"/>
        <w:tabs>
          <w:tab w:val="left" w:pos="567"/>
        </w:tabs>
        <w:ind w:left="680" w:right="680" w:firstLine="0"/>
        <w:rPr>
          <w:rFonts w:cs="Arial"/>
          <w:iCs/>
          <w:sz w:val="24"/>
          <w:szCs w:val="24"/>
        </w:rPr>
      </w:pPr>
    </w:p>
    <w:p w:rsidR="00762E39" w:rsidRDefault="004061C6">
      <w:pPr>
        <w:pStyle w:val="corte4fondo"/>
        <w:tabs>
          <w:tab w:val="left" w:pos="567"/>
        </w:tabs>
        <w:ind w:left="680" w:right="680" w:firstLine="0"/>
        <w:rPr>
          <w:rFonts w:cs="Arial"/>
          <w:b/>
          <w:sz w:val="24"/>
          <w:szCs w:val="24"/>
        </w:rPr>
      </w:pPr>
      <w:r>
        <w:rPr>
          <w:rFonts w:cs="Arial"/>
          <w:b/>
          <w:sz w:val="24"/>
          <w:szCs w:val="24"/>
        </w:rPr>
        <w:t>6.2. Modalidad de la información.</w:t>
      </w:r>
    </w:p>
    <w:p w:rsidR="00762E39" w:rsidRDefault="00762E39">
      <w:pPr>
        <w:pStyle w:val="corte4fondo"/>
        <w:tabs>
          <w:tab w:val="left" w:pos="567"/>
        </w:tabs>
        <w:ind w:left="680" w:firstLine="0"/>
        <w:rPr>
          <w:rFonts w:cs="Arial"/>
          <w:b/>
          <w:sz w:val="24"/>
          <w:szCs w:val="24"/>
        </w:rPr>
      </w:pPr>
    </w:p>
    <w:p w:rsidR="00762E39" w:rsidRDefault="004061C6">
      <w:pPr>
        <w:pStyle w:val="corte4fondo"/>
        <w:tabs>
          <w:tab w:val="left" w:pos="567"/>
        </w:tabs>
        <w:rPr>
          <w:rFonts w:cs="Arial"/>
          <w:sz w:val="24"/>
          <w:szCs w:val="24"/>
          <w:highlight w:val="yellow"/>
        </w:rPr>
      </w:pPr>
      <w:r>
        <w:rPr>
          <w:rFonts w:cs="Arial"/>
          <w:sz w:val="24"/>
          <w:szCs w:val="24"/>
        </w:rPr>
        <w:t>En virtud de que el recurren</w:t>
      </w:r>
      <w:r>
        <w:rPr>
          <w:rFonts w:cs="Arial"/>
          <w:sz w:val="24"/>
          <w:szCs w:val="24"/>
        </w:rPr>
        <w:t>te presentó la solicitud de información a través de la Plataforma nacional de Transparencia y ya no puede otorgarse contestación por ese medio, así como que en virtud de que el particular designó correo electrónico para recibir notificaciones, el sujeto ob</w:t>
      </w:r>
      <w:r>
        <w:rPr>
          <w:rFonts w:cs="Arial"/>
          <w:sz w:val="24"/>
          <w:szCs w:val="24"/>
        </w:rPr>
        <w:t xml:space="preserve">ligado deberá notificar la respuesta al recurrente </w:t>
      </w:r>
      <w:r w:rsidRPr="00AB1D2B">
        <w:rPr>
          <w:rFonts w:cs="Arial"/>
          <w:b/>
          <w:sz w:val="24"/>
          <w:szCs w:val="24"/>
        </w:rPr>
        <w:t xml:space="preserve">por medio de </w:t>
      </w:r>
      <w:r w:rsidRPr="00AB1D2B">
        <w:rPr>
          <w:rFonts w:cs="Arial"/>
          <w:b/>
          <w:sz w:val="24"/>
          <w:szCs w:val="24"/>
        </w:rPr>
        <w:t>correo electrónico</w:t>
      </w:r>
      <w:r w:rsidR="00AB1D2B">
        <w:rPr>
          <w:rFonts w:cs="Arial"/>
          <w:sz w:val="24"/>
          <w:szCs w:val="24"/>
        </w:rPr>
        <w:t xml:space="preserve"> que se designó</w:t>
      </w:r>
      <w:r>
        <w:rPr>
          <w:rFonts w:cs="Arial"/>
          <w:sz w:val="24"/>
          <w:szCs w:val="24"/>
        </w:rPr>
        <w:t>.</w:t>
      </w:r>
    </w:p>
    <w:p w:rsidR="00762E39" w:rsidRDefault="00762E39">
      <w:pPr>
        <w:pStyle w:val="corte4fondo"/>
        <w:tabs>
          <w:tab w:val="left" w:pos="567"/>
        </w:tabs>
        <w:rPr>
          <w:rFonts w:cs="Arial"/>
          <w:sz w:val="24"/>
          <w:szCs w:val="24"/>
        </w:rPr>
      </w:pPr>
    </w:p>
    <w:p w:rsidR="00762E39" w:rsidRDefault="004061C6">
      <w:pPr>
        <w:pStyle w:val="corte4fondo"/>
        <w:tabs>
          <w:tab w:val="left" w:pos="567"/>
        </w:tabs>
        <w:rPr>
          <w:rFonts w:cs="Arial"/>
          <w:b/>
          <w:sz w:val="24"/>
          <w:szCs w:val="24"/>
        </w:rPr>
      </w:pPr>
      <w:r>
        <w:rPr>
          <w:rFonts w:cs="Arial"/>
          <w:b/>
          <w:sz w:val="24"/>
          <w:szCs w:val="24"/>
        </w:rPr>
        <w:t>6.3. Precisiones de esta resolución.</w:t>
      </w:r>
    </w:p>
    <w:p w:rsidR="00762E39" w:rsidRDefault="00762E39">
      <w:pPr>
        <w:pStyle w:val="corte4fondo"/>
        <w:tabs>
          <w:tab w:val="left" w:pos="567"/>
        </w:tabs>
        <w:rPr>
          <w:rFonts w:cs="Arial"/>
          <w:b/>
          <w:sz w:val="24"/>
          <w:szCs w:val="24"/>
        </w:rPr>
      </w:pPr>
    </w:p>
    <w:p w:rsidR="00762E39" w:rsidRDefault="004061C6">
      <w:pPr>
        <w:pStyle w:val="corte4fondo"/>
        <w:tabs>
          <w:tab w:val="left" w:pos="567"/>
        </w:tabs>
        <w:rPr>
          <w:rFonts w:cs="Arial"/>
          <w:sz w:val="24"/>
          <w:szCs w:val="24"/>
        </w:rPr>
      </w:pPr>
      <w:r>
        <w:rPr>
          <w:rFonts w:cs="Arial"/>
          <w:sz w:val="24"/>
          <w:szCs w:val="24"/>
        </w:rPr>
        <w:t>Para acreditar el cumplimiento a la presente resolución, la autoridad deberá remitir a esta Comisión:</w:t>
      </w:r>
    </w:p>
    <w:p w:rsidR="00762E39" w:rsidRDefault="004061C6">
      <w:pPr>
        <w:pStyle w:val="corte4fondo"/>
        <w:numPr>
          <w:ilvl w:val="0"/>
          <w:numId w:val="3"/>
        </w:numPr>
        <w:tabs>
          <w:tab w:val="left" w:pos="567"/>
        </w:tabs>
        <w:rPr>
          <w:rFonts w:cs="Arial"/>
          <w:sz w:val="24"/>
          <w:szCs w:val="24"/>
        </w:rPr>
      </w:pPr>
      <w:r>
        <w:rPr>
          <w:rFonts w:cs="Arial"/>
          <w:sz w:val="24"/>
          <w:szCs w:val="24"/>
        </w:rPr>
        <w:t xml:space="preserve">La respuesta </w:t>
      </w:r>
      <w:r>
        <w:rPr>
          <w:rFonts w:cs="Arial"/>
          <w:sz w:val="24"/>
          <w:szCs w:val="24"/>
        </w:rPr>
        <w:t>que notifique al particular en cumplimiento a lo aquí ordenado.</w:t>
      </w:r>
    </w:p>
    <w:p w:rsidR="00762E39" w:rsidRDefault="004061C6">
      <w:pPr>
        <w:pStyle w:val="corte4fondo"/>
        <w:numPr>
          <w:ilvl w:val="0"/>
          <w:numId w:val="3"/>
        </w:numPr>
        <w:tabs>
          <w:tab w:val="left" w:pos="567"/>
        </w:tabs>
        <w:rPr>
          <w:rFonts w:cs="Arial"/>
          <w:sz w:val="24"/>
          <w:szCs w:val="24"/>
        </w:rPr>
      </w:pPr>
      <w:r>
        <w:rPr>
          <w:rFonts w:cs="Arial"/>
          <w:sz w:val="24"/>
          <w:szCs w:val="24"/>
        </w:rPr>
        <w:t>Las constancias con las que acredite la notificación de dicha respuesta.</w:t>
      </w:r>
    </w:p>
    <w:p w:rsidR="00762E39" w:rsidRDefault="00762E39">
      <w:pPr>
        <w:pStyle w:val="corte4fondo"/>
        <w:tabs>
          <w:tab w:val="left" w:pos="567"/>
        </w:tabs>
        <w:ind w:left="1429" w:firstLine="0"/>
        <w:rPr>
          <w:rFonts w:cs="Arial"/>
          <w:sz w:val="24"/>
          <w:szCs w:val="24"/>
        </w:rPr>
      </w:pPr>
    </w:p>
    <w:p w:rsidR="00762E39" w:rsidRDefault="004061C6">
      <w:pPr>
        <w:pStyle w:val="corte4fondo"/>
        <w:tabs>
          <w:tab w:val="left" w:pos="567"/>
        </w:tabs>
        <w:rPr>
          <w:rFonts w:cs="Arial"/>
          <w:b/>
          <w:sz w:val="24"/>
          <w:szCs w:val="24"/>
        </w:rPr>
      </w:pPr>
      <w:r>
        <w:rPr>
          <w:rFonts w:cs="Arial"/>
          <w:b/>
          <w:sz w:val="24"/>
          <w:szCs w:val="24"/>
        </w:rPr>
        <w:t xml:space="preserve">6.4. Plazo para el cumplimento de esta resolución e informe sobre el cumplimento a la misma. </w:t>
      </w:r>
    </w:p>
    <w:p w:rsidR="00762E39" w:rsidRDefault="00762E39">
      <w:pPr>
        <w:pStyle w:val="corte4fondo"/>
        <w:tabs>
          <w:tab w:val="left" w:pos="567"/>
        </w:tabs>
        <w:ind w:firstLine="0"/>
        <w:rPr>
          <w:rFonts w:cs="Arial"/>
          <w:b/>
          <w:sz w:val="24"/>
          <w:szCs w:val="24"/>
        </w:rPr>
      </w:pPr>
    </w:p>
    <w:p w:rsidR="00762E39" w:rsidRDefault="004061C6">
      <w:pPr>
        <w:pStyle w:val="corte4fondo"/>
        <w:tabs>
          <w:tab w:val="left" w:pos="567"/>
        </w:tabs>
        <w:rPr>
          <w:rFonts w:cs="Arial"/>
          <w:sz w:val="24"/>
          <w:szCs w:val="24"/>
        </w:rPr>
      </w:pPr>
      <w:r>
        <w:rPr>
          <w:rFonts w:cs="Arial"/>
          <w:sz w:val="24"/>
          <w:szCs w:val="24"/>
        </w:rPr>
        <w:t>Con fundamento en el ar</w:t>
      </w:r>
      <w:r>
        <w:rPr>
          <w:rFonts w:cs="Arial"/>
          <w:sz w:val="24"/>
          <w:szCs w:val="24"/>
        </w:rPr>
        <w:t xml:space="preserve">tículo 175 de la Ley de Transparencia y Acceso a la Información Pública </w:t>
      </w:r>
      <w:r>
        <w:rPr>
          <w:rFonts w:cs="Arial"/>
          <w:b/>
          <w:bCs/>
          <w:sz w:val="24"/>
          <w:szCs w:val="24"/>
          <w:u w:val="single"/>
        </w:rPr>
        <w:t>1</w:t>
      </w:r>
      <w:r>
        <w:rPr>
          <w:rFonts w:cs="Arial"/>
          <w:b/>
          <w:sz w:val="24"/>
          <w:szCs w:val="24"/>
          <w:u w:val="single"/>
        </w:rPr>
        <w:t>0</w:t>
      </w:r>
      <w:r>
        <w:rPr>
          <w:rFonts w:cs="Arial"/>
          <w:b/>
          <w:sz w:val="24"/>
          <w:szCs w:val="24"/>
          <w:u w:val="single"/>
        </w:rPr>
        <w:t xml:space="preserve"> </w:t>
      </w:r>
      <w:r>
        <w:rPr>
          <w:rFonts w:cs="Arial"/>
          <w:b/>
          <w:sz w:val="24"/>
          <w:szCs w:val="24"/>
          <w:u w:val="single"/>
        </w:rPr>
        <w:t xml:space="preserve">diez </w:t>
      </w:r>
      <w:r>
        <w:rPr>
          <w:rFonts w:cs="Arial"/>
          <w:b/>
          <w:sz w:val="24"/>
          <w:szCs w:val="24"/>
          <w:u w:val="single"/>
        </w:rPr>
        <w:t xml:space="preserve"> días</w:t>
      </w:r>
      <w:r>
        <w:rPr>
          <w:rFonts w:cs="Arial"/>
          <w:sz w:val="24"/>
          <w:szCs w:val="24"/>
          <w:u w:val="single"/>
        </w:rPr>
        <w:t xml:space="preserve"> para la entrega de la información</w:t>
      </w:r>
      <w:r>
        <w:rPr>
          <w:rFonts w:cs="Arial"/>
          <w:sz w:val="24"/>
          <w:szCs w:val="24"/>
        </w:rPr>
        <w:t xml:space="preserve">, contados a partir de la fecha de notificación de esta resolución, plazo que esta Comisión de Transparencia considera que es suficiente </w:t>
      </w:r>
      <w:r>
        <w:rPr>
          <w:rFonts w:cs="Arial"/>
          <w:sz w:val="24"/>
          <w:szCs w:val="24"/>
        </w:rPr>
        <w:t xml:space="preserve">para la entrega de la información por parte del ente obligado y vencido este término, de conformidad con el artículo 177, segundo párrafo de la Ley de la materia, el ente obligado deberá informar a esta Comisión de Transparencia el cumplimento al presente </w:t>
      </w:r>
      <w:r>
        <w:rPr>
          <w:rFonts w:cs="Arial"/>
          <w:sz w:val="24"/>
          <w:szCs w:val="24"/>
        </w:rPr>
        <w:t>fallo en un plazo que no deberá de exceder de tres días hábiles, en donde justificará con los documentos necesarios el cumplimento a lo aquí ordenado.</w:t>
      </w:r>
    </w:p>
    <w:p w:rsidR="00762E39" w:rsidRDefault="00762E39">
      <w:pPr>
        <w:pStyle w:val="corte4fondo"/>
        <w:tabs>
          <w:tab w:val="left" w:pos="567"/>
        </w:tabs>
        <w:ind w:firstLine="0"/>
        <w:rPr>
          <w:rFonts w:cs="Arial"/>
          <w:sz w:val="24"/>
          <w:szCs w:val="24"/>
        </w:rPr>
      </w:pPr>
    </w:p>
    <w:p w:rsidR="00762E39" w:rsidRDefault="004061C6">
      <w:pPr>
        <w:pStyle w:val="corte4fondo"/>
        <w:tabs>
          <w:tab w:val="left" w:pos="567"/>
        </w:tabs>
        <w:rPr>
          <w:rFonts w:cs="Arial"/>
          <w:b/>
          <w:sz w:val="24"/>
          <w:szCs w:val="24"/>
        </w:rPr>
      </w:pPr>
      <w:r>
        <w:rPr>
          <w:rFonts w:cs="Arial"/>
          <w:b/>
          <w:sz w:val="24"/>
          <w:szCs w:val="24"/>
        </w:rPr>
        <w:t>6.5. Medida de apremio en caso de incumplimiento a la resolución.</w:t>
      </w:r>
    </w:p>
    <w:p w:rsidR="00762E39" w:rsidRDefault="00762E39">
      <w:pPr>
        <w:pStyle w:val="corte4fondo"/>
        <w:tabs>
          <w:tab w:val="left" w:pos="567"/>
        </w:tabs>
        <w:ind w:firstLine="0"/>
        <w:rPr>
          <w:rFonts w:cs="Arial"/>
          <w:b/>
          <w:sz w:val="24"/>
          <w:szCs w:val="24"/>
        </w:rPr>
      </w:pPr>
    </w:p>
    <w:p w:rsidR="00762E39" w:rsidRDefault="004061C6">
      <w:pPr>
        <w:pStyle w:val="corte4fondo"/>
        <w:tabs>
          <w:tab w:val="left" w:pos="567"/>
        </w:tabs>
        <w:rPr>
          <w:rFonts w:cs="Arial"/>
          <w:sz w:val="24"/>
          <w:szCs w:val="24"/>
        </w:rPr>
      </w:pPr>
      <w:r>
        <w:rPr>
          <w:rFonts w:cs="Arial"/>
          <w:sz w:val="24"/>
          <w:szCs w:val="24"/>
        </w:rPr>
        <w:lastRenderedPageBreak/>
        <w:t xml:space="preserve">Esta Comisión Estatal de Garantía de </w:t>
      </w:r>
      <w:r>
        <w:rPr>
          <w:rFonts w:cs="Arial"/>
          <w:sz w:val="24"/>
          <w:szCs w:val="24"/>
        </w:rPr>
        <w:t xml:space="preserve">Acceso a la Información Pública apercibe al ente obligado </w:t>
      </w:r>
      <w:proofErr w:type="gramStart"/>
      <w:r>
        <w:rPr>
          <w:rFonts w:cs="Arial"/>
          <w:sz w:val="24"/>
          <w:szCs w:val="24"/>
        </w:rPr>
        <w:t>que</w:t>
      </w:r>
      <w:proofErr w:type="gramEnd"/>
      <w:r>
        <w:rPr>
          <w:rFonts w:cs="Arial"/>
          <w:sz w:val="24"/>
          <w:szCs w:val="24"/>
        </w:rPr>
        <w:t xml:space="preserve"> en caso de no acatar la presente resolución, se le impondrá la medida de apremio consistente en una </w:t>
      </w:r>
      <w:r>
        <w:rPr>
          <w:rFonts w:cs="Arial"/>
          <w:b/>
          <w:sz w:val="24"/>
          <w:szCs w:val="24"/>
          <w:u w:val="single"/>
        </w:rPr>
        <w:t>Amonestación Pública</w:t>
      </w:r>
      <w:r>
        <w:rPr>
          <w:rFonts w:cs="Arial"/>
          <w:sz w:val="24"/>
          <w:szCs w:val="24"/>
        </w:rPr>
        <w:t xml:space="preserve"> conforme a lo establecido en el artículo 190 fracción I de la Ley de Tran</w:t>
      </w:r>
      <w:r>
        <w:rPr>
          <w:rFonts w:cs="Arial"/>
          <w:sz w:val="24"/>
          <w:szCs w:val="24"/>
        </w:rPr>
        <w:t>sparencia, en virtud de que este órgano colegiado debe garantizar el debido cumplimiento al derecho humano de acceso a la información pública.</w:t>
      </w:r>
    </w:p>
    <w:p w:rsidR="00762E39" w:rsidRDefault="00762E39">
      <w:pPr>
        <w:pStyle w:val="corte4fondo"/>
        <w:tabs>
          <w:tab w:val="left" w:pos="567"/>
        </w:tabs>
        <w:rPr>
          <w:rFonts w:cs="Arial"/>
          <w:sz w:val="24"/>
          <w:szCs w:val="24"/>
        </w:rPr>
      </w:pPr>
    </w:p>
    <w:p w:rsidR="00762E39" w:rsidRDefault="004061C6">
      <w:pPr>
        <w:pStyle w:val="corte4fondo"/>
        <w:tabs>
          <w:tab w:val="left" w:pos="567"/>
        </w:tabs>
        <w:rPr>
          <w:rFonts w:cs="Arial"/>
          <w:b/>
          <w:sz w:val="24"/>
          <w:szCs w:val="24"/>
        </w:rPr>
      </w:pPr>
      <w:r>
        <w:rPr>
          <w:rFonts w:cs="Arial"/>
          <w:b/>
          <w:sz w:val="24"/>
          <w:szCs w:val="24"/>
        </w:rPr>
        <w:t>6.6. Medio de impugnación.</w:t>
      </w:r>
    </w:p>
    <w:p w:rsidR="00762E39" w:rsidRDefault="00762E39">
      <w:pPr>
        <w:pStyle w:val="corte4fondo"/>
        <w:tabs>
          <w:tab w:val="left" w:pos="567"/>
        </w:tabs>
        <w:rPr>
          <w:rFonts w:cs="Arial"/>
          <w:b/>
          <w:sz w:val="24"/>
          <w:szCs w:val="24"/>
        </w:rPr>
      </w:pPr>
    </w:p>
    <w:p w:rsidR="00762E39" w:rsidRDefault="004061C6">
      <w:pPr>
        <w:pStyle w:val="corte4fondo"/>
        <w:tabs>
          <w:tab w:val="left" w:pos="567"/>
        </w:tabs>
        <w:rPr>
          <w:rFonts w:cs="Arial"/>
          <w:sz w:val="24"/>
          <w:szCs w:val="24"/>
        </w:rPr>
      </w:pPr>
      <w:r>
        <w:rPr>
          <w:rFonts w:cs="Arial"/>
          <w:sz w:val="24"/>
          <w:szCs w:val="24"/>
        </w:rPr>
        <w:t xml:space="preserve">Por último, de conformidad con el artículo 159 de la Ley General de Transparencia y </w:t>
      </w:r>
      <w:r>
        <w:rPr>
          <w:rFonts w:cs="Arial"/>
          <w:sz w:val="24"/>
          <w:szCs w:val="24"/>
        </w:rPr>
        <w:t>Acceso a la Información Pública mediante la presente resolución se hace del conocimiento a la parte recurrente que en contra de la presente determinación puede acudir ante el Instituto Nacional de Transparencia, Acceso a la Información y Protección de Dato</w:t>
      </w:r>
      <w:r>
        <w:rPr>
          <w:rFonts w:cs="Arial"/>
          <w:sz w:val="24"/>
          <w:szCs w:val="24"/>
        </w:rPr>
        <w:t>s Personales o ante el Poder Judicial de la Federación.</w:t>
      </w:r>
    </w:p>
    <w:p w:rsidR="00762E39" w:rsidRDefault="00762E39">
      <w:pPr>
        <w:pStyle w:val="corte4fondo"/>
        <w:tabs>
          <w:tab w:val="left" w:pos="567"/>
        </w:tabs>
        <w:rPr>
          <w:rFonts w:cs="Arial"/>
          <w:sz w:val="24"/>
          <w:szCs w:val="24"/>
        </w:rPr>
      </w:pPr>
    </w:p>
    <w:p w:rsidR="00762E39" w:rsidRDefault="004061C6">
      <w:pPr>
        <w:pStyle w:val="corte4fondo"/>
        <w:tabs>
          <w:tab w:val="left" w:pos="567"/>
        </w:tabs>
        <w:jc w:val="center"/>
        <w:rPr>
          <w:rFonts w:cs="Arial"/>
          <w:b/>
          <w:sz w:val="24"/>
          <w:szCs w:val="24"/>
        </w:rPr>
      </w:pPr>
      <w:r>
        <w:rPr>
          <w:rFonts w:cs="Arial"/>
          <w:b/>
          <w:sz w:val="24"/>
          <w:szCs w:val="24"/>
        </w:rPr>
        <w:t>RESOLUTIVO</w:t>
      </w:r>
    </w:p>
    <w:p w:rsidR="00762E39" w:rsidRDefault="00762E39">
      <w:pPr>
        <w:pStyle w:val="corte4fondo"/>
        <w:tabs>
          <w:tab w:val="left" w:pos="567"/>
        </w:tabs>
        <w:ind w:firstLine="0"/>
        <w:rPr>
          <w:rFonts w:cs="Arial"/>
          <w:b/>
          <w:sz w:val="24"/>
          <w:szCs w:val="24"/>
        </w:rPr>
      </w:pPr>
    </w:p>
    <w:p w:rsidR="00762E39" w:rsidRDefault="004061C6">
      <w:pPr>
        <w:pStyle w:val="corte4fondo"/>
        <w:tabs>
          <w:tab w:val="left" w:pos="567"/>
        </w:tabs>
        <w:ind w:left="680" w:firstLine="0"/>
        <w:rPr>
          <w:rFonts w:cs="Arial"/>
          <w:sz w:val="24"/>
          <w:szCs w:val="24"/>
        </w:rPr>
      </w:pPr>
      <w:r>
        <w:rPr>
          <w:rFonts w:cs="Arial"/>
          <w:sz w:val="24"/>
          <w:szCs w:val="24"/>
        </w:rPr>
        <w:t xml:space="preserve">Por lo expuesto y fundado, </w:t>
      </w:r>
      <w:r>
        <w:rPr>
          <w:rFonts w:cs="Arial"/>
          <w:b/>
          <w:sz w:val="24"/>
          <w:szCs w:val="24"/>
        </w:rPr>
        <w:t>SE RESUELVE</w:t>
      </w:r>
      <w:r>
        <w:rPr>
          <w:rFonts w:cs="Arial"/>
          <w:sz w:val="24"/>
          <w:szCs w:val="24"/>
        </w:rPr>
        <w:t>:</w:t>
      </w:r>
    </w:p>
    <w:p w:rsidR="00762E39" w:rsidRDefault="00762E39">
      <w:pPr>
        <w:pStyle w:val="corte4fondo"/>
        <w:tabs>
          <w:tab w:val="left" w:pos="567"/>
        </w:tabs>
        <w:ind w:firstLine="0"/>
        <w:rPr>
          <w:rFonts w:cs="Arial"/>
          <w:sz w:val="24"/>
          <w:szCs w:val="24"/>
        </w:rPr>
      </w:pPr>
    </w:p>
    <w:p w:rsidR="00762E39" w:rsidRDefault="004061C6">
      <w:pPr>
        <w:pStyle w:val="corte4fondo"/>
        <w:tabs>
          <w:tab w:val="left" w:pos="567"/>
        </w:tabs>
        <w:rPr>
          <w:rFonts w:cs="Arial"/>
          <w:sz w:val="24"/>
          <w:szCs w:val="24"/>
        </w:rPr>
      </w:pPr>
      <w:r>
        <w:rPr>
          <w:rFonts w:cs="Arial"/>
          <w:b/>
          <w:sz w:val="24"/>
          <w:szCs w:val="24"/>
        </w:rPr>
        <w:t>ÚNICO.</w:t>
      </w:r>
      <w:r>
        <w:rPr>
          <w:rFonts w:cs="Arial"/>
          <w:sz w:val="24"/>
          <w:szCs w:val="24"/>
        </w:rPr>
        <w:t xml:space="preserve"> Esta Comisión Estatal de Garantía y Acceso a la Información Pública, con fundamento en el artículo 164 de la Ley de Transparencia y Acceso </w:t>
      </w:r>
      <w:r>
        <w:rPr>
          <w:rFonts w:cs="Arial"/>
          <w:sz w:val="24"/>
          <w:szCs w:val="24"/>
        </w:rPr>
        <w:t xml:space="preserve">a la Información Pública del Estado, </w:t>
      </w:r>
      <w:r>
        <w:rPr>
          <w:rFonts w:cs="Arial"/>
          <w:b/>
          <w:sz w:val="24"/>
          <w:szCs w:val="24"/>
        </w:rPr>
        <w:t>APLICA EL PRINCIPIO DE AFIRMATIVA FICTA</w:t>
      </w:r>
      <w:r>
        <w:rPr>
          <w:rFonts w:cs="Arial"/>
          <w:sz w:val="24"/>
          <w:szCs w:val="24"/>
        </w:rPr>
        <w:t>, por los fundamentos y las razones desarrolladas en el considerando sexto de la presente resolución.</w:t>
      </w:r>
    </w:p>
    <w:p w:rsidR="00762E39" w:rsidRDefault="00762E39">
      <w:pPr>
        <w:pStyle w:val="corte4fondo"/>
        <w:tabs>
          <w:tab w:val="left" w:pos="567"/>
        </w:tabs>
        <w:ind w:firstLine="0"/>
        <w:rPr>
          <w:rFonts w:cs="Arial"/>
          <w:sz w:val="24"/>
          <w:szCs w:val="24"/>
        </w:rPr>
      </w:pPr>
    </w:p>
    <w:p w:rsidR="00762E39" w:rsidRDefault="004061C6">
      <w:pPr>
        <w:pStyle w:val="corte4fondo"/>
        <w:tabs>
          <w:tab w:val="left" w:pos="567"/>
        </w:tabs>
        <w:rPr>
          <w:rFonts w:cs="Arial"/>
          <w:sz w:val="24"/>
          <w:szCs w:val="24"/>
        </w:rPr>
      </w:pPr>
      <w:r>
        <w:rPr>
          <w:rFonts w:cs="Arial"/>
          <w:b/>
          <w:sz w:val="24"/>
          <w:szCs w:val="24"/>
        </w:rPr>
        <w:t>Notifíquese</w:t>
      </w:r>
      <w:r>
        <w:rPr>
          <w:rFonts w:cs="Arial"/>
          <w:sz w:val="24"/>
          <w:szCs w:val="24"/>
        </w:rPr>
        <w:t xml:space="preserve">; por oficio a las autoridades y al recurrente por el medio que </w:t>
      </w:r>
      <w:r>
        <w:rPr>
          <w:rFonts w:cs="Arial"/>
          <w:sz w:val="24"/>
          <w:szCs w:val="24"/>
        </w:rPr>
        <w:t>designó.</w:t>
      </w:r>
    </w:p>
    <w:p w:rsidR="00762E39" w:rsidRDefault="00762E39">
      <w:pPr>
        <w:pStyle w:val="corte4fondo"/>
        <w:tabs>
          <w:tab w:val="left" w:pos="567"/>
        </w:tabs>
        <w:ind w:firstLine="0"/>
        <w:rPr>
          <w:rFonts w:cs="Arial"/>
          <w:sz w:val="24"/>
          <w:szCs w:val="24"/>
        </w:rPr>
      </w:pPr>
    </w:p>
    <w:p w:rsidR="00762E39" w:rsidRDefault="004061C6">
      <w:pPr>
        <w:pStyle w:val="corte4fondo"/>
        <w:tabs>
          <w:tab w:val="left" w:pos="567"/>
        </w:tabs>
        <w:rPr>
          <w:rFonts w:cs="Arial"/>
          <w:sz w:val="24"/>
          <w:szCs w:val="24"/>
        </w:rPr>
      </w:pPr>
      <w:r>
        <w:rPr>
          <w:rFonts w:cs="Arial"/>
          <w:sz w:val="24"/>
          <w:szCs w:val="24"/>
        </w:rPr>
        <w:t xml:space="preserve">Así lo resolvieron por unanimidad de votos en Sesión </w:t>
      </w:r>
      <w:r>
        <w:rPr>
          <w:rFonts w:cs="Arial"/>
          <w:sz w:val="24"/>
          <w:szCs w:val="24"/>
        </w:rPr>
        <w:t>Extrao</w:t>
      </w:r>
      <w:r>
        <w:rPr>
          <w:rFonts w:cs="Arial"/>
          <w:sz w:val="24"/>
          <w:szCs w:val="24"/>
        </w:rPr>
        <w:t xml:space="preserve">rdinaria de Consejo el </w:t>
      </w:r>
      <w:r>
        <w:rPr>
          <w:rFonts w:cs="Arial"/>
          <w:color w:val="000000" w:themeColor="text1"/>
          <w:sz w:val="24"/>
          <w:szCs w:val="24"/>
        </w:rPr>
        <w:t xml:space="preserve">06 seis de mayo de </w:t>
      </w:r>
      <w:r>
        <w:rPr>
          <w:rFonts w:cs="Arial"/>
          <w:color w:val="000000" w:themeColor="text1"/>
          <w:sz w:val="24"/>
          <w:szCs w:val="24"/>
        </w:rPr>
        <w:t>2022 dos mil veintidós</w:t>
      </w:r>
      <w:r>
        <w:rPr>
          <w:rFonts w:cs="Arial"/>
          <w:sz w:val="24"/>
          <w:szCs w:val="24"/>
        </w:rPr>
        <w:t xml:space="preserve">, los Comisionados </w:t>
      </w:r>
      <w:r>
        <w:rPr>
          <w:rFonts w:cs="Arial"/>
          <w:b/>
          <w:sz w:val="24"/>
          <w:szCs w:val="24"/>
        </w:rPr>
        <w:t>Licenciado David Enrique Menchaca Zúñiga Presidente</w:t>
      </w:r>
      <w:r>
        <w:rPr>
          <w:rFonts w:cs="Arial"/>
          <w:sz w:val="24"/>
          <w:szCs w:val="24"/>
        </w:rPr>
        <w:t xml:space="preserve">, Licenciado José Alfredo </w:t>
      </w:r>
      <w:proofErr w:type="spellStart"/>
      <w:r>
        <w:rPr>
          <w:rFonts w:cs="Arial"/>
          <w:sz w:val="24"/>
          <w:szCs w:val="24"/>
        </w:rPr>
        <w:t>Solis</w:t>
      </w:r>
      <w:proofErr w:type="spellEnd"/>
      <w:r>
        <w:rPr>
          <w:rFonts w:cs="Arial"/>
          <w:sz w:val="24"/>
          <w:szCs w:val="24"/>
        </w:rPr>
        <w:t xml:space="preserve"> Ramírez y </w:t>
      </w:r>
      <w:proofErr w:type="spellStart"/>
      <w:r>
        <w:rPr>
          <w:rFonts w:cs="Arial"/>
          <w:sz w:val="24"/>
          <w:szCs w:val="24"/>
        </w:rPr>
        <w:t>Mariajosé</w:t>
      </w:r>
      <w:proofErr w:type="spellEnd"/>
      <w:r>
        <w:rPr>
          <w:rFonts w:cs="Arial"/>
          <w:sz w:val="24"/>
          <w:szCs w:val="24"/>
        </w:rPr>
        <w:t xml:space="preserve"> González Zarzosa, </w:t>
      </w:r>
      <w:r>
        <w:rPr>
          <w:rFonts w:cs="Arial"/>
          <w:b/>
          <w:sz w:val="24"/>
          <w:szCs w:val="24"/>
        </w:rPr>
        <w:t>siendo ponente el primero de los nombrados</w:t>
      </w:r>
      <w:r>
        <w:rPr>
          <w:rFonts w:cs="Arial"/>
          <w:sz w:val="24"/>
          <w:szCs w:val="24"/>
        </w:rPr>
        <w:t>, quienes firman con la Licenciada Rosa María Motilla García, Secretaria de Pleno de este Órgano Garante, quien da fe.</w:t>
      </w:r>
    </w:p>
    <w:p w:rsidR="00B546E7" w:rsidRDefault="00B546E7">
      <w:pPr>
        <w:pStyle w:val="corte4fondo"/>
        <w:tabs>
          <w:tab w:val="left" w:pos="567"/>
        </w:tabs>
        <w:rPr>
          <w:rFonts w:cs="Arial"/>
          <w:sz w:val="24"/>
          <w:szCs w:val="24"/>
        </w:rPr>
      </w:pPr>
    </w:p>
    <w:p w:rsidR="00B546E7" w:rsidRDefault="00B546E7">
      <w:pPr>
        <w:pStyle w:val="corte4fondo"/>
        <w:tabs>
          <w:tab w:val="left" w:pos="567"/>
        </w:tabs>
        <w:rPr>
          <w:rFonts w:cs="Arial"/>
          <w:sz w:val="24"/>
          <w:szCs w:val="24"/>
        </w:rPr>
      </w:pPr>
    </w:p>
    <w:p w:rsidR="00762E39" w:rsidRDefault="004061C6">
      <w:pPr>
        <w:pStyle w:val="NormalWeb"/>
        <w:rPr>
          <w:rFonts w:ascii="Arial" w:hAnsi="Arial" w:cs="Arial"/>
          <w:b/>
          <w:color w:val="000000" w:themeColor="text1"/>
          <w:lang w:val="es-MX"/>
        </w:rPr>
      </w:pPr>
      <w:r>
        <w:rPr>
          <w:rFonts w:ascii="Arial" w:hAnsi="Arial" w:cs="Arial"/>
          <w:b/>
          <w:color w:val="000000" w:themeColor="text1"/>
          <w:lang w:val="es-MX"/>
        </w:rPr>
        <w:lastRenderedPageBreak/>
        <w:t xml:space="preserve">            COMISIONADO P</w:t>
      </w:r>
      <w:r>
        <w:rPr>
          <w:rFonts w:ascii="Arial" w:hAnsi="Arial" w:cs="Arial"/>
          <w:b/>
          <w:color w:val="000000" w:themeColor="text1"/>
          <w:lang w:val="es-MX"/>
        </w:rPr>
        <w:t xml:space="preserve">RESIDENTE                                       COMISIONADO </w:t>
      </w:r>
    </w:p>
    <w:p w:rsidR="00762E39" w:rsidRDefault="00762E39">
      <w:pPr>
        <w:pStyle w:val="NormalWeb"/>
        <w:jc w:val="both"/>
        <w:rPr>
          <w:rFonts w:ascii="Arial" w:hAnsi="Arial" w:cs="Arial"/>
          <w:b/>
          <w:color w:val="000000" w:themeColor="text1"/>
          <w:lang w:val="es-MX"/>
        </w:rPr>
      </w:pPr>
    </w:p>
    <w:p w:rsidR="00762E39" w:rsidRDefault="004061C6">
      <w:pPr>
        <w:pStyle w:val="NormalWeb"/>
        <w:jc w:val="center"/>
        <w:rPr>
          <w:rFonts w:ascii="Arial" w:hAnsi="Arial" w:cs="Arial"/>
          <w:b/>
          <w:color w:val="000000" w:themeColor="text1"/>
          <w:lang w:val="es-MX"/>
        </w:rPr>
      </w:pPr>
      <w:r>
        <w:rPr>
          <w:rFonts w:ascii="Arial" w:hAnsi="Arial" w:cs="Arial"/>
          <w:b/>
          <w:color w:val="000000" w:themeColor="text1"/>
          <w:lang w:val="es-MX"/>
        </w:rPr>
        <w:t xml:space="preserve"> LIC. </w:t>
      </w:r>
      <w:r>
        <w:rPr>
          <w:rFonts w:ascii="Arial" w:hAnsi="Arial" w:cs="Arial"/>
          <w:b/>
        </w:rPr>
        <w:t>DAVID ENRIQUE MENCHACA ZÚÑIGA</w:t>
      </w:r>
      <w:r>
        <w:rPr>
          <w:rFonts w:ascii="Arial" w:hAnsi="Arial" w:cs="Arial"/>
          <w:b/>
          <w:color w:val="000000" w:themeColor="text1"/>
          <w:lang w:val="es-MX"/>
        </w:rPr>
        <w:t xml:space="preserve">        LIC. JOSÉ ALFREDO SOLIS RAMÍREZ.</w:t>
      </w:r>
    </w:p>
    <w:p w:rsidR="00762E39" w:rsidRDefault="004061C6">
      <w:pPr>
        <w:pStyle w:val="NormalWeb"/>
        <w:jc w:val="center"/>
        <w:rPr>
          <w:rFonts w:ascii="Arial" w:hAnsi="Arial" w:cs="Arial"/>
          <w:b/>
          <w:color w:val="000000" w:themeColor="text1"/>
          <w:lang w:val="es-MX"/>
        </w:rPr>
      </w:pPr>
      <w:r>
        <w:rPr>
          <w:rFonts w:ascii="Arial" w:hAnsi="Arial" w:cs="Arial"/>
          <w:b/>
          <w:color w:val="000000" w:themeColor="text1"/>
          <w:lang w:val="es-MX"/>
        </w:rPr>
        <w:t xml:space="preserve">   COMISIONADA                                           SECRETARIA DE PLENO</w:t>
      </w:r>
    </w:p>
    <w:p w:rsidR="00762E39" w:rsidRDefault="00762E39">
      <w:pPr>
        <w:pStyle w:val="NormalWeb"/>
        <w:rPr>
          <w:rFonts w:ascii="Arial" w:hAnsi="Arial" w:cs="Arial"/>
          <w:b/>
          <w:color w:val="000000" w:themeColor="text1"/>
          <w:lang w:val="es-MX"/>
        </w:rPr>
      </w:pPr>
    </w:p>
    <w:p w:rsidR="00762E39" w:rsidRDefault="004061C6">
      <w:pPr>
        <w:pStyle w:val="NormalWeb"/>
        <w:jc w:val="center"/>
        <w:rPr>
          <w:rFonts w:ascii="Arial" w:hAnsi="Arial" w:cs="Arial"/>
          <w:color w:val="000000" w:themeColor="text1"/>
          <w:sz w:val="16"/>
          <w:szCs w:val="16"/>
          <w:lang w:val="es-MX"/>
        </w:rPr>
      </w:pPr>
      <w:r>
        <w:rPr>
          <w:rFonts w:ascii="Arial" w:hAnsi="Arial" w:cs="Arial"/>
          <w:b/>
          <w:color w:val="000000" w:themeColor="text1"/>
          <w:lang w:val="es-MX"/>
        </w:rPr>
        <w:t xml:space="preserve"> MARIAJOSÉ GONZÁLEZ ZARZOSA.            </w:t>
      </w:r>
      <w:r>
        <w:rPr>
          <w:rFonts w:ascii="Arial" w:hAnsi="Arial" w:cs="Arial"/>
          <w:b/>
          <w:color w:val="000000" w:themeColor="text1"/>
          <w:lang w:val="es-MX"/>
        </w:rPr>
        <w:t xml:space="preserve">  LIC. ROSA MARÍA MOTILLA GARCÍA.</w:t>
      </w:r>
    </w:p>
    <w:p w:rsidR="00762E39" w:rsidRDefault="004061C6">
      <w:pPr>
        <w:autoSpaceDE w:val="0"/>
        <w:autoSpaceDN w:val="0"/>
        <w:adjustRightInd w:val="0"/>
        <w:spacing w:after="0" w:line="480" w:lineRule="auto"/>
        <w:jc w:val="both"/>
        <w:rPr>
          <w:rFonts w:ascii="Arial" w:hAnsi="Arial" w:cs="Arial"/>
          <w:color w:val="000000" w:themeColor="text1"/>
          <w:sz w:val="14"/>
          <w:szCs w:val="14"/>
        </w:rPr>
      </w:pPr>
      <w:r>
        <w:rPr>
          <w:rFonts w:ascii="Arial" w:hAnsi="Arial" w:cs="Arial"/>
          <w:color w:val="000000" w:themeColor="text1"/>
          <w:sz w:val="14"/>
          <w:szCs w:val="14"/>
        </w:rPr>
        <w:t>MAI</w:t>
      </w: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p>
    <w:p w:rsidR="00112D80" w:rsidRDefault="00112D80">
      <w:pPr>
        <w:autoSpaceDE w:val="0"/>
        <w:autoSpaceDN w:val="0"/>
        <w:adjustRightInd w:val="0"/>
        <w:spacing w:after="0" w:line="480" w:lineRule="auto"/>
        <w:jc w:val="both"/>
        <w:rPr>
          <w:rFonts w:ascii="Arial" w:hAnsi="Arial" w:cs="Arial"/>
          <w:color w:val="000000" w:themeColor="text1"/>
          <w:sz w:val="14"/>
          <w:szCs w:val="14"/>
        </w:rPr>
      </w:pPr>
      <w:bookmarkStart w:id="1" w:name="_GoBack"/>
      <w:bookmarkEnd w:id="1"/>
    </w:p>
    <w:sectPr w:rsidR="00112D80">
      <w:headerReference w:type="default" r:id="rId8"/>
      <w:pgSz w:w="12240" w:h="18720"/>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61C6" w:rsidRDefault="004061C6">
      <w:pPr>
        <w:spacing w:line="240" w:lineRule="auto"/>
      </w:pPr>
      <w:r>
        <w:separator/>
      </w:r>
    </w:p>
  </w:endnote>
  <w:endnote w:type="continuationSeparator" w:id="0">
    <w:p w:rsidR="004061C6" w:rsidRDefault="004061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default"/>
    <w:sig w:usb0="00000000"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Lucida Sans Unicode"/>
    <w:panose1 w:val="02010600030101010101"/>
    <w:charset w:val="00"/>
    <w:family w:val="auto"/>
    <w:pitch w:val="default"/>
  </w:font>
  <w:font w:name="Segoe UI">
    <w:panose1 w:val="020B0502040204020203"/>
    <w:charset w:val="00"/>
    <w:family w:val="swiss"/>
    <w:pitch w:val="variable"/>
    <w:sig w:usb0="E4002EFF" w:usb1="C000E47F"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61C6" w:rsidRDefault="004061C6">
      <w:pPr>
        <w:spacing w:after="0"/>
      </w:pPr>
      <w:r>
        <w:separator/>
      </w:r>
    </w:p>
  </w:footnote>
  <w:footnote w:type="continuationSeparator" w:id="0">
    <w:p w:rsidR="004061C6" w:rsidRDefault="004061C6">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sdtPr>
    <w:sdtEndPr/>
    <w:sdtContent>
      <w:p w:rsidR="00762E39" w:rsidRDefault="004061C6">
        <w:pPr>
          <w:pStyle w:val="Encabezado"/>
          <w:jc w:val="center"/>
        </w:pPr>
        <w:r>
          <w:t xml:space="preserve">                                                                                       </w:t>
        </w:r>
        <w:r>
          <w:fldChar w:fldCharType="begin"/>
        </w:r>
        <w:r>
          <w:instrText>PAGE   \* MERGEFORMAT</w:instrText>
        </w:r>
        <w:r>
          <w:fldChar w:fldCharType="separate"/>
        </w:r>
        <w:r w:rsidR="00112D80" w:rsidRPr="00112D80">
          <w:rPr>
            <w:noProof/>
            <w:lang w:val="es-ES"/>
          </w:rPr>
          <w:t>12</w:t>
        </w:r>
        <w:r>
          <w:fldChar w:fldCharType="end"/>
        </w:r>
        <w:r>
          <w:t xml:space="preserve">                RECURSO DE REVISIÓN </w:t>
        </w:r>
        <w:r w:rsidR="001D6303">
          <w:t>485</w:t>
        </w:r>
        <w:r>
          <w:t>/</w:t>
        </w:r>
        <w:r w:rsidR="001D6303">
          <w:t>2022</w:t>
        </w:r>
        <w:r>
          <w:t>-1 SICOM</w:t>
        </w:r>
      </w:p>
    </w:sdtContent>
  </w:sdt>
  <w:p w:rsidR="00762E39" w:rsidRDefault="00762E3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3C2273"/>
    <w:multiLevelType w:val="multilevel"/>
    <w:tmpl w:val="163C2273"/>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multilevel"/>
    <w:tmpl w:val="2A413A55"/>
    <w:lvl w:ilvl="0">
      <w:start w:val="1"/>
      <w:numFmt w:val="lowerLetter"/>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2" w15:restartNumberingAfterBreak="0">
    <w:nsid w:val="56E43C88"/>
    <w:multiLevelType w:val="multilevel"/>
    <w:tmpl w:val="56E43C88"/>
    <w:lvl w:ilvl="0">
      <w:numFmt w:val="bullet"/>
      <w:lvlText w:val="•"/>
      <w:lvlJc w:val="left"/>
      <w:pPr>
        <w:ind w:left="1040" w:hanging="360"/>
      </w:pPr>
      <w:rPr>
        <w:rFonts w:ascii="AvantGarde Bk BT" w:eastAsia="Times New Roman" w:hAnsi="AvantGarde Bk BT" w:cs="Aria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5252"/>
    <w:rsid w:val="000106FE"/>
    <w:rsid w:val="0001725C"/>
    <w:rsid w:val="000174D9"/>
    <w:rsid w:val="00021274"/>
    <w:rsid w:val="00026117"/>
    <w:rsid w:val="000262BD"/>
    <w:rsid w:val="000342AC"/>
    <w:rsid w:val="00037E62"/>
    <w:rsid w:val="00041E71"/>
    <w:rsid w:val="00043D04"/>
    <w:rsid w:val="0006156D"/>
    <w:rsid w:val="00065826"/>
    <w:rsid w:val="00067E5B"/>
    <w:rsid w:val="000831EC"/>
    <w:rsid w:val="000877F1"/>
    <w:rsid w:val="000B430A"/>
    <w:rsid w:val="000B5170"/>
    <w:rsid w:val="000C10D6"/>
    <w:rsid w:val="000C13B7"/>
    <w:rsid w:val="000C5061"/>
    <w:rsid w:val="000C6ADF"/>
    <w:rsid w:val="000F118A"/>
    <w:rsid w:val="000F4204"/>
    <w:rsid w:val="00107697"/>
    <w:rsid w:val="0011298F"/>
    <w:rsid w:val="00112D80"/>
    <w:rsid w:val="00115B0E"/>
    <w:rsid w:val="001230D4"/>
    <w:rsid w:val="00126212"/>
    <w:rsid w:val="00127A55"/>
    <w:rsid w:val="00127BAD"/>
    <w:rsid w:val="001463E2"/>
    <w:rsid w:val="00150301"/>
    <w:rsid w:val="001518F5"/>
    <w:rsid w:val="00176E17"/>
    <w:rsid w:val="00193E6A"/>
    <w:rsid w:val="00194A0C"/>
    <w:rsid w:val="001C25B5"/>
    <w:rsid w:val="001C2C07"/>
    <w:rsid w:val="001C7692"/>
    <w:rsid w:val="001C7F11"/>
    <w:rsid w:val="001D44FC"/>
    <w:rsid w:val="001D6303"/>
    <w:rsid w:val="001D70FC"/>
    <w:rsid w:val="001F1CF8"/>
    <w:rsid w:val="001F5A25"/>
    <w:rsid w:val="002042F2"/>
    <w:rsid w:val="002074EC"/>
    <w:rsid w:val="002122AC"/>
    <w:rsid w:val="00217BA9"/>
    <w:rsid w:val="002222FE"/>
    <w:rsid w:val="00225C0F"/>
    <w:rsid w:val="0023230B"/>
    <w:rsid w:val="00233288"/>
    <w:rsid w:val="002332C1"/>
    <w:rsid w:val="00240282"/>
    <w:rsid w:val="002415CD"/>
    <w:rsid w:val="002452C4"/>
    <w:rsid w:val="00246573"/>
    <w:rsid w:val="002521EA"/>
    <w:rsid w:val="0026230B"/>
    <w:rsid w:val="00264928"/>
    <w:rsid w:val="00272C28"/>
    <w:rsid w:val="00275E35"/>
    <w:rsid w:val="00277B74"/>
    <w:rsid w:val="00285161"/>
    <w:rsid w:val="00290076"/>
    <w:rsid w:val="00292A75"/>
    <w:rsid w:val="00293D6E"/>
    <w:rsid w:val="00297F21"/>
    <w:rsid w:val="002A4CF7"/>
    <w:rsid w:val="002B005A"/>
    <w:rsid w:val="002B1464"/>
    <w:rsid w:val="002B4267"/>
    <w:rsid w:val="002B54F7"/>
    <w:rsid w:val="002C0238"/>
    <w:rsid w:val="002C3F16"/>
    <w:rsid w:val="002C45B6"/>
    <w:rsid w:val="002C66F8"/>
    <w:rsid w:val="002C6A82"/>
    <w:rsid w:val="002E1FF6"/>
    <w:rsid w:val="002E5565"/>
    <w:rsid w:val="002E6C7E"/>
    <w:rsid w:val="002E71CC"/>
    <w:rsid w:val="002F1B80"/>
    <w:rsid w:val="003032A6"/>
    <w:rsid w:val="0030657B"/>
    <w:rsid w:val="00311B0E"/>
    <w:rsid w:val="00312B46"/>
    <w:rsid w:val="00317064"/>
    <w:rsid w:val="00322DA4"/>
    <w:rsid w:val="003427D8"/>
    <w:rsid w:val="00345CC7"/>
    <w:rsid w:val="0036114B"/>
    <w:rsid w:val="00364406"/>
    <w:rsid w:val="00371534"/>
    <w:rsid w:val="00376DA9"/>
    <w:rsid w:val="00380C47"/>
    <w:rsid w:val="00382BD1"/>
    <w:rsid w:val="003879FA"/>
    <w:rsid w:val="003A2D22"/>
    <w:rsid w:val="003B0896"/>
    <w:rsid w:val="003C36C4"/>
    <w:rsid w:val="003C69BC"/>
    <w:rsid w:val="003D2E44"/>
    <w:rsid w:val="003D31BC"/>
    <w:rsid w:val="003E41C4"/>
    <w:rsid w:val="003E750E"/>
    <w:rsid w:val="003F07BC"/>
    <w:rsid w:val="003F6F76"/>
    <w:rsid w:val="003F751A"/>
    <w:rsid w:val="004041EA"/>
    <w:rsid w:val="004061C6"/>
    <w:rsid w:val="0040677B"/>
    <w:rsid w:val="00426B01"/>
    <w:rsid w:val="004312BB"/>
    <w:rsid w:val="00444A81"/>
    <w:rsid w:val="00444F95"/>
    <w:rsid w:val="0044626C"/>
    <w:rsid w:val="00462C60"/>
    <w:rsid w:val="00477E05"/>
    <w:rsid w:val="0048772E"/>
    <w:rsid w:val="00490FB3"/>
    <w:rsid w:val="00492974"/>
    <w:rsid w:val="004B10F8"/>
    <w:rsid w:val="004C225F"/>
    <w:rsid w:val="004C3192"/>
    <w:rsid w:val="004E28C6"/>
    <w:rsid w:val="004E3587"/>
    <w:rsid w:val="004F206B"/>
    <w:rsid w:val="004F46F2"/>
    <w:rsid w:val="004F7874"/>
    <w:rsid w:val="005022AF"/>
    <w:rsid w:val="0050543F"/>
    <w:rsid w:val="00520AFD"/>
    <w:rsid w:val="00521444"/>
    <w:rsid w:val="00524E08"/>
    <w:rsid w:val="00530205"/>
    <w:rsid w:val="0054235C"/>
    <w:rsid w:val="00556BD4"/>
    <w:rsid w:val="00557C0F"/>
    <w:rsid w:val="00572CF8"/>
    <w:rsid w:val="005B1E27"/>
    <w:rsid w:val="005B1FCC"/>
    <w:rsid w:val="005B272E"/>
    <w:rsid w:val="005B36EF"/>
    <w:rsid w:val="005B50FB"/>
    <w:rsid w:val="005B581B"/>
    <w:rsid w:val="005B5BCE"/>
    <w:rsid w:val="005D013F"/>
    <w:rsid w:val="005D62C0"/>
    <w:rsid w:val="005E02B6"/>
    <w:rsid w:val="005F0EE3"/>
    <w:rsid w:val="005F30BD"/>
    <w:rsid w:val="005F3138"/>
    <w:rsid w:val="005F517F"/>
    <w:rsid w:val="005F51CF"/>
    <w:rsid w:val="00604EE6"/>
    <w:rsid w:val="006066C9"/>
    <w:rsid w:val="0061190E"/>
    <w:rsid w:val="006156E8"/>
    <w:rsid w:val="006260EB"/>
    <w:rsid w:val="006335E8"/>
    <w:rsid w:val="00635223"/>
    <w:rsid w:val="00643E35"/>
    <w:rsid w:val="006455F4"/>
    <w:rsid w:val="00645D59"/>
    <w:rsid w:val="00646DE1"/>
    <w:rsid w:val="006516D7"/>
    <w:rsid w:val="006570E4"/>
    <w:rsid w:val="00657DE0"/>
    <w:rsid w:val="00657F82"/>
    <w:rsid w:val="006632A4"/>
    <w:rsid w:val="006762F8"/>
    <w:rsid w:val="00676793"/>
    <w:rsid w:val="0069415F"/>
    <w:rsid w:val="006A1C0E"/>
    <w:rsid w:val="006A2B7D"/>
    <w:rsid w:val="006A4DBA"/>
    <w:rsid w:val="006B27E0"/>
    <w:rsid w:val="006B5702"/>
    <w:rsid w:val="006C3521"/>
    <w:rsid w:val="006E7C6A"/>
    <w:rsid w:val="006F5933"/>
    <w:rsid w:val="006F6EF7"/>
    <w:rsid w:val="007004E7"/>
    <w:rsid w:val="00701F45"/>
    <w:rsid w:val="00706C3A"/>
    <w:rsid w:val="0071002E"/>
    <w:rsid w:val="00740D58"/>
    <w:rsid w:val="00742AFD"/>
    <w:rsid w:val="00745967"/>
    <w:rsid w:val="00760B22"/>
    <w:rsid w:val="00762E39"/>
    <w:rsid w:val="00764963"/>
    <w:rsid w:val="00765928"/>
    <w:rsid w:val="00775F7A"/>
    <w:rsid w:val="00791A90"/>
    <w:rsid w:val="00797F56"/>
    <w:rsid w:val="007A3FF6"/>
    <w:rsid w:val="007A702E"/>
    <w:rsid w:val="007B1B80"/>
    <w:rsid w:val="007B5EC0"/>
    <w:rsid w:val="007B61DC"/>
    <w:rsid w:val="007C7550"/>
    <w:rsid w:val="007C7FB6"/>
    <w:rsid w:val="007D7BDC"/>
    <w:rsid w:val="007E10FF"/>
    <w:rsid w:val="007E491F"/>
    <w:rsid w:val="00803E3C"/>
    <w:rsid w:val="00831454"/>
    <w:rsid w:val="00831541"/>
    <w:rsid w:val="00832D68"/>
    <w:rsid w:val="00837854"/>
    <w:rsid w:val="008414E7"/>
    <w:rsid w:val="0084697A"/>
    <w:rsid w:val="00851446"/>
    <w:rsid w:val="00851454"/>
    <w:rsid w:val="00857CB0"/>
    <w:rsid w:val="00875936"/>
    <w:rsid w:val="00886DBC"/>
    <w:rsid w:val="00891DBA"/>
    <w:rsid w:val="008A1C7B"/>
    <w:rsid w:val="008A283D"/>
    <w:rsid w:val="008B021B"/>
    <w:rsid w:val="008B0264"/>
    <w:rsid w:val="008B5E35"/>
    <w:rsid w:val="008C05C8"/>
    <w:rsid w:val="008C1236"/>
    <w:rsid w:val="008C15E2"/>
    <w:rsid w:val="008C35F2"/>
    <w:rsid w:val="008C6A24"/>
    <w:rsid w:val="008D568F"/>
    <w:rsid w:val="008D624A"/>
    <w:rsid w:val="008D764C"/>
    <w:rsid w:val="008E0E8A"/>
    <w:rsid w:val="008E278E"/>
    <w:rsid w:val="008E3C8C"/>
    <w:rsid w:val="008F0203"/>
    <w:rsid w:val="008F5C70"/>
    <w:rsid w:val="0090142B"/>
    <w:rsid w:val="00916F2D"/>
    <w:rsid w:val="00934D28"/>
    <w:rsid w:val="009361B5"/>
    <w:rsid w:val="00946007"/>
    <w:rsid w:val="009623CF"/>
    <w:rsid w:val="00962DAC"/>
    <w:rsid w:val="00972EFB"/>
    <w:rsid w:val="009911DA"/>
    <w:rsid w:val="009915B7"/>
    <w:rsid w:val="009923E2"/>
    <w:rsid w:val="00997482"/>
    <w:rsid w:val="009A108E"/>
    <w:rsid w:val="009A4351"/>
    <w:rsid w:val="009A4FCE"/>
    <w:rsid w:val="009B0136"/>
    <w:rsid w:val="009C5D26"/>
    <w:rsid w:val="009E07C1"/>
    <w:rsid w:val="009F3530"/>
    <w:rsid w:val="009F6684"/>
    <w:rsid w:val="00A06DD7"/>
    <w:rsid w:val="00A22656"/>
    <w:rsid w:val="00A24A70"/>
    <w:rsid w:val="00A31556"/>
    <w:rsid w:val="00A34330"/>
    <w:rsid w:val="00A376AB"/>
    <w:rsid w:val="00A4650A"/>
    <w:rsid w:val="00A47117"/>
    <w:rsid w:val="00A564A3"/>
    <w:rsid w:val="00A565CE"/>
    <w:rsid w:val="00A62D7E"/>
    <w:rsid w:val="00A66AEF"/>
    <w:rsid w:val="00A722BA"/>
    <w:rsid w:val="00A74C7C"/>
    <w:rsid w:val="00A816AC"/>
    <w:rsid w:val="00A91D74"/>
    <w:rsid w:val="00A96EC3"/>
    <w:rsid w:val="00AA3F7B"/>
    <w:rsid w:val="00AA62E2"/>
    <w:rsid w:val="00AB0256"/>
    <w:rsid w:val="00AB1D2B"/>
    <w:rsid w:val="00AB71F5"/>
    <w:rsid w:val="00AD2104"/>
    <w:rsid w:val="00AD6439"/>
    <w:rsid w:val="00AD7D2E"/>
    <w:rsid w:val="00AE0643"/>
    <w:rsid w:val="00AE2C79"/>
    <w:rsid w:val="00AF23A2"/>
    <w:rsid w:val="00AF3FA6"/>
    <w:rsid w:val="00B00236"/>
    <w:rsid w:val="00B01928"/>
    <w:rsid w:val="00B2570F"/>
    <w:rsid w:val="00B301F8"/>
    <w:rsid w:val="00B401D9"/>
    <w:rsid w:val="00B42E28"/>
    <w:rsid w:val="00B507AB"/>
    <w:rsid w:val="00B53054"/>
    <w:rsid w:val="00B546E7"/>
    <w:rsid w:val="00B62EA6"/>
    <w:rsid w:val="00B64C70"/>
    <w:rsid w:val="00B67758"/>
    <w:rsid w:val="00B7319E"/>
    <w:rsid w:val="00B872E4"/>
    <w:rsid w:val="00B8732E"/>
    <w:rsid w:val="00B878DB"/>
    <w:rsid w:val="00BB0C93"/>
    <w:rsid w:val="00BB2C49"/>
    <w:rsid w:val="00BE0D84"/>
    <w:rsid w:val="00BE481D"/>
    <w:rsid w:val="00BF3181"/>
    <w:rsid w:val="00C041E3"/>
    <w:rsid w:val="00C04E21"/>
    <w:rsid w:val="00C14EFD"/>
    <w:rsid w:val="00C23005"/>
    <w:rsid w:val="00C244A5"/>
    <w:rsid w:val="00C434D5"/>
    <w:rsid w:val="00C56225"/>
    <w:rsid w:val="00C84C1F"/>
    <w:rsid w:val="00CB41ED"/>
    <w:rsid w:val="00CC61CB"/>
    <w:rsid w:val="00D00ABE"/>
    <w:rsid w:val="00D06D18"/>
    <w:rsid w:val="00D202D9"/>
    <w:rsid w:val="00D276C3"/>
    <w:rsid w:val="00D315AE"/>
    <w:rsid w:val="00D3430B"/>
    <w:rsid w:val="00D35106"/>
    <w:rsid w:val="00D408D2"/>
    <w:rsid w:val="00D616E0"/>
    <w:rsid w:val="00D65A5D"/>
    <w:rsid w:val="00D7459F"/>
    <w:rsid w:val="00D8576D"/>
    <w:rsid w:val="00D872D8"/>
    <w:rsid w:val="00D92AEC"/>
    <w:rsid w:val="00D94848"/>
    <w:rsid w:val="00D95468"/>
    <w:rsid w:val="00DA02F7"/>
    <w:rsid w:val="00DA2AFB"/>
    <w:rsid w:val="00DA359B"/>
    <w:rsid w:val="00DA37FF"/>
    <w:rsid w:val="00DC43FF"/>
    <w:rsid w:val="00DD3EC0"/>
    <w:rsid w:val="00DE7110"/>
    <w:rsid w:val="00DF163D"/>
    <w:rsid w:val="00DF3338"/>
    <w:rsid w:val="00DF389D"/>
    <w:rsid w:val="00DF6CE1"/>
    <w:rsid w:val="00E00AE9"/>
    <w:rsid w:val="00E06FAF"/>
    <w:rsid w:val="00E11C15"/>
    <w:rsid w:val="00E1699D"/>
    <w:rsid w:val="00E23755"/>
    <w:rsid w:val="00E338B7"/>
    <w:rsid w:val="00E36685"/>
    <w:rsid w:val="00E41CDF"/>
    <w:rsid w:val="00E425F4"/>
    <w:rsid w:val="00E46D5E"/>
    <w:rsid w:val="00E506D2"/>
    <w:rsid w:val="00E635AA"/>
    <w:rsid w:val="00E77D7C"/>
    <w:rsid w:val="00E82A6A"/>
    <w:rsid w:val="00E90D1A"/>
    <w:rsid w:val="00E91BFA"/>
    <w:rsid w:val="00E94CAB"/>
    <w:rsid w:val="00E97799"/>
    <w:rsid w:val="00EA2548"/>
    <w:rsid w:val="00EB10C9"/>
    <w:rsid w:val="00EB4029"/>
    <w:rsid w:val="00EB7E99"/>
    <w:rsid w:val="00EC16D5"/>
    <w:rsid w:val="00EC37A1"/>
    <w:rsid w:val="00ED5996"/>
    <w:rsid w:val="00EE06C1"/>
    <w:rsid w:val="00EE225E"/>
    <w:rsid w:val="00EE44DC"/>
    <w:rsid w:val="00EE7922"/>
    <w:rsid w:val="00EF0191"/>
    <w:rsid w:val="00F024F3"/>
    <w:rsid w:val="00F04A73"/>
    <w:rsid w:val="00F061C1"/>
    <w:rsid w:val="00F151FA"/>
    <w:rsid w:val="00F1625A"/>
    <w:rsid w:val="00F214CC"/>
    <w:rsid w:val="00F25D24"/>
    <w:rsid w:val="00F33E7D"/>
    <w:rsid w:val="00F34EFF"/>
    <w:rsid w:val="00F43F4F"/>
    <w:rsid w:val="00F460B0"/>
    <w:rsid w:val="00F82BFA"/>
    <w:rsid w:val="00F8760F"/>
    <w:rsid w:val="00FA2A13"/>
    <w:rsid w:val="00FB0001"/>
    <w:rsid w:val="00FB0E9C"/>
    <w:rsid w:val="00FB3DE6"/>
    <w:rsid w:val="00FB691E"/>
    <w:rsid w:val="00FB720B"/>
    <w:rsid w:val="00FC0D05"/>
    <w:rsid w:val="00FD0003"/>
    <w:rsid w:val="00FD1DC9"/>
    <w:rsid w:val="00FD3334"/>
    <w:rsid w:val="00FE4207"/>
    <w:rsid w:val="00FF110F"/>
    <w:rsid w:val="00FF1900"/>
    <w:rsid w:val="00FF4212"/>
    <w:rsid w:val="00FF65FE"/>
    <w:rsid w:val="09B86000"/>
    <w:rsid w:val="187142EA"/>
    <w:rsid w:val="1C0D10A8"/>
    <w:rsid w:val="254E2618"/>
    <w:rsid w:val="2C595F59"/>
    <w:rsid w:val="2E4427DA"/>
    <w:rsid w:val="2FA03FC4"/>
    <w:rsid w:val="319A29F8"/>
    <w:rsid w:val="342B07E8"/>
    <w:rsid w:val="3A832262"/>
    <w:rsid w:val="41EC1D12"/>
    <w:rsid w:val="492B4F38"/>
    <w:rsid w:val="4AE55FAA"/>
    <w:rsid w:val="4D567831"/>
    <w:rsid w:val="4E3920C9"/>
    <w:rsid w:val="5174259E"/>
    <w:rsid w:val="52AD2477"/>
    <w:rsid w:val="5A60626B"/>
    <w:rsid w:val="62854158"/>
    <w:rsid w:val="6EA2328E"/>
    <w:rsid w:val="72887B8C"/>
    <w:rsid w:val="7A4017E3"/>
    <w:rsid w:val="7B7227FC"/>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4F8B3"/>
  <w15:docId w15:val="{5345F268-388B-4758-9C07-214E963AF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qFormat/>
    <w:rPr>
      <w:color w:val="0563C1" w:themeColor="hyperlink"/>
      <w:u w:val="single"/>
    </w:rPr>
  </w:style>
  <w:style w:type="paragraph" w:styleId="Textodeglobo">
    <w:name w:val="Balloon Text"/>
    <w:basedOn w:val="Normal"/>
    <w:link w:val="TextodegloboCar"/>
    <w:uiPriority w:val="99"/>
    <w:semiHidden/>
    <w:unhideWhenUsed/>
    <w:qFormat/>
    <w:pPr>
      <w:spacing w:after="0" w:line="240" w:lineRule="auto"/>
    </w:pPr>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NormalWeb">
    <w:name w:val="Normal (Web)"/>
    <w:basedOn w:val="Normal"/>
    <w:uiPriority w:val="99"/>
    <w:qFormat/>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paragraph" w:customStyle="1" w:styleId="corte4fondo">
    <w:name w:val="corte4 fondo"/>
    <w:basedOn w:val="Normal"/>
    <w:link w:val="corte4fondoCar1"/>
    <w:qFormat/>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qFormat/>
    <w:rPr>
      <w:rFonts w:ascii="Arial" w:eastAsia="Times New Roman" w:hAnsi="Arial" w:cs="Times New Roman"/>
      <w:sz w:val="30"/>
      <w:szCs w:val="20"/>
      <w:lang w:eastAsia="es-MX"/>
    </w:rPr>
  </w:style>
  <w:style w:type="character" w:customStyle="1" w:styleId="EncabezadoCar">
    <w:name w:val="Encabezado Car"/>
    <w:basedOn w:val="Fuentedeprrafopredeter"/>
    <w:link w:val="Encabezado"/>
    <w:uiPriority w:val="99"/>
    <w:qFormat/>
    <w:rPr>
      <w:rFonts w:eastAsiaTheme="minorEastAsia"/>
      <w:lang w:eastAsia="es-MX"/>
    </w:rPr>
  </w:style>
  <w:style w:type="character" w:customStyle="1" w:styleId="PiedepginaCar">
    <w:name w:val="Pie de página Car"/>
    <w:basedOn w:val="Fuentedeprrafopredeter"/>
    <w:link w:val="Piedepgina"/>
    <w:uiPriority w:val="99"/>
    <w:qFormat/>
    <w:rPr>
      <w:rFonts w:eastAsiaTheme="minorEastAsia"/>
      <w:lang w:eastAsia="es-MX"/>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MX"/>
    </w:rPr>
  </w:style>
  <w:style w:type="paragraph" w:styleId="Prrafodelista">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41EDC2-9E79-4D7E-B615-C498EB53A1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2831</Words>
  <Characters>15574</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 SLP</dc:creator>
  <cp:lastModifiedBy>Pedro</cp:lastModifiedBy>
  <cp:revision>8</cp:revision>
  <cp:lastPrinted>2020-11-06T18:27:00Z</cp:lastPrinted>
  <dcterms:created xsi:type="dcterms:W3CDTF">2022-05-17T14:13:00Z</dcterms:created>
  <dcterms:modified xsi:type="dcterms:W3CDTF">2022-05-17T14:18:00Z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2058-11.2.0.11130</vt:lpwstr>
  </property>
  <property fmtid="{D5CDD505-2E9C-101B-9397-08002B2CF9AE}" pid="3" name="ICV">
    <vt:lpwstr>84A1C4D8D0EE40D5AA3B6E6679834CE3</vt:lpwstr>
  </property>
</Properties>
</file>