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5195" w:rsidRPr="00584668" w:rsidRDefault="008C5195" w:rsidP="00584668">
      <w:pPr>
        <w:pStyle w:val="corte1datos"/>
        <w:spacing w:line="276" w:lineRule="auto"/>
        <w:ind w:left="2832"/>
        <w:jc w:val="right"/>
        <w:rPr>
          <w:rFonts w:cs="Arial"/>
          <w:color w:val="4472C4" w:themeColor="accent5"/>
          <w:sz w:val="24"/>
          <w:szCs w:val="24"/>
        </w:rPr>
      </w:pPr>
      <w:r w:rsidRPr="004A78B8">
        <w:rPr>
          <w:rFonts w:cs="Arial"/>
          <w:color w:val="4472C4" w:themeColor="accent5"/>
          <w:sz w:val="24"/>
          <w:szCs w:val="24"/>
        </w:rPr>
        <w:t xml:space="preserve">    </w:t>
      </w:r>
      <w:r w:rsidRPr="00584668">
        <w:rPr>
          <w:rFonts w:cs="Arial"/>
          <w:color w:val="4472C4" w:themeColor="accent5"/>
          <w:sz w:val="24"/>
          <w:szCs w:val="24"/>
        </w:rPr>
        <w:t>RECURSO DE REVISIÓN 0</w:t>
      </w:r>
      <w:r w:rsidR="00257301" w:rsidRPr="00584668">
        <w:rPr>
          <w:rFonts w:cs="Arial"/>
          <w:color w:val="4472C4" w:themeColor="accent5"/>
          <w:sz w:val="24"/>
          <w:szCs w:val="24"/>
        </w:rPr>
        <w:t>39</w:t>
      </w:r>
      <w:r w:rsidRPr="00584668">
        <w:rPr>
          <w:rFonts w:cs="Arial"/>
          <w:color w:val="4472C4" w:themeColor="accent5"/>
          <w:sz w:val="24"/>
          <w:szCs w:val="24"/>
        </w:rPr>
        <w:t>/2022-2 OP.</w:t>
      </w:r>
    </w:p>
    <w:p w:rsidR="008C5195" w:rsidRPr="00584668" w:rsidRDefault="008C5195" w:rsidP="00584668">
      <w:pPr>
        <w:pStyle w:val="corte1datos"/>
        <w:spacing w:line="276" w:lineRule="auto"/>
        <w:jc w:val="right"/>
        <w:rPr>
          <w:rFonts w:cs="Arial"/>
          <w:color w:val="4472C4" w:themeColor="accent5"/>
          <w:sz w:val="24"/>
          <w:szCs w:val="24"/>
        </w:rPr>
      </w:pPr>
    </w:p>
    <w:p w:rsidR="008C5195" w:rsidRPr="00584668" w:rsidRDefault="008C5195" w:rsidP="00584668">
      <w:pPr>
        <w:pStyle w:val="corte1datos"/>
        <w:spacing w:line="276" w:lineRule="auto"/>
        <w:jc w:val="right"/>
        <w:rPr>
          <w:rFonts w:cs="Arial"/>
          <w:color w:val="4472C4" w:themeColor="accent5"/>
          <w:sz w:val="24"/>
          <w:szCs w:val="24"/>
        </w:rPr>
      </w:pPr>
    </w:p>
    <w:p w:rsidR="008C5195" w:rsidRPr="00584668" w:rsidRDefault="008C5195" w:rsidP="00584668">
      <w:pPr>
        <w:spacing w:after="0"/>
        <w:jc w:val="right"/>
        <w:rPr>
          <w:rFonts w:ascii="Arial" w:eastAsia="Times New Roman" w:hAnsi="Arial" w:cs="Arial"/>
          <w:b/>
          <w:caps/>
          <w:color w:val="4472C4" w:themeColor="accent5"/>
          <w:sz w:val="24"/>
          <w:szCs w:val="24"/>
          <w:lang w:eastAsia="es-MX"/>
        </w:rPr>
      </w:pPr>
      <w:r w:rsidRPr="00584668">
        <w:rPr>
          <w:rFonts w:ascii="Arial" w:eastAsia="Times New Roman" w:hAnsi="Arial" w:cs="Arial"/>
          <w:b/>
          <w:caps/>
          <w:color w:val="4472C4" w:themeColor="accent5"/>
          <w:sz w:val="24"/>
          <w:szCs w:val="24"/>
          <w:lang w:eastAsia="es-MX"/>
        </w:rPr>
        <w:t xml:space="preserve">COMISIONADO PONENTE: </w:t>
      </w:r>
    </w:p>
    <w:p w:rsidR="008C5195" w:rsidRPr="00584668" w:rsidRDefault="008C5195" w:rsidP="00584668">
      <w:pPr>
        <w:spacing w:after="0"/>
        <w:jc w:val="right"/>
        <w:rPr>
          <w:rFonts w:ascii="Arial" w:eastAsia="Times New Roman" w:hAnsi="Arial" w:cs="Arial"/>
          <w:b/>
          <w:caps/>
          <w:color w:val="4472C4" w:themeColor="accent5"/>
          <w:sz w:val="24"/>
          <w:szCs w:val="24"/>
          <w:lang w:eastAsia="es-MX"/>
        </w:rPr>
      </w:pPr>
      <w:r w:rsidRPr="00584668">
        <w:rPr>
          <w:rFonts w:ascii="Arial" w:eastAsia="Times New Roman" w:hAnsi="Arial" w:cs="Arial"/>
          <w:b/>
          <w:caps/>
          <w:color w:val="4472C4" w:themeColor="accent5"/>
          <w:sz w:val="24"/>
          <w:szCs w:val="24"/>
          <w:lang w:eastAsia="es-MX"/>
        </w:rPr>
        <w:t xml:space="preserve">MTRO. jOSÉ aLFRE DO SOLIS rAMÍREZ </w:t>
      </w:r>
    </w:p>
    <w:p w:rsidR="008C5195" w:rsidRPr="00584668" w:rsidRDefault="008C5195" w:rsidP="00584668">
      <w:pPr>
        <w:spacing w:after="0"/>
        <w:jc w:val="right"/>
        <w:rPr>
          <w:rFonts w:ascii="Arial" w:eastAsia="Times New Roman" w:hAnsi="Arial" w:cs="Arial"/>
          <w:b/>
          <w:caps/>
          <w:color w:val="4472C4" w:themeColor="accent5"/>
          <w:sz w:val="24"/>
          <w:szCs w:val="24"/>
          <w:lang w:eastAsia="es-MX"/>
        </w:rPr>
      </w:pPr>
    </w:p>
    <w:p w:rsidR="008C5195" w:rsidRPr="00584668" w:rsidRDefault="008C5195" w:rsidP="00584668">
      <w:pPr>
        <w:spacing w:after="0"/>
        <w:jc w:val="right"/>
        <w:rPr>
          <w:rFonts w:ascii="Arial" w:eastAsia="Times New Roman" w:hAnsi="Arial" w:cs="Arial"/>
          <w:b/>
          <w:caps/>
          <w:color w:val="4472C4" w:themeColor="accent5"/>
          <w:sz w:val="24"/>
          <w:szCs w:val="24"/>
          <w:lang w:eastAsia="es-MX"/>
        </w:rPr>
      </w:pPr>
      <w:r w:rsidRPr="00584668">
        <w:rPr>
          <w:rFonts w:ascii="Arial" w:eastAsia="Times New Roman" w:hAnsi="Arial" w:cs="Arial"/>
          <w:b/>
          <w:caps/>
          <w:color w:val="4472C4" w:themeColor="accent5"/>
          <w:sz w:val="24"/>
          <w:szCs w:val="24"/>
          <w:lang w:eastAsia="es-MX"/>
        </w:rPr>
        <w:t>MATERIA:</w:t>
      </w:r>
    </w:p>
    <w:p w:rsidR="008C5195" w:rsidRPr="00584668" w:rsidRDefault="008C5195" w:rsidP="00584668">
      <w:pPr>
        <w:spacing w:after="0"/>
        <w:jc w:val="right"/>
        <w:rPr>
          <w:rFonts w:ascii="Arial" w:eastAsia="Times New Roman" w:hAnsi="Arial" w:cs="Arial"/>
          <w:b/>
          <w:caps/>
          <w:color w:val="4472C4" w:themeColor="accent5"/>
          <w:sz w:val="24"/>
          <w:szCs w:val="24"/>
          <w:lang w:eastAsia="es-MX"/>
        </w:rPr>
      </w:pPr>
      <w:r w:rsidRPr="00584668">
        <w:rPr>
          <w:rFonts w:ascii="Arial" w:eastAsia="Times New Roman" w:hAnsi="Arial" w:cs="Arial"/>
          <w:b/>
          <w:caps/>
          <w:color w:val="4472C4" w:themeColor="accent5"/>
          <w:sz w:val="24"/>
          <w:szCs w:val="24"/>
          <w:lang w:eastAsia="es-MX"/>
        </w:rPr>
        <w:t>ACCESO A LA INFORMACIÓN PÚBLICA</w:t>
      </w:r>
    </w:p>
    <w:p w:rsidR="008C5195" w:rsidRPr="00584668" w:rsidRDefault="008C5195" w:rsidP="00584668">
      <w:pPr>
        <w:pStyle w:val="corte2ponente"/>
        <w:tabs>
          <w:tab w:val="left" w:pos="1488"/>
        </w:tabs>
        <w:spacing w:line="276" w:lineRule="auto"/>
        <w:jc w:val="right"/>
        <w:rPr>
          <w:rFonts w:cs="Arial"/>
          <w:color w:val="4472C4" w:themeColor="accent5"/>
          <w:sz w:val="24"/>
          <w:szCs w:val="24"/>
        </w:rPr>
      </w:pPr>
      <w:r w:rsidRPr="00584668">
        <w:rPr>
          <w:rFonts w:cs="Arial"/>
          <w:color w:val="4472C4" w:themeColor="accent5"/>
          <w:sz w:val="24"/>
          <w:szCs w:val="24"/>
        </w:rPr>
        <w:tab/>
      </w:r>
    </w:p>
    <w:p w:rsidR="008C5195" w:rsidRPr="00584668" w:rsidRDefault="008C5195" w:rsidP="00584668">
      <w:pPr>
        <w:pStyle w:val="corte2ponente"/>
        <w:spacing w:line="276" w:lineRule="auto"/>
        <w:jc w:val="right"/>
        <w:rPr>
          <w:rFonts w:cs="Arial"/>
          <w:color w:val="4472C4" w:themeColor="accent5"/>
          <w:sz w:val="24"/>
          <w:szCs w:val="24"/>
        </w:rPr>
      </w:pPr>
      <w:r w:rsidRPr="00584668">
        <w:rPr>
          <w:rFonts w:cs="Arial"/>
          <w:color w:val="4472C4" w:themeColor="accent5"/>
          <w:sz w:val="24"/>
          <w:szCs w:val="24"/>
        </w:rPr>
        <w:t>sujeto OBLIGADO:</w:t>
      </w:r>
    </w:p>
    <w:p w:rsidR="008C5195" w:rsidRPr="00584668" w:rsidRDefault="008C5195" w:rsidP="00584668">
      <w:pPr>
        <w:pStyle w:val="corte2ponente"/>
        <w:spacing w:line="276" w:lineRule="auto"/>
        <w:jc w:val="right"/>
        <w:rPr>
          <w:rFonts w:cs="Arial"/>
          <w:color w:val="4472C4" w:themeColor="accent5"/>
          <w:sz w:val="24"/>
          <w:szCs w:val="24"/>
        </w:rPr>
      </w:pPr>
      <w:r w:rsidRPr="00584668">
        <w:rPr>
          <w:rFonts w:cs="Arial"/>
          <w:color w:val="4472C4" w:themeColor="accent5"/>
          <w:sz w:val="24"/>
          <w:szCs w:val="24"/>
        </w:rPr>
        <w:t>SECRETARÍA DE EDUCACIÓN GOBIERN</w:t>
      </w:r>
      <w:r w:rsidR="00AE72CC" w:rsidRPr="00584668">
        <w:rPr>
          <w:rFonts w:cs="Arial"/>
          <w:color w:val="4472C4" w:themeColor="accent5"/>
          <w:sz w:val="24"/>
          <w:szCs w:val="24"/>
        </w:rPr>
        <w:t>O DEL ESTADO DE SAN LUIS POTOSÍ.</w:t>
      </w:r>
    </w:p>
    <w:p w:rsidR="008C5195" w:rsidRPr="00584668" w:rsidRDefault="008C5195" w:rsidP="00584668">
      <w:pPr>
        <w:pStyle w:val="corte2ponente"/>
        <w:spacing w:line="276" w:lineRule="auto"/>
        <w:jc w:val="both"/>
        <w:rPr>
          <w:rFonts w:cs="Arial"/>
          <w:color w:val="4472C4" w:themeColor="accent5"/>
          <w:sz w:val="24"/>
          <w:szCs w:val="24"/>
        </w:rPr>
      </w:pPr>
    </w:p>
    <w:p w:rsidR="008C5195" w:rsidRPr="00584668" w:rsidRDefault="008C5195" w:rsidP="00584668">
      <w:pPr>
        <w:pStyle w:val="corte4fondo"/>
        <w:spacing w:line="276" w:lineRule="auto"/>
        <w:ind w:firstLine="0"/>
        <w:rPr>
          <w:rFonts w:cs="Arial"/>
          <w:b/>
          <w:color w:val="4472C4" w:themeColor="accent5"/>
          <w:sz w:val="24"/>
          <w:szCs w:val="24"/>
          <w:vertAlign w:val="subscript"/>
        </w:rPr>
      </w:pPr>
      <w:r w:rsidRPr="00584668">
        <w:rPr>
          <w:rFonts w:cs="Arial"/>
          <w:color w:val="4472C4" w:themeColor="accent5"/>
          <w:sz w:val="24"/>
          <w:szCs w:val="24"/>
        </w:rPr>
        <w:tab/>
        <w:t>San Luis Potosí, San Luis Potosí. Acuerdo del Pleno de la Comisión Estatal de Garantía de Acceso a la Información Públic</w:t>
      </w:r>
      <w:r w:rsidR="00257301" w:rsidRPr="00584668">
        <w:rPr>
          <w:rFonts w:cs="Arial"/>
          <w:color w:val="4472C4" w:themeColor="accent5"/>
          <w:sz w:val="24"/>
          <w:szCs w:val="24"/>
        </w:rPr>
        <w:t>a, correspondiente a la Sesión O</w:t>
      </w:r>
      <w:r w:rsidRPr="00584668">
        <w:rPr>
          <w:rFonts w:cs="Arial"/>
          <w:color w:val="4472C4" w:themeColor="accent5"/>
          <w:sz w:val="24"/>
          <w:szCs w:val="24"/>
        </w:rPr>
        <w:t xml:space="preserve">rdinaria de </w:t>
      </w:r>
      <w:r w:rsidR="00257301" w:rsidRPr="00584668">
        <w:rPr>
          <w:rFonts w:cs="Arial"/>
          <w:color w:val="4472C4" w:themeColor="accent5"/>
          <w:sz w:val="24"/>
          <w:szCs w:val="24"/>
        </w:rPr>
        <w:t xml:space="preserve">07 siete de septiembre de </w:t>
      </w:r>
      <w:r w:rsidRPr="00584668">
        <w:rPr>
          <w:rFonts w:cs="Arial"/>
          <w:color w:val="4472C4" w:themeColor="accent5"/>
          <w:sz w:val="24"/>
          <w:szCs w:val="24"/>
        </w:rPr>
        <w:t>2022 dos mil veintidós.</w:t>
      </w:r>
      <w:r w:rsidRPr="00584668">
        <w:rPr>
          <w:rFonts w:cs="Arial"/>
          <w:b/>
          <w:color w:val="4472C4" w:themeColor="accent5"/>
          <w:sz w:val="24"/>
          <w:szCs w:val="24"/>
          <w:vertAlign w:val="subscript"/>
        </w:rPr>
        <w:t xml:space="preserve"> </w:t>
      </w:r>
    </w:p>
    <w:p w:rsidR="008C5195" w:rsidRPr="00584668" w:rsidRDefault="008C5195" w:rsidP="00584668">
      <w:pPr>
        <w:pStyle w:val="corte4fondo"/>
        <w:spacing w:line="276" w:lineRule="auto"/>
        <w:ind w:firstLine="0"/>
        <w:rPr>
          <w:rFonts w:cs="Arial"/>
          <w:b/>
          <w:color w:val="4472C4" w:themeColor="accent5"/>
          <w:sz w:val="24"/>
          <w:szCs w:val="24"/>
        </w:rPr>
      </w:pPr>
    </w:p>
    <w:p w:rsidR="008C5195" w:rsidRPr="00584668" w:rsidRDefault="008C5195" w:rsidP="00584668">
      <w:pPr>
        <w:pStyle w:val="corte4fondo"/>
        <w:spacing w:line="276" w:lineRule="auto"/>
        <w:rPr>
          <w:rFonts w:cs="Arial"/>
          <w:color w:val="4472C4" w:themeColor="accent5"/>
          <w:sz w:val="24"/>
          <w:szCs w:val="24"/>
        </w:rPr>
      </w:pPr>
      <w:r w:rsidRPr="00584668">
        <w:rPr>
          <w:rFonts w:cs="Arial"/>
          <w:b/>
          <w:color w:val="4472C4" w:themeColor="accent5"/>
          <w:sz w:val="24"/>
          <w:szCs w:val="24"/>
        </w:rPr>
        <w:t>VISTOS</w:t>
      </w:r>
      <w:r w:rsidRPr="00584668">
        <w:rPr>
          <w:rFonts w:cs="Arial"/>
          <w:color w:val="4472C4" w:themeColor="accent5"/>
          <w:sz w:val="24"/>
          <w:szCs w:val="24"/>
        </w:rPr>
        <w:t>, par a resolver, los autos del recurso de revisión identificado al rubro; y</w:t>
      </w:r>
    </w:p>
    <w:p w:rsidR="008C5195" w:rsidRPr="00584668" w:rsidRDefault="008C5195" w:rsidP="00584668">
      <w:pPr>
        <w:pStyle w:val="corte4fondo"/>
        <w:spacing w:line="276" w:lineRule="auto"/>
        <w:jc w:val="center"/>
        <w:rPr>
          <w:rFonts w:cs="Arial"/>
          <w:color w:val="4472C4" w:themeColor="accent5"/>
          <w:sz w:val="24"/>
          <w:szCs w:val="24"/>
        </w:rPr>
      </w:pPr>
      <w:r w:rsidRPr="00584668">
        <w:rPr>
          <w:rFonts w:cs="Arial"/>
          <w:b/>
          <w:color w:val="4472C4" w:themeColor="accent5"/>
          <w:sz w:val="24"/>
          <w:szCs w:val="24"/>
        </w:rPr>
        <w:t>RESULTANDO</w:t>
      </w:r>
      <w:r w:rsidRPr="00584668">
        <w:rPr>
          <w:rFonts w:cs="Arial"/>
          <w:color w:val="4472C4" w:themeColor="accent5"/>
          <w:sz w:val="24"/>
          <w:szCs w:val="24"/>
        </w:rPr>
        <w:t>:</w:t>
      </w:r>
    </w:p>
    <w:p w:rsidR="008C5195" w:rsidRPr="00584668" w:rsidRDefault="008C5195" w:rsidP="00584668">
      <w:pPr>
        <w:pStyle w:val="corte4fondo"/>
        <w:spacing w:line="276" w:lineRule="auto"/>
        <w:rPr>
          <w:rFonts w:cs="Arial"/>
          <w:color w:val="4472C4" w:themeColor="accent5"/>
          <w:sz w:val="24"/>
          <w:szCs w:val="24"/>
        </w:rPr>
      </w:pPr>
    </w:p>
    <w:p w:rsidR="008C5195" w:rsidRPr="00584668" w:rsidRDefault="008C5195" w:rsidP="00584668">
      <w:pPr>
        <w:pStyle w:val="corte4fondo"/>
        <w:spacing w:line="276" w:lineRule="auto"/>
        <w:rPr>
          <w:rFonts w:cs="Arial"/>
          <w:color w:val="4472C4" w:themeColor="accent5"/>
          <w:sz w:val="24"/>
          <w:szCs w:val="24"/>
        </w:rPr>
      </w:pPr>
      <w:r w:rsidRPr="00584668">
        <w:rPr>
          <w:rFonts w:cs="Arial"/>
          <w:b/>
          <w:color w:val="4472C4" w:themeColor="accent5"/>
          <w:sz w:val="24"/>
          <w:szCs w:val="24"/>
        </w:rPr>
        <w:t xml:space="preserve">PRIMERO. Solicitud de acceso a la información pública. </w:t>
      </w:r>
      <w:r w:rsidRPr="00584668">
        <w:rPr>
          <w:rFonts w:cs="Arial"/>
          <w:color w:val="4472C4" w:themeColor="accent5"/>
          <w:sz w:val="24"/>
          <w:szCs w:val="24"/>
        </w:rPr>
        <w:t>Según consta el sello de recibido por parte de la Oficina de</w:t>
      </w:r>
      <w:r w:rsidR="00AF4AED" w:rsidRPr="00584668">
        <w:rPr>
          <w:rFonts w:cs="Arial"/>
          <w:color w:val="4472C4" w:themeColor="accent5"/>
          <w:sz w:val="24"/>
          <w:szCs w:val="24"/>
        </w:rPr>
        <w:t xml:space="preserve"> Secretario</w:t>
      </w:r>
      <w:r w:rsidRPr="00584668">
        <w:rPr>
          <w:rFonts w:cs="Arial"/>
          <w:color w:val="4472C4" w:themeColor="accent5"/>
          <w:sz w:val="24"/>
          <w:szCs w:val="24"/>
        </w:rPr>
        <w:t>, el</w:t>
      </w:r>
      <w:r w:rsidR="009A2F3E" w:rsidRPr="00584668">
        <w:rPr>
          <w:rFonts w:cs="Arial"/>
          <w:color w:val="4472C4" w:themeColor="accent5"/>
          <w:sz w:val="24"/>
          <w:szCs w:val="24"/>
        </w:rPr>
        <w:t xml:space="preserve"> </w:t>
      </w:r>
      <w:r w:rsidR="00AF4AED" w:rsidRPr="00584668">
        <w:rPr>
          <w:rFonts w:cs="Arial"/>
          <w:color w:val="4472C4" w:themeColor="accent5"/>
          <w:sz w:val="24"/>
          <w:szCs w:val="24"/>
        </w:rPr>
        <w:t>09 nueve de mayo de 2022 dos mil veintidós</w:t>
      </w:r>
      <w:r w:rsidRPr="00584668">
        <w:rPr>
          <w:rFonts w:cs="Arial"/>
          <w:color w:val="4472C4" w:themeColor="accent5"/>
          <w:sz w:val="24"/>
          <w:szCs w:val="24"/>
        </w:rPr>
        <w:t>, el solicitante de la información presentó un escrito dirigido a</w:t>
      </w:r>
      <w:r w:rsidR="00AF4AED" w:rsidRPr="00584668">
        <w:rPr>
          <w:rFonts w:cs="Arial"/>
          <w:color w:val="4472C4" w:themeColor="accent5"/>
          <w:sz w:val="24"/>
          <w:szCs w:val="24"/>
        </w:rPr>
        <w:t xml:space="preserve">l </w:t>
      </w:r>
      <w:r w:rsidR="005D3E67" w:rsidRPr="00584668">
        <w:rPr>
          <w:rFonts w:cs="Arial"/>
          <w:b/>
          <w:color w:val="4472C4" w:themeColor="accent5"/>
          <w:sz w:val="24"/>
          <w:szCs w:val="24"/>
        </w:rPr>
        <w:t>Secretaría</w:t>
      </w:r>
      <w:r w:rsidR="00AF4AED" w:rsidRPr="00584668">
        <w:rPr>
          <w:rFonts w:cs="Arial"/>
          <w:b/>
          <w:color w:val="4472C4" w:themeColor="accent5"/>
          <w:sz w:val="24"/>
          <w:szCs w:val="24"/>
        </w:rPr>
        <w:t xml:space="preserve"> de Educación de Gobierno del Estado</w:t>
      </w:r>
      <w:r w:rsidRPr="00584668">
        <w:rPr>
          <w:rFonts w:cs="Arial"/>
          <w:color w:val="4472C4" w:themeColor="accent5"/>
          <w:sz w:val="24"/>
          <w:szCs w:val="24"/>
        </w:rPr>
        <w:t xml:space="preserve">, </w:t>
      </w:r>
      <w:r w:rsidR="005D3E67" w:rsidRPr="00584668">
        <w:rPr>
          <w:rFonts w:cs="Arial"/>
          <w:color w:val="4472C4" w:themeColor="accent5"/>
          <w:sz w:val="24"/>
          <w:szCs w:val="24"/>
        </w:rPr>
        <w:t xml:space="preserve">tal y como </w:t>
      </w:r>
      <w:r w:rsidRPr="00584668">
        <w:rPr>
          <w:rFonts w:cs="Arial"/>
          <w:color w:val="4472C4" w:themeColor="accent5"/>
          <w:sz w:val="24"/>
          <w:szCs w:val="24"/>
        </w:rPr>
        <w:t>sigu</w:t>
      </w:r>
      <w:r w:rsidR="005D3E67" w:rsidRPr="00584668">
        <w:rPr>
          <w:rFonts w:cs="Arial"/>
          <w:color w:val="4472C4" w:themeColor="accent5"/>
          <w:sz w:val="24"/>
          <w:szCs w:val="24"/>
        </w:rPr>
        <w:t>e</w:t>
      </w:r>
      <w:r w:rsidRPr="00584668">
        <w:rPr>
          <w:rStyle w:val="Refdenotaalpie"/>
          <w:rFonts w:eastAsia="Calibri" w:cs="Arial"/>
          <w:color w:val="4472C4" w:themeColor="accent5"/>
          <w:sz w:val="24"/>
          <w:szCs w:val="24"/>
        </w:rPr>
        <w:footnoteReference w:id="1"/>
      </w:r>
      <w:r w:rsidRPr="00584668">
        <w:rPr>
          <w:rFonts w:cs="Arial"/>
          <w:color w:val="4472C4" w:themeColor="accent5"/>
          <w:sz w:val="24"/>
          <w:szCs w:val="24"/>
        </w:rPr>
        <w:t>:</w:t>
      </w:r>
    </w:p>
    <w:p w:rsidR="009A2F3E" w:rsidRPr="00584668" w:rsidRDefault="009A2F3E" w:rsidP="00584668">
      <w:pPr>
        <w:pStyle w:val="corte4fondo"/>
        <w:spacing w:line="276" w:lineRule="auto"/>
        <w:rPr>
          <w:rFonts w:cs="Arial"/>
          <w:color w:val="4472C4" w:themeColor="accent5"/>
          <w:sz w:val="24"/>
          <w:szCs w:val="24"/>
        </w:rPr>
      </w:pPr>
    </w:p>
    <w:p w:rsidR="008C5195" w:rsidRPr="00584668" w:rsidRDefault="00A30801" w:rsidP="00584668">
      <w:pPr>
        <w:pStyle w:val="corte4fondo"/>
        <w:spacing w:line="276" w:lineRule="auto"/>
        <w:ind w:firstLine="0"/>
        <w:rPr>
          <w:rFonts w:cs="Arial"/>
          <w:color w:val="4472C4" w:themeColor="accent5"/>
          <w:sz w:val="20"/>
        </w:rPr>
      </w:pPr>
      <w:r w:rsidRPr="00584668">
        <w:rPr>
          <w:rFonts w:cs="Arial"/>
          <w:color w:val="4472C4" w:themeColor="accent5"/>
          <w:sz w:val="20"/>
        </w:rPr>
        <w:t xml:space="preserve">LA PRESENTE SOLICITUD ES MANUAL Y NO ELECTRÓNICA, TAMPOCO A PRESENTO POR MEDIO DE LA PLATAFORMA NACIONAL, MENOS PROPORCIONO CORREO ELECTRÓNICO, SOLICITÁNDOSE LA CONSULTA DIRECTA DE LA INFORMACIÓN DOCUMENTADA. </w:t>
      </w:r>
    </w:p>
    <w:p w:rsidR="00A30801" w:rsidRPr="00584668" w:rsidRDefault="00A30801" w:rsidP="00584668">
      <w:pPr>
        <w:pStyle w:val="corte4fondo"/>
        <w:spacing w:line="276" w:lineRule="auto"/>
        <w:ind w:firstLine="0"/>
        <w:rPr>
          <w:rFonts w:cs="Arial"/>
          <w:color w:val="4472C4" w:themeColor="accent5"/>
          <w:sz w:val="20"/>
        </w:rPr>
      </w:pPr>
    </w:p>
    <w:p w:rsidR="0032075B" w:rsidRPr="00584668" w:rsidRDefault="005D3E67" w:rsidP="00584668">
      <w:pPr>
        <w:pStyle w:val="corte4fondo"/>
        <w:numPr>
          <w:ilvl w:val="0"/>
          <w:numId w:val="16"/>
        </w:numPr>
        <w:spacing w:line="276" w:lineRule="auto"/>
        <w:rPr>
          <w:rFonts w:cs="Arial"/>
          <w:i/>
          <w:color w:val="4472C4" w:themeColor="accent5"/>
          <w:sz w:val="20"/>
        </w:rPr>
      </w:pPr>
      <w:r w:rsidRPr="00584668">
        <w:rPr>
          <w:rFonts w:cs="Arial"/>
          <w:i/>
          <w:color w:val="4472C4" w:themeColor="accent5"/>
          <w:sz w:val="20"/>
        </w:rPr>
        <w:t>“…</w:t>
      </w:r>
      <w:r w:rsidR="00A30801" w:rsidRPr="00584668">
        <w:rPr>
          <w:rFonts w:cs="Arial"/>
          <w:i/>
          <w:color w:val="4472C4" w:themeColor="accent5"/>
          <w:sz w:val="20"/>
        </w:rPr>
        <w:t>Por tercera ocasión solicito el documento oficial que transparente y permita conocer la ubicación y estado laboral de la servidora pública Elsa Rocío González Ramos, esto porque en 2 dos solicitudes pasadas han respondido está en proceso y otra en trámite, pero no responden ni transparentan el lugar donde asiste, checa, labora y más, independientemente que se encuentre en trámite y proceso su ubicación ya con las 2 respuestas anteriores pareciera q</w:t>
      </w:r>
      <w:r w:rsidR="006D629F" w:rsidRPr="00584668">
        <w:rPr>
          <w:rFonts w:cs="Arial"/>
          <w:i/>
          <w:color w:val="4472C4" w:themeColor="accent5"/>
          <w:sz w:val="20"/>
        </w:rPr>
        <w:t xml:space="preserve">ue no es controlable y menos localizable, por tal motivo </w:t>
      </w:r>
      <w:r w:rsidR="009B578A" w:rsidRPr="00584668">
        <w:rPr>
          <w:rFonts w:cs="Arial"/>
          <w:i/>
          <w:color w:val="4472C4" w:themeColor="accent5"/>
          <w:sz w:val="20"/>
        </w:rPr>
        <w:t xml:space="preserve">hoy solicito conocer donde justifica su cobro de salario y compensación que ha cobrado desde el 2018 ya que era otra servidora pública de la Mafia del Poder protegida por el antes secretario Ingeniero Joel Ramírez Díaz, quien le permitió bastantes privilegios, ventajas, Prerrogativas y abusos, pero también regatear la información, negarla y hacer lo que se le pegaba la gana hasta pretendió que se violentara la Ley de Transparencia tratando de corromper al Comisionado Presidente de la CEGAIP, invitándolo a desayunar para que aprobara un </w:t>
      </w:r>
      <w:r w:rsidR="0053376C" w:rsidRPr="00584668">
        <w:rPr>
          <w:rFonts w:cs="Arial"/>
          <w:i/>
          <w:color w:val="4472C4" w:themeColor="accent5"/>
          <w:sz w:val="20"/>
        </w:rPr>
        <w:t>catálogo</w:t>
      </w:r>
      <w:r w:rsidR="009B578A" w:rsidRPr="00584668">
        <w:rPr>
          <w:rFonts w:cs="Arial"/>
          <w:i/>
          <w:color w:val="4472C4" w:themeColor="accent5"/>
          <w:sz w:val="20"/>
        </w:rPr>
        <w:t xml:space="preserve"> chafa </w:t>
      </w:r>
      <w:r w:rsidR="0053376C" w:rsidRPr="00584668">
        <w:rPr>
          <w:rFonts w:cs="Arial"/>
          <w:i/>
          <w:color w:val="4472C4" w:themeColor="accent5"/>
          <w:sz w:val="20"/>
        </w:rPr>
        <w:t>balín</w:t>
      </w:r>
      <w:r w:rsidR="009B578A" w:rsidRPr="00584668">
        <w:rPr>
          <w:rFonts w:cs="Arial"/>
          <w:i/>
          <w:color w:val="4472C4" w:themeColor="accent5"/>
          <w:sz w:val="20"/>
        </w:rPr>
        <w:t xml:space="preserve"> y evitar elabor</w:t>
      </w:r>
      <w:r w:rsidR="0053376C" w:rsidRPr="00584668">
        <w:rPr>
          <w:rFonts w:cs="Arial"/>
          <w:i/>
          <w:color w:val="4472C4" w:themeColor="accent5"/>
          <w:sz w:val="20"/>
        </w:rPr>
        <w:t>ar</w:t>
      </w:r>
      <w:r w:rsidR="009B578A" w:rsidRPr="00584668">
        <w:rPr>
          <w:rFonts w:cs="Arial"/>
          <w:i/>
          <w:color w:val="4472C4" w:themeColor="accent5"/>
          <w:sz w:val="20"/>
        </w:rPr>
        <w:t xml:space="preserve"> actas del Comité</w:t>
      </w:r>
      <w:r w:rsidR="0053376C" w:rsidRPr="00584668">
        <w:rPr>
          <w:rFonts w:cs="Arial"/>
          <w:i/>
          <w:color w:val="4472C4" w:themeColor="accent5"/>
          <w:sz w:val="20"/>
        </w:rPr>
        <w:t xml:space="preserve"> de Transparencia, pero eso no sucedió, porque el pleno de la CEGAIP le dio palo a su </w:t>
      </w:r>
      <w:r w:rsidR="0032075B" w:rsidRPr="00584668">
        <w:rPr>
          <w:rFonts w:cs="Arial"/>
          <w:i/>
          <w:color w:val="4472C4" w:themeColor="accent5"/>
          <w:sz w:val="20"/>
        </w:rPr>
        <w:t>catálogo</w:t>
      </w:r>
      <w:r w:rsidR="0053376C" w:rsidRPr="00584668">
        <w:rPr>
          <w:rFonts w:cs="Arial"/>
          <w:i/>
          <w:color w:val="4472C4" w:themeColor="accent5"/>
          <w:sz w:val="20"/>
        </w:rPr>
        <w:t>.</w:t>
      </w:r>
    </w:p>
    <w:p w:rsidR="0032075B" w:rsidRPr="00584668" w:rsidRDefault="0032075B" w:rsidP="00584668">
      <w:pPr>
        <w:pStyle w:val="corte4fondo"/>
        <w:spacing w:line="276" w:lineRule="auto"/>
        <w:ind w:firstLine="0"/>
        <w:rPr>
          <w:rFonts w:cs="Arial"/>
          <w:i/>
          <w:color w:val="4472C4" w:themeColor="accent5"/>
          <w:sz w:val="20"/>
        </w:rPr>
      </w:pPr>
    </w:p>
    <w:p w:rsidR="00A30801" w:rsidRPr="00584668" w:rsidRDefault="0014349C" w:rsidP="00584668">
      <w:pPr>
        <w:pStyle w:val="corte4fondo"/>
        <w:spacing w:line="276" w:lineRule="auto"/>
        <w:ind w:firstLine="0"/>
        <w:rPr>
          <w:rFonts w:cs="Arial"/>
          <w:i/>
          <w:color w:val="4472C4" w:themeColor="accent5"/>
          <w:sz w:val="20"/>
        </w:rPr>
      </w:pPr>
      <w:r w:rsidRPr="00584668">
        <w:rPr>
          <w:rFonts w:cs="Arial"/>
          <w:i/>
          <w:color w:val="4472C4" w:themeColor="accent5"/>
          <w:sz w:val="20"/>
        </w:rPr>
        <w:t>*</w:t>
      </w:r>
      <w:r w:rsidR="0032075B" w:rsidRPr="00584668">
        <w:rPr>
          <w:rFonts w:cs="Arial"/>
          <w:i/>
          <w:color w:val="4472C4" w:themeColor="accent5"/>
          <w:sz w:val="20"/>
        </w:rPr>
        <w:t>Hoy sigo solicitando la ubicación Real y física de esta Servidora Pública corrupta y cómplice de la corrupción, opacidad, violación y más de la SEGE.</w:t>
      </w:r>
    </w:p>
    <w:p w:rsidR="0032075B" w:rsidRPr="00584668" w:rsidRDefault="0032075B" w:rsidP="00584668">
      <w:pPr>
        <w:pStyle w:val="corte4fondo"/>
        <w:spacing w:line="276" w:lineRule="auto"/>
        <w:ind w:firstLine="708"/>
        <w:rPr>
          <w:rFonts w:cs="Arial"/>
          <w:i/>
          <w:color w:val="4472C4" w:themeColor="accent5"/>
          <w:sz w:val="20"/>
        </w:rPr>
      </w:pPr>
      <w:r w:rsidRPr="00584668">
        <w:rPr>
          <w:rFonts w:cs="Arial"/>
          <w:i/>
          <w:color w:val="4472C4" w:themeColor="accent5"/>
          <w:sz w:val="20"/>
        </w:rPr>
        <w:lastRenderedPageBreak/>
        <w:t xml:space="preserve">2. La Documentación que pruebe y sustente y compruebe la aplicación y destino del recurso publico que es etiquetado por las “COMPENSACIONES” que se entregan con unos criterios chafas y balines, no actualizados y con una caducidad de 12 doce años elaborados por corruptos de anteriores administraciones los que debieron generar y elaborar un tabulador y no criterios que aún siguen aplicándose sin ser </w:t>
      </w:r>
      <w:r w:rsidR="00DB4C73" w:rsidRPr="00584668">
        <w:rPr>
          <w:rFonts w:cs="Arial"/>
          <w:i/>
          <w:color w:val="4472C4" w:themeColor="accent5"/>
          <w:sz w:val="20"/>
        </w:rPr>
        <w:t>actualizados.</w:t>
      </w:r>
    </w:p>
    <w:p w:rsidR="0032075B" w:rsidRPr="00584668" w:rsidRDefault="0032075B" w:rsidP="00584668">
      <w:pPr>
        <w:pStyle w:val="corte4fondo"/>
        <w:spacing w:line="276" w:lineRule="auto"/>
        <w:ind w:firstLine="0"/>
        <w:rPr>
          <w:rFonts w:cs="Arial"/>
          <w:i/>
          <w:color w:val="4472C4" w:themeColor="accent5"/>
          <w:sz w:val="20"/>
        </w:rPr>
      </w:pPr>
      <w:r w:rsidRPr="00584668">
        <w:rPr>
          <w:rFonts w:cs="Arial"/>
          <w:i/>
          <w:color w:val="4472C4" w:themeColor="accent5"/>
          <w:sz w:val="20"/>
        </w:rPr>
        <w:t xml:space="preserve">*Hoy solicito conocer el monto-cantidad total para Las </w:t>
      </w:r>
      <w:r w:rsidR="003950E4" w:rsidRPr="00584668">
        <w:rPr>
          <w:rFonts w:cs="Arial"/>
          <w:i/>
          <w:color w:val="4472C4" w:themeColor="accent5"/>
          <w:sz w:val="20"/>
        </w:rPr>
        <w:t>“</w:t>
      </w:r>
      <w:r w:rsidRPr="00584668">
        <w:rPr>
          <w:rFonts w:cs="Arial"/>
          <w:i/>
          <w:color w:val="4472C4" w:themeColor="accent5"/>
          <w:sz w:val="20"/>
        </w:rPr>
        <w:t>Compensaciones</w:t>
      </w:r>
      <w:r w:rsidR="003950E4" w:rsidRPr="00584668">
        <w:rPr>
          <w:rFonts w:cs="Arial"/>
          <w:i/>
          <w:color w:val="4472C4" w:themeColor="accent5"/>
          <w:sz w:val="20"/>
        </w:rPr>
        <w:t xml:space="preserve">”, quien proporciona ese recurso publico La Federación o el Gobierno del Estado SLP., como se forma ese procedimiento, como se recibe como se deposita, como es du dispersión, como se maneja, como se paga, quien designó y ordenó pagar y autorizar las compensaciones, el padrón, relación, listado de servidores públicos beneficiados con ese recurso publico llamado </w:t>
      </w:r>
      <w:r w:rsidR="00DB4C73" w:rsidRPr="00584668">
        <w:rPr>
          <w:rFonts w:cs="Arial"/>
          <w:i/>
          <w:color w:val="4472C4" w:themeColor="accent5"/>
          <w:sz w:val="20"/>
        </w:rPr>
        <w:t>Compensación</w:t>
      </w:r>
      <w:r w:rsidR="003950E4" w:rsidRPr="00584668">
        <w:rPr>
          <w:rFonts w:cs="Arial"/>
          <w:i/>
          <w:color w:val="4472C4" w:themeColor="accent5"/>
          <w:sz w:val="20"/>
        </w:rPr>
        <w:t xml:space="preserve">, todo lo antes solicitado es a partir del mes de agosto al diciembre del 2021 y del mes de enero a la </w:t>
      </w:r>
      <w:r w:rsidR="003D5F89" w:rsidRPr="00584668">
        <w:rPr>
          <w:rFonts w:cs="Arial"/>
          <w:i/>
          <w:color w:val="4472C4" w:themeColor="accent5"/>
          <w:sz w:val="20"/>
        </w:rPr>
        <w:t>fecha de hoy</w:t>
      </w:r>
      <w:r w:rsidR="003950E4" w:rsidRPr="00584668">
        <w:rPr>
          <w:rFonts w:cs="Arial"/>
          <w:i/>
          <w:color w:val="4472C4" w:themeColor="accent5"/>
          <w:sz w:val="20"/>
        </w:rPr>
        <w:t xml:space="preserve">, para poder observar quienes cobraban y hoy quienes  cobran , esas nefastas y perversas compensaciones </w:t>
      </w:r>
      <w:r w:rsidR="00DB4C73" w:rsidRPr="00584668">
        <w:rPr>
          <w:rFonts w:cs="Arial"/>
          <w:i/>
          <w:color w:val="4472C4" w:themeColor="accent5"/>
          <w:sz w:val="20"/>
        </w:rPr>
        <w:t xml:space="preserve">que solo las mafias del poder tenían derecho a cobrar y disfrutar como Miguel Ángel Carbajal Mtz, antes Secretario Particular o Coordinador General </w:t>
      </w:r>
      <w:r w:rsidR="003D5F89" w:rsidRPr="00584668">
        <w:rPr>
          <w:rFonts w:cs="Arial"/>
          <w:i/>
          <w:color w:val="4472C4" w:themeColor="accent5"/>
          <w:sz w:val="20"/>
        </w:rPr>
        <w:t xml:space="preserve">de Recursos Humanos, de Joel </w:t>
      </w:r>
      <w:r w:rsidR="00A545F2" w:rsidRPr="00584668">
        <w:rPr>
          <w:rFonts w:cs="Arial"/>
          <w:i/>
          <w:color w:val="4472C4" w:themeColor="accent5"/>
          <w:sz w:val="20"/>
        </w:rPr>
        <w:t>Ramírez</w:t>
      </w:r>
      <w:r w:rsidR="003D5F89" w:rsidRPr="00584668">
        <w:rPr>
          <w:rFonts w:cs="Arial"/>
          <w:i/>
          <w:color w:val="4472C4" w:themeColor="accent5"/>
          <w:sz w:val="20"/>
        </w:rPr>
        <w:t xml:space="preserve"> Díaz compensación de </w:t>
      </w:r>
      <w:r w:rsidR="00223B97" w:rsidRPr="00584668">
        <w:rPr>
          <w:rFonts w:cs="Arial"/>
          <w:i/>
          <w:color w:val="4472C4" w:themeColor="accent5"/>
          <w:sz w:val="20"/>
        </w:rPr>
        <w:t>$</w:t>
      </w:r>
      <w:r w:rsidR="003D5F89" w:rsidRPr="00584668">
        <w:rPr>
          <w:rFonts w:cs="Arial"/>
          <w:i/>
          <w:color w:val="4472C4" w:themeColor="accent5"/>
          <w:sz w:val="20"/>
        </w:rPr>
        <w:t xml:space="preserve">57, 000.00 pesos más Sueldo, Bonos, Remuneraciones y Gastos Autorizados además los famosos “Sobres Amarillos”, </w:t>
      </w:r>
      <w:r w:rsidR="00223B97" w:rsidRPr="00584668">
        <w:rPr>
          <w:rFonts w:cs="Arial"/>
          <w:i/>
          <w:color w:val="4472C4" w:themeColor="accent5"/>
          <w:sz w:val="20"/>
        </w:rPr>
        <w:t xml:space="preserve">Sin Firmar Nada </w:t>
      </w:r>
      <w:r w:rsidR="005D3E67" w:rsidRPr="00584668">
        <w:rPr>
          <w:rFonts w:cs="Arial"/>
          <w:i/>
          <w:color w:val="4472C4" w:themeColor="accent5"/>
          <w:sz w:val="20"/>
        </w:rPr>
        <w:t>…”</w:t>
      </w:r>
    </w:p>
    <w:p w:rsidR="009A2F3E" w:rsidRPr="00584668" w:rsidRDefault="009A2F3E" w:rsidP="00584668">
      <w:pPr>
        <w:pStyle w:val="Prrafodelista"/>
        <w:spacing w:after="0"/>
        <w:ind w:left="0" w:firstLine="708"/>
        <w:jc w:val="both"/>
        <w:rPr>
          <w:rFonts w:ascii="Arial" w:hAnsi="Arial" w:cs="Arial"/>
          <w:b/>
          <w:color w:val="4472C4" w:themeColor="accent5"/>
          <w:sz w:val="24"/>
          <w:szCs w:val="24"/>
        </w:rPr>
      </w:pPr>
    </w:p>
    <w:p w:rsidR="008C5195" w:rsidRPr="00584668" w:rsidRDefault="008C5195" w:rsidP="00584668">
      <w:pPr>
        <w:pStyle w:val="Prrafodelista"/>
        <w:spacing w:after="0"/>
        <w:ind w:left="0" w:firstLine="708"/>
        <w:jc w:val="both"/>
        <w:rPr>
          <w:rFonts w:ascii="Arial" w:hAnsi="Arial" w:cs="Arial"/>
          <w:color w:val="4472C4" w:themeColor="accent5"/>
          <w:sz w:val="24"/>
          <w:szCs w:val="24"/>
        </w:rPr>
      </w:pPr>
      <w:r w:rsidRPr="00584668">
        <w:rPr>
          <w:rFonts w:ascii="Arial" w:hAnsi="Arial" w:cs="Arial"/>
          <w:b/>
          <w:color w:val="4472C4" w:themeColor="accent5"/>
          <w:sz w:val="24"/>
          <w:szCs w:val="24"/>
        </w:rPr>
        <w:t xml:space="preserve">SEGUNDO. Respuesta a la solicitud de acceso a la información pública. </w:t>
      </w:r>
      <w:r w:rsidRPr="00584668">
        <w:rPr>
          <w:rFonts w:ascii="Arial" w:hAnsi="Arial" w:cs="Arial"/>
          <w:color w:val="4472C4" w:themeColor="accent5"/>
          <w:sz w:val="24"/>
          <w:szCs w:val="24"/>
        </w:rPr>
        <w:t>El</w:t>
      </w:r>
      <w:r w:rsidR="00900676" w:rsidRPr="00584668">
        <w:rPr>
          <w:rFonts w:ascii="Arial" w:hAnsi="Arial" w:cs="Arial"/>
          <w:color w:val="4472C4" w:themeColor="accent5"/>
          <w:sz w:val="24"/>
          <w:szCs w:val="24"/>
        </w:rPr>
        <w:t xml:space="preserve"> </w:t>
      </w:r>
      <w:r w:rsidR="00251375" w:rsidRPr="00584668">
        <w:rPr>
          <w:rFonts w:ascii="Arial" w:hAnsi="Arial" w:cs="Arial"/>
          <w:color w:val="4472C4" w:themeColor="accent5"/>
          <w:sz w:val="24"/>
          <w:szCs w:val="24"/>
        </w:rPr>
        <w:t>23 veintitrés</w:t>
      </w:r>
      <w:r w:rsidR="00856373" w:rsidRPr="00584668">
        <w:rPr>
          <w:rFonts w:ascii="Arial" w:hAnsi="Arial" w:cs="Arial"/>
          <w:color w:val="4472C4" w:themeColor="accent5"/>
          <w:sz w:val="24"/>
          <w:szCs w:val="24"/>
        </w:rPr>
        <w:t xml:space="preserve"> de mayo</w:t>
      </w:r>
      <w:r w:rsidR="00251375" w:rsidRPr="00584668">
        <w:rPr>
          <w:rFonts w:ascii="Arial" w:hAnsi="Arial" w:cs="Arial"/>
          <w:color w:val="4472C4" w:themeColor="accent5"/>
          <w:sz w:val="24"/>
          <w:szCs w:val="24"/>
        </w:rPr>
        <w:t xml:space="preserve"> </w:t>
      </w:r>
      <w:r w:rsidR="00900676" w:rsidRPr="00584668">
        <w:rPr>
          <w:rFonts w:ascii="Arial" w:hAnsi="Arial" w:cs="Arial"/>
          <w:color w:val="4472C4" w:themeColor="accent5"/>
          <w:sz w:val="24"/>
          <w:szCs w:val="24"/>
        </w:rPr>
        <w:t>de 2022 dos mil veintidós</w:t>
      </w:r>
      <w:r w:rsidRPr="00584668">
        <w:rPr>
          <w:rFonts w:ascii="Arial" w:hAnsi="Arial" w:cs="Arial"/>
          <w:color w:val="4472C4" w:themeColor="accent5"/>
          <w:sz w:val="24"/>
          <w:szCs w:val="24"/>
        </w:rPr>
        <w:t>, la U</w:t>
      </w:r>
      <w:r w:rsidR="00900676" w:rsidRPr="00584668">
        <w:rPr>
          <w:rFonts w:ascii="Arial" w:hAnsi="Arial" w:cs="Arial"/>
          <w:color w:val="4472C4" w:themeColor="accent5"/>
          <w:sz w:val="24"/>
          <w:szCs w:val="24"/>
        </w:rPr>
        <w:t>nidad</w:t>
      </w:r>
      <w:r w:rsidRPr="00584668">
        <w:rPr>
          <w:rFonts w:ascii="Arial" w:hAnsi="Arial" w:cs="Arial"/>
          <w:color w:val="4472C4" w:themeColor="accent5"/>
          <w:sz w:val="24"/>
          <w:szCs w:val="24"/>
        </w:rPr>
        <w:t xml:space="preserve"> de Transparencia de</w:t>
      </w:r>
      <w:r w:rsidR="00900676" w:rsidRPr="00584668">
        <w:rPr>
          <w:rFonts w:ascii="Arial" w:hAnsi="Arial" w:cs="Arial"/>
          <w:color w:val="4472C4" w:themeColor="accent5"/>
          <w:sz w:val="24"/>
          <w:szCs w:val="24"/>
        </w:rPr>
        <w:t xml:space="preserve"> la Secretaría de Educación de Gobierno del Estado,</w:t>
      </w:r>
      <w:r w:rsidRPr="00584668">
        <w:rPr>
          <w:rFonts w:ascii="Arial" w:hAnsi="Arial" w:cs="Arial"/>
          <w:color w:val="4472C4" w:themeColor="accent5"/>
          <w:sz w:val="24"/>
          <w:szCs w:val="24"/>
        </w:rPr>
        <w:t xml:space="preserve"> notificó al solicitante el contenido de</w:t>
      </w:r>
      <w:r w:rsidR="005D3E67" w:rsidRPr="00584668">
        <w:rPr>
          <w:rFonts w:ascii="Arial" w:hAnsi="Arial" w:cs="Arial"/>
          <w:color w:val="4472C4" w:themeColor="accent5"/>
          <w:sz w:val="24"/>
          <w:szCs w:val="24"/>
        </w:rPr>
        <w:t xml:space="preserve"> </w:t>
      </w:r>
      <w:r w:rsidRPr="00584668">
        <w:rPr>
          <w:rFonts w:ascii="Arial" w:hAnsi="Arial" w:cs="Arial"/>
          <w:color w:val="4472C4" w:themeColor="accent5"/>
          <w:sz w:val="24"/>
          <w:szCs w:val="24"/>
        </w:rPr>
        <w:t>l</w:t>
      </w:r>
      <w:r w:rsidR="005D3E67" w:rsidRPr="00584668">
        <w:rPr>
          <w:rFonts w:ascii="Arial" w:hAnsi="Arial" w:cs="Arial"/>
          <w:color w:val="4472C4" w:themeColor="accent5"/>
          <w:sz w:val="24"/>
          <w:szCs w:val="24"/>
        </w:rPr>
        <w:t>os</w:t>
      </w:r>
      <w:r w:rsidRPr="00584668">
        <w:rPr>
          <w:rFonts w:ascii="Arial" w:hAnsi="Arial" w:cs="Arial"/>
          <w:color w:val="4472C4" w:themeColor="accent5"/>
          <w:sz w:val="24"/>
          <w:szCs w:val="24"/>
        </w:rPr>
        <w:t xml:space="preserve"> oficio</w:t>
      </w:r>
      <w:r w:rsidR="005D3E67" w:rsidRPr="00584668">
        <w:rPr>
          <w:rFonts w:ascii="Arial" w:hAnsi="Arial" w:cs="Arial"/>
          <w:color w:val="4472C4" w:themeColor="accent5"/>
          <w:sz w:val="24"/>
          <w:szCs w:val="24"/>
        </w:rPr>
        <w:t>s</w:t>
      </w:r>
      <w:r w:rsidR="00900676" w:rsidRPr="00584668">
        <w:rPr>
          <w:rFonts w:ascii="Arial" w:hAnsi="Arial" w:cs="Arial"/>
          <w:color w:val="4472C4" w:themeColor="accent5"/>
          <w:sz w:val="24"/>
          <w:szCs w:val="24"/>
        </w:rPr>
        <w:t xml:space="preserve"> </w:t>
      </w:r>
      <w:r w:rsidR="0096546D" w:rsidRPr="00584668">
        <w:rPr>
          <w:rFonts w:ascii="Arial" w:hAnsi="Arial" w:cs="Arial"/>
          <w:color w:val="4472C4" w:themeColor="accent5"/>
          <w:sz w:val="24"/>
          <w:szCs w:val="24"/>
        </w:rPr>
        <w:t>UT-1311/2022, 890/CGRH/SSPPA/</w:t>
      </w:r>
      <w:r w:rsidR="00856373" w:rsidRPr="00584668">
        <w:rPr>
          <w:rFonts w:ascii="Arial" w:hAnsi="Arial" w:cs="Arial"/>
          <w:color w:val="4472C4" w:themeColor="accent5"/>
          <w:sz w:val="24"/>
          <w:szCs w:val="24"/>
        </w:rPr>
        <w:t>2022 y DA/CGR/760/2022.</w:t>
      </w:r>
      <w:r w:rsidRPr="00584668">
        <w:rPr>
          <w:rFonts w:ascii="Arial" w:hAnsi="Arial" w:cs="Arial"/>
          <w:color w:val="4472C4" w:themeColor="accent5"/>
          <w:sz w:val="24"/>
          <w:szCs w:val="24"/>
        </w:rPr>
        <w:t xml:space="preserve"> Notificación que es como sigue</w:t>
      </w:r>
      <w:r w:rsidRPr="00584668">
        <w:rPr>
          <w:rStyle w:val="Refdenotaalpie"/>
          <w:rFonts w:ascii="Arial" w:hAnsi="Arial" w:cs="Arial"/>
          <w:color w:val="4472C4" w:themeColor="accent5"/>
          <w:sz w:val="24"/>
          <w:szCs w:val="24"/>
        </w:rPr>
        <w:footnoteReference w:id="2"/>
      </w:r>
      <w:r w:rsidRPr="00584668">
        <w:rPr>
          <w:rFonts w:ascii="Arial" w:hAnsi="Arial" w:cs="Arial"/>
          <w:color w:val="4472C4" w:themeColor="accent5"/>
          <w:sz w:val="24"/>
          <w:szCs w:val="24"/>
        </w:rPr>
        <w:t>:</w:t>
      </w:r>
    </w:p>
    <w:p w:rsidR="008C5195" w:rsidRPr="00584668" w:rsidRDefault="008C5195" w:rsidP="00584668">
      <w:pPr>
        <w:pStyle w:val="Prrafodelista"/>
        <w:spacing w:after="0"/>
        <w:ind w:left="0" w:firstLine="708"/>
        <w:jc w:val="both"/>
        <w:rPr>
          <w:rFonts w:ascii="Arial" w:hAnsi="Arial" w:cs="Arial"/>
          <w:b/>
          <w:color w:val="4472C4" w:themeColor="accent5"/>
          <w:sz w:val="24"/>
          <w:szCs w:val="24"/>
        </w:rPr>
      </w:pPr>
    </w:p>
    <w:p w:rsidR="00900676" w:rsidRPr="00584668" w:rsidRDefault="007D6B4F" w:rsidP="00584668">
      <w:pPr>
        <w:pStyle w:val="Prrafodelista"/>
        <w:spacing w:after="0"/>
        <w:ind w:left="0" w:firstLine="708"/>
        <w:jc w:val="both"/>
        <w:rPr>
          <w:rFonts w:ascii="Arial" w:hAnsi="Arial" w:cs="Arial"/>
          <w:b/>
          <w:color w:val="4472C4" w:themeColor="accent5"/>
          <w:sz w:val="24"/>
          <w:szCs w:val="24"/>
        </w:rPr>
      </w:pPr>
      <w:r w:rsidRPr="00584668">
        <w:rPr>
          <w:rFonts w:ascii="Arial" w:hAnsi="Arial" w:cs="Arial"/>
          <w:b/>
          <w:noProof/>
          <w:color w:val="4472C4" w:themeColor="accent5"/>
          <w:sz w:val="24"/>
          <w:szCs w:val="24"/>
          <w:lang w:eastAsia="es-MX"/>
        </w:rPr>
        <w:drawing>
          <wp:inline distT="0" distB="0" distL="0" distR="0">
            <wp:extent cx="5152621" cy="429904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58528" cy="4303974"/>
                    </a:xfrm>
                    <a:prstGeom prst="rect">
                      <a:avLst/>
                    </a:prstGeom>
                    <a:noFill/>
                    <a:ln>
                      <a:noFill/>
                    </a:ln>
                  </pic:spPr>
                </pic:pic>
              </a:graphicData>
            </a:graphic>
          </wp:inline>
        </w:drawing>
      </w:r>
    </w:p>
    <w:p w:rsidR="008C5195" w:rsidRPr="00584668" w:rsidRDefault="008C5195" w:rsidP="00584668">
      <w:pPr>
        <w:pStyle w:val="corte4fondo"/>
        <w:spacing w:line="276" w:lineRule="auto"/>
        <w:ind w:left="1" w:hanging="1"/>
        <w:rPr>
          <w:rFonts w:cs="Arial"/>
          <w:b/>
          <w:color w:val="4472C4" w:themeColor="accent5"/>
          <w:sz w:val="24"/>
          <w:szCs w:val="24"/>
        </w:rPr>
      </w:pPr>
    </w:p>
    <w:p w:rsidR="008C5195" w:rsidRPr="00584668" w:rsidRDefault="008C5195" w:rsidP="00584668">
      <w:pPr>
        <w:pStyle w:val="corte4fondo"/>
        <w:spacing w:line="276" w:lineRule="auto"/>
        <w:ind w:left="1" w:firstLine="707"/>
        <w:rPr>
          <w:rFonts w:cs="Arial"/>
          <w:color w:val="4472C4" w:themeColor="accent5"/>
          <w:sz w:val="24"/>
          <w:szCs w:val="24"/>
        </w:rPr>
      </w:pPr>
      <w:r w:rsidRPr="00584668">
        <w:rPr>
          <w:rFonts w:cs="Arial"/>
          <w:b/>
          <w:color w:val="4472C4" w:themeColor="accent5"/>
          <w:sz w:val="24"/>
          <w:szCs w:val="24"/>
        </w:rPr>
        <w:lastRenderedPageBreak/>
        <w:t xml:space="preserve">TERCERO. Interposición del recurso. </w:t>
      </w:r>
      <w:r w:rsidRPr="00584668">
        <w:rPr>
          <w:rFonts w:cs="Arial"/>
          <w:color w:val="4472C4" w:themeColor="accent5"/>
          <w:sz w:val="24"/>
          <w:szCs w:val="24"/>
        </w:rPr>
        <w:t xml:space="preserve">El </w:t>
      </w:r>
      <w:r w:rsidR="00E475EA" w:rsidRPr="00584668">
        <w:rPr>
          <w:rFonts w:cs="Arial"/>
          <w:color w:val="4472C4" w:themeColor="accent5"/>
          <w:sz w:val="24"/>
          <w:szCs w:val="24"/>
        </w:rPr>
        <w:t xml:space="preserve">09 nueve de junio </w:t>
      </w:r>
      <w:r w:rsidRPr="00584668">
        <w:rPr>
          <w:rFonts w:cs="Arial"/>
          <w:color w:val="4472C4" w:themeColor="accent5"/>
          <w:sz w:val="24"/>
          <w:szCs w:val="24"/>
        </w:rPr>
        <w:t>de</w:t>
      </w:r>
      <w:r w:rsidR="006925F4" w:rsidRPr="00584668">
        <w:rPr>
          <w:rFonts w:cs="Arial"/>
          <w:color w:val="4472C4" w:themeColor="accent5"/>
          <w:sz w:val="24"/>
          <w:szCs w:val="24"/>
        </w:rPr>
        <w:t xml:space="preserve"> 2022 dos mil veintidós</w:t>
      </w:r>
      <w:r w:rsidRPr="00584668">
        <w:rPr>
          <w:rFonts w:cs="Arial"/>
          <w:color w:val="4472C4" w:themeColor="accent5"/>
          <w:sz w:val="24"/>
          <w:szCs w:val="24"/>
        </w:rPr>
        <w:t>, el solicitante de la información interpuso el recurso de revisión por estar inconforme con respuesta emitida a su escrito de solicitud de información mencionada en el punto anterior.</w:t>
      </w:r>
    </w:p>
    <w:p w:rsidR="00A30801" w:rsidRPr="00584668" w:rsidRDefault="00A30801" w:rsidP="00584668">
      <w:pPr>
        <w:pStyle w:val="corte4fondo"/>
        <w:spacing w:line="276" w:lineRule="auto"/>
        <w:rPr>
          <w:rFonts w:cs="Arial"/>
          <w:color w:val="4472C4" w:themeColor="accent5"/>
          <w:sz w:val="24"/>
          <w:szCs w:val="24"/>
        </w:rPr>
      </w:pPr>
    </w:p>
    <w:p w:rsidR="008C5195" w:rsidRPr="00584668" w:rsidRDefault="008C5195" w:rsidP="00584668">
      <w:pPr>
        <w:pStyle w:val="corte4fondo"/>
        <w:spacing w:line="276" w:lineRule="auto"/>
        <w:rPr>
          <w:rFonts w:cs="Arial"/>
          <w:color w:val="4472C4" w:themeColor="accent5"/>
          <w:sz w:val="24"/>
          <w:szCs w:val="24"/>
        </w:rPr>
      </w:pPr>
      <w:r w:rsidRPr="00584668">
        <w:rPr>
          <w:rFonts w:cs="Arial"/>
          <w:b/>
          <w:color w:val="4472C4" w:themeColor="accent5"/>
          <w:sz w:val="24"/>
          <w:szCs w:val="24"/>
        </w:rPr>
        <w:t xml:space="preserve">CUARTO. Trámite del recurso de revisión ante esta Comisión Estatal de Garantía de Acceso a la Información Pública. </w:t>
      </w:r>
      <w:r w:rsidRPr="00584668">
        <w:rPr>
          <w:rFonts w:cs="Arial"/>
          <w:color w:val="4472C4" w:themeColor="accent5"/>
          <w:sz w:val="24"/>
          <w:szCs w:val="24"/>
        </w:rPr>
        <w:t xml:space="preserve">Mediante auto </w:t>
      </w:r>
      <w:r w:rsidR="00856373" w:rsidRPr="00584668">
        <w:rPr>
          <w:rFonts w:cs="Arial"/>
          <w:color w:val="4472C4" w:themeColor="accent5"/>
          <w:sz w:val="24"/>
          <w:szCs w:val="24"/>
        </w:rPr>
        <w:t xml:space="preserve">de 10 diez de junio de 2022 </w:t>
      </w:r>
      <w:r w:rsidR="005A202D" w:rsidRPr="00584668">
        <w:rPr>
          <w:rFonts w:cs="Arial"/>
          <w:color w:val="4472C4" w:themeColor="accent5"/>
          <w:sz w:val="24"/>
          <w:szCs w:val="24"/>
        </w:rPr>
        <w:t>dos mil veintidós</w:t>
      </w:r>
      <w:r w:rsidR="00856373" w:rsidRPr="00584668">
        <w:rPr>
          <w:rFonts w:cs="Arial"/>
          <w:color w:val="4472C4" w:themeColor="accent5"/>
          <w:sz w:val="24"/>
          <w:szCs w:val="24"/>
        </w:rPr>
        <w:t>, recibido el 14 catorce del mismo mes y año,</w:t>
      </w:r>
      <w:r w:rsidR="005A202D" w:rsidRPr="00584668">
        <w:rPr>
          <w:rFonts w:cs="Arial"/>
          <w:color w:val="4472C4" w:themeColor="accent5"/>
          <w:sz w:val="24"/>
          <w:szCs w:val="24"/>
        </w:rPr>
        <w:t xml:space="preserve"> </w:t>
      </w:r>
      <w:r w:rsidRPr="00584668">
        <w:rPr>
          <w:rFonts w:cs="Arial"/>
          <w:color w:val="4472C4" w:themeColor="accent5"/>
          <w:sz w:val="24"/>
          <w:szCs w:val="24"/>
        </w:rPr>
        <w:t>la presidencia de esta Comisión de Transparencia tuvo por recibido el recurso de revisión, por lo que, por razón de turno, tocó conocer a esta ponencia correspondiente al Licenciado José Alfredo Solis Ramírez por lo que se le turnó dicho expediente para que procediera, previo su análisis, a su admisión o desecamiento según fuera el caso.</w:t>
      </w:r>
    </w:p>
    <w:p w:rsidR="008C5195" w:rsidRPr="00584668" w:rsidRDefault="008C5195" w:rsidP="00584668">
      <w:pPr>
        <w:pStyle w:val="corte4fondo"/>
        <w:spacing w:line="276" w:lineRule="auto"/>
        <w:rPr>
          <w:rFonts w:cs="Arial"/>
          <w:color w:val="4472C4" w:themeColor="accent5"/>
          <w:sz w:val="24"/>
          <w:szCs w:val="24"/>
        </w:rPr>
      </w:pPr>
    </w:p>
    <w:p w:rsidR="008C5195" w:rsidRPr="00584668" w:rsidRDefault="008C5195" w:rsidP="00584668">
      <w:pPr>
        <w:pStyle w:val="corte4fondo"/>
        <w:spacing w:line="276" w:lineRule="auto"/>
        <w:rPr>
          <w:rFonts w:cs="Arial"/>
          <w:color w:val="4472C4" w:themeColor="accent5"/>
          <w:sz w:val="24"/>
          <w:szCs w:val="24"/>
          <w:shd w:val="clear" w:color="auto" w:fill="FFFFFF"/>
        </w:rPr>
      </w:pPr>
      <w:r w:rsidRPr="00584668">
        <w:rPr>
          <w:rFonts w:cs="Arial"/>
          <w:color w:val="4472C4" w:themeColor="accent5"/>
          <w:sz w:val="24"/>
          <w:szCs w:val="24"/>
          <w:shd w:val="clear" w:color="auto" w:fill="FFFFFF"/>
        </w:rPr>
        <w:t>Al respecto, resulta importante mencionar a partir del día 1° de julio del año 2021 dos mil veintiuno, el H. Pleno de esta Comisión designó</w:t>
      </w:r>
      <w:r w:rsidRPr="00584668">
        <w:rPr>
          <w:rFonts w:cs="Arial"/>
          <w:color w:val="4472C4" w:themeColor="accent5"/>
          <w:sz w:val="24"/>
          <w:szCs w:val="24"/>
          <w:bdr w:val="none" w:sz="0" w:space="0" w:color="auto" w:frame="1"/>
          <w:shd w:val="clear" w:color="auto" w:fill="FFFFFF"/>
        </w:rPr>
        <w:t>  </w:t>
      </w:r>
      <w:r w:rsidRPr="00584668">
        <w:rPr>
          <w:rFonts w:cs="Arial"/>
          <w:color w:val="4472C4" w:themeColor="accent5"/>
          <w:sz w:val="24"/>
          <w:szCs w:val="24"/>
          <w:shd w:val="clear" w:color="auto" w:fill="FFFFFF"/>
        </w:rPr>
        <w:t>al Licenciado José Alfredo Solis Ramírez, Comisionado adscrito a la ponencia 2 de esta Comisión Estatal de Garantía de Acceso a la Información Pública, de conformidad con el artículo 110 del Código de Procedimientos Civiles del Estado, de aplicación supletoria a la Ley de Transparencia y Acceso a la Información Pública del Estado de San Luis Potosí según su artículo 1°, concatenado con los diversos numerales 4° y 28°, segundo párrafo, así como, por acuerdo</w:t>
      </w:r>
      <w:r w:rsidRPr="00584668">
        <w:rPr>
          <w:rFonts w:cs="Arial"/>
          <w:color w:val="4472C4" w:themeColor="accent5"/>
          <w:sz w:val="24"/>
          <w:szCs w:val="24"/>
          <w:bdr w:val="none" w:sz="0" w:space="0" w:color="auto" w:frame="1"/>
          <w:shd w:val="clear" w:color="auto" w:fill="FFFFFF"/>
        </w:rPr>
        <w:t>  </w:t>
      </w:r>
      <w:r w:rsidRPr="00584668">
        <w:rPr>
          <w:rFonts w:cs="Arial"/>
          <w:color w:val="4472C4" w:themeColor="accent5"/>
          <w:sz w:val="24"/>
          <w:szCs w:val="24"/>
          <w:shd w:val="clear" w:color="auto" w:fill="FFFFFF"/>
        </w:rPr>
        <w:t>“CEGAIP-910/2021.S.E.”, emitido</w:t>
      </w:r>
      <w:r w:rsidRPr="00584668">
        <w:rPr>
          <w:rFonts w:cs="Arial"/>
          <w:color w:val="4472C4" w:themeColor="accent5"/>
          <w:sz w:val="24"/>
          <w:szCs w:val="24"/>
          <w:bdr w:val="none" w:sz="0" w:space="0" w:color="auto" w:frame="1"/>
          <w:shd w:val="clear" w:color="auto" w:fill="FFFFFF"/>
        </w:rPr>
        <w:t>  </w:t>
      </w:r>
      <w:r w:rsidRPr="00584668">
        <w:rPr>
          <w:rFonts w:cs="Arial"/>
          <w:color w:val="4472C4" w:themeColor="accent5"/>
          <w:sz w:val="24"/>
          <w:szCs w:val="24"/>
          <w:shd w:val="clear" w:color="auto" w:fill="FFFFFF"/>
        </w:rPr>
        <w:t xml:space="preserve">en la Sesión Extraordinaria del primero de julio de dos mil veintiuno, circunstancia que  la Licenciada Rosa María Motilla García, Secretaria de Pleno de este Órgano Colegiado asentó e hizo constar para los efectos legales conducentes. </w:t>
      </w:r>
    </w:p>
    <w:p w:rsidR="008C5195" w:rsidRPr="00584668" w:rsidRDefault="008C5195" w:rsidP="00584668">
      <w:pPr>
        <w:pStyle w:val="corte4fondo"/>
        <w:spacing w:line="276" w:lineRule="auto"/>
        <w:rPr>
          <w:rFonts w:cs="Arial"/>
          <w:color w:val="4472C4" w:themeColor="accent5"/>
          <w:sz w:val="24"/>
          <w:szCs w:val="24"/>
        </w:rPr>
      </w:pPr>
      <w:r w:rsidRPr="00584668">
        <w:rPr>
          <w:rFonts w:cs="Arial"/>
          <w:color w:val="4472C4" w:themeColor="accent5"/>
          <w:sz w:val="24"/>
          <w:szCs w:val="24"/>
          <w:shd w:val="clear" w:color="auto" w:fill="FFFFFF"/>
        </w:rPr>
        <w:t> </w:t>
      </w:r>
    </w:p>
    <w:p w:rsidR="008C5195" w:rsidRPr="00584668" w:rsidRDefault="008C5195" w:rsidP="00584668">
      <w:pPr>
        <w:pStyle w:val="corte4fondo"/>
        <w:spacing w:line="276" w:lineRule="auto"/>
        <w:rPr>
          <w:rFonts w:cs="Arial"/>
          <w:color w:val="4472C4" w:themeColor="accent5"/>
          <w:sz w:val="24"/>
          <w:szCs w:val="24"/>
        </w:rPr>
      </w:pPr>
      <w:r w:rsidRPr="00584668">
        <w:rPr>
          <w:rFonts w:cs="Arial"/>
          <w:b/>
          <w:color w:val="4472C4" w:themeColor="accent5"/>
          <w:sz w:val="24"/>
          <w:szCs w:val="24"/>
        </w:rPr>
        <w:t xml:space="preserve">QUINTO. Auto de admisión y trámite. </w:t>
      </w:r>
      <w:r w:rsidRPr="00584668">
        <w:rPr>
          <w:rFonts w:cs="Arial"/>
          <w:color w:val="4472C4" w:themeColor="accent5"/>
          <w:sz w:val="24"/>
          <w:szCs w:val="24"/>
        </w:rPr>
        <w:t>Por proveído del</w:t>
      </w:r>
      <w:r w:rsidR="005A202D" w:rsidRPr="00584668">
        <w:rPr>
          <w:rFonts w:cs="Arial"/>
          <w:color w:val="4472C4" w:themeColor="accent5"/>
          <w:sz w:val="24"/>
          <w:szCs w:val="24"/>
        </w:rPr>
        <w:t xml:space="preserve"> </w:t>
      </w:r>
      <w:r w:rsidR="00856373" w:rsidRPr="00584668">
        <w:rPr>
          <w:rFonts w:cs="Arial"/>
          <w:color w:val="4472C4" w:themeColor="accent5"/>
          <w:sz w:val="24"/>
          <w:szCs w:val="24"/>
        </w:rPr>
        <w:t xml:space="preserve">20 veinte de junio de </w:t>
      </w:r>
      <w:r w:rsidR="005A202D" w:rsidRPr="00584668">
        <w:rPr>
          <w:rFonts w:cs="Arial"/>
          <w:color w:val="4472C4" w:themeColor="accent5"/>
          <w:sz w:val="24"/>
          <w:szCs w:val="24"/>
        </w:rPr>
        <w:t>de 2022 dos mil veintidós</w:t>
      </w:r>
      <w:r w:rsidRPr="00584668">
        <w:rPr>
          <w:rFonts w:cs="Arial"/>
          <w:color w:val="4472C4" w:themeColor="accent5"/>
          <w:sz w:val="24"/>
          <w:szCs w:val="24"/>
        </w:rPr>
        <w:t xml:space="preserve">, </w:t>
      </w:r>
      <w:r w:rsidR="00856373" w:rsidRPr="00584668">
        <w:rPr>
          <w:rFonts w:cs="Arial"/>
          <w:color w:val="4472C4" w:themeColor="accent5"/>
          <w:sz w:val="24"/>
          <w:szCs w:val="24"/>
        </w:rPr>
        <w:t>el</w:t>
      </w:r>
      <w:r w:rsidRPr="00584668">
        <w:rPr>
          <w:rFonts w:cs="Arial"/>
          <w:color w:val="4472C4" w:themeColor="accent5"/>
          <w:sz w:val="24"/>
          <w:szCs w:val="24"/>
        </w:rPr>
        <w:t xml:space="preserve"> Comisionado Ponente acordó la admisión del recurso de revisión por actualizarse las hipótesis establecidas en las </w:t>
      </w:r>
      <w:r w:rsidR="00AE72CC" w:rsidRPr="00584668">
        <w:rPr>
          <w:rFonts w:cs="Arial"/>
          <w:color w:val="4472C4" w:themeColor="accent5"/>
          <w:sz w:val="24"/>
          <w:szCs w:val="24"/>
        </w:rPr>
        <w:t xml:space="preserve">fracciones </w:t>
      </w:r>
      <w:r w:rsidR="00856373" w:rsidRPr="00584668">
        <w:rPr>
          <w:rFonts w:cs="Arial"/>
          <w:color w:val="4472C4" w:themeColor="accent5"/>
          <w:sz w:val="24"/>
          <w:szCs w:val="24"/>
        </w:rPr>
        <w:t>II, IV, V; XI y XII,</w:t>
      </w:r>
      <w:r w:rsidRPr="00584668">
        <w:rPr>
          <w:rFonts w:cs="Arial"/>
          <w:color w:val="4472C4" w:themeColor="accent5"/>
          <w:sz w:val="24"/>
          <w:szCs w:val="24"/>
        </w:rPr>
        <w:t xml:space="preserve"> del artículo 167 de la Ley de Transparencia y Acceso a la Información Pública del Estado, de la misma manera:</w:t>
      </w:r>
    </w:p>
    <w:p w:rsidR="008C5195" w:rsidRPr="00584668" w:rsidRDefault="008C5195" w:rsidP="00584668">
      <w:pPr>
        <w:pStyle w:val="corte4fondo"/>
        <w:tabs>
          <w:tab w:val="left" w:pos="3451"/>
        </w:tabs>
        <w:spacing w:line="276" w:lineRule="auto"/>
        <w:rPr>
          <w:rFonts w:cs="Arial"/>
          <w:color w:val="4472C4" w:themeColor="accent5"/>
          <w:sz w:val="24"/>
          <w:szCs w:val="24"/>
        </w:rPr>
      </w:pPr>
    </w:p>
    <w:p w:rsidR="008C5195" w:rsidRPr="00584668" w:rsidRDefault="008C5195" w:rsidP="00584668">
      <w:pPr>
        <w:pStyle w:val="corte4fondo"/>
        <w:numPr>
          <w:ilvl w:val="0"/>
          <w:numId w:val="2"/>
        </w:numPr>
        <w:spacing w:line="276" w:lineRule="auto"/>
        <w:rPr>
          <w:rFonts w:cs="Arial"/>
          <w:color w:val="4472C4" w:themeColor="accent5"/>
          <w:sz w:val="24"/>
          <w:szCs w:val="24"/>
        </w:rPr>
      </w:pPr>
      <w:r w:rsidRPr="00584668">
        <w:rPr>
          <w:rFonts w:cs="Arial"/>
          <w:color w:val="4472C4" w:themeColor="accent5"/>
          <w:sz w:val="24"/>
          <w:szCs w:val="24"/>
        </w:rPr>
        <w:t>Lo registró en el Libro de Gobierno el presente expediente como RR-</w:t>
      </w:r>
      <w:r w:rsidR="00E475EA" w:rsidRPr="00584668">
        <w:rPr>
          <w:rFonts w:cs="Arial"/>
          <w:b/>
          <w:color w:val="4472C4" w:themeColor="accent5"/>
          <w:sz w:val="24"/>
          <w:szCs w:val="24"/>
        </w:rPr>
        <w:t>0</w:t>
      </w:r>
      <w:r w:rsidR="00223B97" w:rsidRPr="00584668">
        <w:rPr>
          <w:rFonts w:cs="Arial"/>
          <w:b/>
          <w:color w:val="4472C4" w:themeColor="accent5"/>
          <w:sz w:val="24"/>
          <w:szCs w:val="24"/>
        </w:rPr>
        <w:t>3</w:t>
      </w:r>
      <w:r w:rsidR="00856373" w:rsidRPr="00584668">
        <w:rPr>
          <w:rFonts w:cs="Arial"/>
          <w:b/>
          <w:color w:val="4472C4" w:themeColor="accent5"/>
          <w:sz w:val="24"/>
          <w:szCs w:val="24"/>
        </w:rPr>
        <w:t>9</w:t>
      </w:r>
      <w:r w:rsidRPr="00584668">
        <w:rPr>
          <w:rFonts w:cs="Arial"/>
          <w:b/>
          <w:color w:val="4472C4" w:themeColor="accent5"/>
          <w:sz w:val="24"/>
          <w:szCs w:val="24"/>
        </w:rPr>
        <w:t>/20</w:t>
      </w:r>
      <w:r w:rsidR="005A202D" w:rsidRPr="00584668">
        <w:rPr>
          <w:rFonts w:cs="Arial"/>
          <w:b/>
          <w:color w:val="4472C4" w:themeColor="accent5"/>
          <w:sz w:val="24"/>
          <w:szCs w:val="24"/>
        </w:rPr>
        <w:t>22</w:t>
      </w:r>
      <w:r w:rsidRPr="00584668">
        <w:rPr>
          <w:rFonts w:cs="Arial"/>
          <w:b/>
          <w:color w:val="4472C4" w:themeColor="accent5"/>
          <w:sz w:val="24"/>
          <w:szCs w:val="24"/>
        </w:rPr>
        <w:t>-2 OP.</w:t>
      </w:r>
      <w:r w:rsidRPr="00584668">
        <w:rPr>
          <w:rFonts w:cs="Arial"/>
          <w:color w:val="4472C4" w:themeColor="accent5"/>
          <w:sz w:val="24"/>
          <w:szCs w:val="24"/>
        </w:rPr>
        <w:t xml:space="preserve"> </w:t>
      </w:r>
    </w:p>
    <w:p w:rsidR="008C5195" w:rsidRPr="00584668" w:rsidRDefault="008C5195" w:rsidP="00584668">
      <w:pPr>
        <w:pStyle w:val="corte4fondo"/>
        <w:numPr>
          <w:ilvl w:val="0"/>
          <w:numId w:val="2"/>
        </w:numPr>
        <w:spacing w:line="276" w:lineRule="auto"/>
        <w:rPr>
          <w:rFonts w:cs="Arial"/>
          <w:color w:val="4472C4" w:themeColor="accent5"/>
          <w:sz w:val="24"/>
          <w:szCs w:val="24"/>
        </w:rPr>
      </w:pPr>
      <w:r w:rsidRPr="00584668">
        <w:rPr>
          <w:rFonts w:cs="Arial"/>
          <w:color w:val="4472C4" w:themeColor="accent5"/>
          <w:sz w:val="24"/>
          <w:szCs w:val="24"/>
        </w:rPr>
        <w:t xml:space="preserve">Tuvo por recibido en tiempo y forma el medio de impugnación. </w:t>
      </w:r>
    </w:p>
    <w:p w:rsidR="008C5195" w:rsidRPr="00584668" w:rsidRDefault="008C5195" w:rsidP="00584668">
      <w:pPr>
        <w:pStyle w:val="corte4fondo"/>
        <w:numPr>
          <w:ilvl w:val="0"/>
          <w:numId w:val="2"/>
        </w:numPr>
        <w:spacing w:line="276" w:lineRule="auto"/>
        <w:rPr>
          <w:rFonts w:cs="Arial"/>
          <w:b/>
          <w:color w:val="4472C4" w:themeColor="accent5"/>
          <w:sz w:val="24"/>
          <w:szCs w:val="24"/>
        </w:rPr>
      </w:pPr>
      <w:r w:rsidRPr="00584668">
        <w:rPr>
          <w:rFonts w:cs="Arial"/>
          <w:color w:val="4472C4" w:themeColor="accent5"/>
          <w:sz w:val="24"/>
          <w:szCs w:val="24"/>
        </w:rPr>
        <w:t xml:space="preserve">Tuvo como sujeto obligado a la </w:t>
      </w:r>
      <w:r w:rsidRPr="00584668">
        <w:rPr>
          <w:rFonts w:cs="Arial"/>
          <w:b/>
          <w:color w:val="4472C4" w:themeColor="accent5"/>
          <w:sz w:val="24"/>
          <w:szCs w:val="24"/>
        </w:rPr>
        <w:t xml:space="preserve">SECRETARÍA DE EDUCACIÓN DE GOBIERNO DEL ESTADO, </w:t>
      </w:r>
      <w:r w:rsidR="005A202D" w:rsidRPr="00584668">
        <w:rPr>
          <w:rFonts w:cs="Arial"/>
          <w:b/>
          <w:color w:val="4472C4" w:themeColor="accent5"/>
          <w:sz w:val="24"/>
          <w:szCs w:val="24"/>
        </w:rPr>
        <w:t xml:space="preserve">POR CONDUCTO DE SU TITULAR </w:t>
      </w:r>
      <w:r w:rsidRPr="00584668">
        <w:rPr>
          <w:rFonts w:cs="Arial"/>
          <w:b/>
          <w:color w:val="4472C4" w:themeColor="accent5"/>
          <w:sz w:val="24"/>
          <w:szCs w:val="24"/>
        </w:rPr>
        <w:t>A TRAVÉS DE SU TITULAR DE LA UNIDAD DE TRANSPARENCIA.</w:t>
      </w:r>
    </w:p>
    <w:p w:rsidR="008C5195" w:rsidRPr="00584668" w:rsidRDefault="008C5195" w:rsidP="00584668">
      <w:pPr>
        <w:pStyle w:val="corte4fondo"/>
        <w:numPr>
          <w:ilvl w:val="0"/>
          <w:numId w:val="2"/>
        </w:numPr>
        <w:spacing w:line="276" w:lineRule="auto"/>
        <w:rPr>
          <w:rFonts w:cs="Arial"/>
          <w:color w:val="4472C4" w:themeColor="accent5"/>
          <w:sz w:val="24"/>
          <w:szCs w:val="24"/>
        </w:rPr>
      </w:pPr>
      <w:r w:rsidRPr="00584668">
        <w:rPr>
          <w:rFonts w:cs="Arial"/>
          <w:color w:val="4472C4" w:themeColor="accent5"/>
          <w:sz w:val="24"/>
          <w:szCs w:val="24"/>
        </w:rPr>
        <w:t>Tuvo al recurrente por ofrecidas las documentales que adjuntó en su recurso de revisión –mismas que se admitieron y se desahogaron dada su especial naturaleza–.</w:t>
      </w:r>
    </w:p>
    <w:p w:rsidR="008C5195" w:rsidRPr="00584668" w:rsidRDefault="008C5195" w:rsidP="00584668">
      <w:pPr>
        <w:pStyle w:val="corte4fondo"/>
        <w:numPr>
          <w:ilvl w:val="0"/>
          <w:numId w:val="2"/>
        </w:numPr>
        <w:spacing w:line="276" w:lineRule="auto"/>
        <w:rPr>
          <w:rFonts w:cs="Arial"/>
          <w:color w:val="4472C4" w:themeColor="accent5"/>
          <w:sz w:val="24"/>
          <w:szCs w:val="24"/>
        </w:rPr>
      </w:pPr>
      <w:r w:rsidRPr="00584668">
        <w:rPr>
          <w:rFonts w:cs="Arial"/>
          <w:color w:val="4472C4" w:themeColor="accent5"/>
          <w:sz w:val="24"/>
          <w:szCs w:val="24"/>
        </w:rPr>
        <w:t>Se le tuvo al recurrente por señalado domicilio para oír notificaciones.</w:t>
      </w:r>
    </w:p>
    <w:p w:rsidR="008C5195" w:rsidRPr="00584668" w:rsidRDefault="008C5195" w:rsidP="00584668">
      <w:pPr>
        <w:pStyle w:val="corte4fondo"/>
        <w:numPr>
          <w:ilvl w:val="0"/>
          <w:numId w:val="2"/>
        </w:numPr>
        <w:spacing w:line="276" w:lineRule="auto"/>
        <w:rPr>
          <w:rFonts w:cs="Arial"/>
          <w:color w:val="4472C4" w:themeColor="accent5"/>
          <w:sz w:val="24"/>
          <w:szCs w:val="24"/>
        </w:rPr>
      </w:pPr>
      <w:r w:rsidRPr="00584668">
        <w:rPr>
          <w:rFonts w:cs="Arial"/>
          <w:color w:val="4472C4" w:themeColor="accent5"/>
          <w:sz w:val="24"/>
          <w:szCs w:val="24"/>
        </w:rPr>
        <w:t xml:space="preserve">Se puso a disposición de las partes el expediente para que en un plazo máximo de 7 siete días manifestaran lo que a su derecho conviniera –ofrecer pruebas y alegar–.  </w:t>
      </w:r>
    </w:p>
    <w:p w:rsidR="008C5195" w:rsidRPr="00584668" w:rsidRDefault="008C5195" w:rsidP="00584668">
      <w:pPr>
        <w:pStyle w:val="corte4fondo"/>
        <w:spacing w:line="276" w:lineRule="auto"/>
        <w:rPr>
          <w:rFonts w:cs="Arial"/>
          <w:color w:val="4472C4" w:themeColor="accent5"/>
          <w:sz w:val="24"/>
          <w:szCs w:val="24"/>
        </w:rPr>
      </w:pPr>
    </w:p>
    <w:p w:rsidR="008C5195" w:rsidRPr="00584668" w:rsidRDefault="008C5195" w:rsidP="00584668">
      <w:pPr>
        <w:pStyle w:val="corte4fondo"/>
        <w:spacing w:line="276" w:lineRule="auto"/>
        <w:rPr>
          <w:rFonts w:cs="Arial"/>
          <w:color w:val="4472C4" w:themeColor="accent5"/>
          <w:sz w:val="24"/>
          <w:szCs w:val="24"/>
        </w:rPr>
      </w:pPr>
      <w:r w:rsidRPr="00584668">
        <w:rPr>
          <w:rFonts w:cs="Arial"/>
          <w:color w:val="4472C4" w:themeColor="accent5"/>
          <w:sz w:val="24"/>
          <w:szCs w:val="24"/>
        </w:rPr>
        <w:lastRenderedPageBreak/>
        <w:t>Asimismo, en ese auto se expresó que el sujeto obligado debería informar a esta Comisión de Transparencia si la información que le fue solicitada:</w:t>
      </w:r>
    </w:p>
    <w:p w:rsidR="008C5195" w:rsidRPr="00584668" w:rsidRDefault="008C5195" w:rsidP="00584668">
      <w:pPr>
        <w:pStyle w:val="corte4fondo"/>
        <w:spacing w:line="276" w:lineRule="auto"/>
        <w:rPr>
          <w:rFonts w:cs="Arial"/>
          <w:color w:val="4472C4" w:themeColor="accent5"/>
          <w:sz w:val="24"/>
          <w:szCs w:val="24"/>
        </w:rPr>
      </w:pPr>
    </w:p>
    <w:p w:rsidR="008C5195" w:rsidRPr="00584668" w:rsidRDefault="008C5195" w:rsidP="00584668">
      <w:pPr>
        <w:pStyle w:val="corte4fondo"/>
        <w:numPr>
          <w:ilvl w:val="0"/>
          <w:numId w:val="1"/>
        </w:numPr>
        <w:spacing w:line="276" w:lineRule="auto"/>
        <w:rPr>
          <w:rFonts w:cs="Arial"/>
          <w:color w:val="4472C4" w:themeColor="accent5"/>
          <w:sz w:val="24"/>
          <w:szCs w:val="24"/>
        </w:rPr>
      </w:pPr>
      <w:r w:rsidRPr="00584668">
        <w:rPr>
          <w:rFonts w:cs="Arial"/>
          <w:color w:val="4472C4" w:themeColor="accent5"/>
          <w:sz w:val="24"/>
          <w:szCs w:val="24"/>
        </w:rPr>
        <w:t>Se encontraba en sus archivos.</w:t>
      </w:r>
    </w:p>
    <w:p w:rsidR="008C5195" w:rsidRPr="00584668" w:rsidRDefault="008C5195" w:rsidP="00584668">
      <w:pPr>
        <w:pStyle w:val="corte4fondo"/>
        <w:numPr>
          <w:ilvl w:val="0"/>
          <w:numId w:val="1"/>
        </w:numPr>
        <w:spacing w:line="276" w:lineRule="auto"/>
        <w:rPr>
          <w:rFonts w:cs="Arial"/>
          <w:color w:val="4472C4" w:themeColor="accent5"/>
          <w:sz w:val="24"/>
          <w:szCs w:val="24"/>
        </w:rPr>
      </w:pPr>
      <w:r w:rsidRPr="00584668">
        <w:rPr>
          <w:rFonts w:cs="Arial"/>
          <w:color w:val="4472C4" w:themeColor="accent5"/>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8C5195" w:rsidRPr="00584668" w:rsidRDefault="008C5195" w:rsidP="00584668">
      <w:pPr>
        <w:pStyle w:val="corte4fondo"/>
        <w:numPr>
          <w:ilvl w:val="0"/>
          <w:numId w:val="1"/>
        </w:numPr>
        <w:spacing w:line="276" w:lineRule="auto"/>
        <w:rPr>
          <w:rFonts w:cs="Arial"/>
          <w:color w:val="4472C4" w:themeColor="accent5"/>
          <w:sz w:val="24"/>
          <w:szCs w:val="24"/>
        </w:rPr>
      </w:pPr>
      <w:r w:rsidRPr="00584668">
        <w:rPr>
          <w:rFonts w:cs="Arial"/>
          <w:color w:val="4472C4" w:themeColor="accent5"/>
          <w:sz w:val="24"/>
          <w:szCs w:val="24"/>
        </w:rPr>
        <w:t>Se encuentra en una de las excepciones del derecho de acceso a la información.</w:t>
      </w:r>
    </w:p>
    <w:p w:rsidR="008C5195" w:rsidRPr="00584668" w:rsidRDefault="008C5195" w:rsidP="00584668">
      <w:pPr>
        <w:pStyle w:val="corte4fondo"/>
        <w:numPr>
          <w:ilvl w:val="0"/>
          <w:numId w:val="1"/>
        </w:numPr>
        <w:spacing w:line="276" w:lineRule="auto"/>
        <w:rPr>
          <w:rFonts w:cs="Arial"/>
          <w:color w:val="4472C4" w:themeColor="accent5"/>
          <w:sz w:val="24"/>
          <w:szCs w:val="24"/>
        </w:rPr>
      </w:pPr>
      <w:r w:rsidRPr="00584668">
        <w:rPr>
          <w:rFonts w:cs="Arial"/>
          <w:color w:val="4472C4" w:themeColor="accent5"/>
          <w:sz w:val="24"/>
          <w:szCs w:val="24"/>
        </w:rPr>
        <w:t xml:space="preserve">Si existe impedimento legal para su entrega –cuando se trate de información reservada o confidencial–. </w:t>
      </w:r>
    </w:p>
    <w:p w:rsidR="008C5195" w:rsidRPr="00584668" w:rsidRDefault="008C5195" w:rsidP="00584668">
      <w:pPr>
        <w:pStyle w:val="corte4fondo"/>
        <w:spacing w:line="276" w:lineRule="auto"/>
        <w:ind w:left="1429" w:firstLine="0"/>
        <w:rPr>
          <w:rFonts w:cs="Arial"/>
          <w:color w:val="4472C4" w:themeColor="accent5"/>
          <w:sz w:val="24"/>
          <w:szCs w:val="24"/>
        </w:rPr>
      </w:pPr>
    </w:p>
    <w:p w:rsidR="008C5195" w:rsidRPr="00584668" w:rsidRDefault="008C5195" w:rsidP="00584668">
      <w:pPr>
        <w:pStyle w:val="corte4fondo"/>
        <w:spacing w:line="276" w:lineRule="auto"/>
        <w:ind w:firstLine="0"/>
        <w:rPr>
          <w:rFonts w:cs="Arial"/>
          <w:color w:val="4472C4" w:themeColor="accent5"/>
          <w:sz w:val="24"/>
          <w:szCs w:val="24"/>
        </w:rPr>
      </w:pPr>
      <w:r w:rsidRPr="00584668">
        <w:rPr>
          <w:rFonts w:cs="Arial"/>
          <w:color w:val="4472C4" w:themeColor="accent5"/>
          <w:sz w:val="24"/>
          <w:szCs w:val="24"/>
        </w:rPr>
        <w:tab/>
        <w:t>Por otra parte, se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que una vez, que sea decretado el cierre de instrucción no se atendería la información que fuese enviada.</w:t>
      </w:r>
    </w:p>
    <w:p w:rsidR="008C5195" w:rsidRPr="00584668" w:rsidRDefault="008C5195" w:rsidP="00584668">
      <w:pPr>
        <w:pStyle w:val="corte4fondo"/>
        <w:spacing w:line="276" w:lineRule="auto"/>
        <w:rPr>
          <w:rFonts w:cs="Arial"/>
          <w:color w:val="4472C4" w:themeColor="accent5"/>
          <w:sz w:val="24"/>
          <w:szCs w:val="24"/>
        </w:rPr>
      </w:pPr>
    </w:p>
    <w:p w:rsidR="008C5195" w:rsidRPr="00584668" w:rsidRDefault="008C5195" w:rsidP="00584668">
      <w:pPr>
        <w:pStyle w:val="corte4fondo"/>
        <w:spacing w:line="276" w:lineRule="auto"/>
        <w:rPr>
          <w:rFonts w:cs="Arial"/>
          <w:b/>
          <w:color w:val="4472C4" w:themeColor="accent5"/>
          <w:sz w:val="24"/>
          <w:szCs w:val="24"/>
        </w:rPr>
      </w:pPr>
      <w:r w:rsidRPr="00584668">
        <w:rPr>
          <w:rFonts w:cs="Arial"/>
          <w:b/>
          <w:color w:val="4472C4" w:themeColor="accent5"/>
          <w:sz w:val="24"/>
          <w:szCs w:val="24"/>
        </w:rPr>
        <w:t>SEXTO. Informe del sujeto obligado</w:t>
      </w:r>
      <w:r w:rsidRPr="00584668">
        <w:rPr>
          <w:rFonts w:cs="Arial"/>
          <w:color w:val="4472C4" w:themeColor="accent5"/>
          <w:sz w:val="24"/>
          <w:szCs w:val="24"/>
        </w:rPr>
        <w:t xml:space="preserve">. Por proveído del </w:t>
      </w:r>
      <w:r w:rsidR="00E475EA" w:rsidRPr="00584668">
        <w:rPr>
          <w:rFonts w:cs="Arial"/>
          <w:color w:val="4472C4" w:themeColor="accent5"/>
          <w:sz w:val="24"/>
          <w:szCs w:val="24"/>
        </w:rPr>
        <w:t>20 veinte de agosto de 2022 dos mil veintidós, el</w:t>
      </w:r>
      <w:r w:rsidRPr="00584668">
        <w:rPr>
          <w:rFonts w:cs="Arial"/>
          <w:color w:val="4472C4" w:themeColor="accent5"/>
          <w:sz w:val="24"/>
          <w:szCs w:val="24"/>
        </w:rPr>
        <w:t xml:space="preserve"> ponente del presente asunto tuvo:</w:t>
      </w:r>
    </w:p>
    <w:p w:rsidR="008C5195" w:rsidRPr="00584668" w:rsidRDefault="008C5195" w:rsidP="00584668">
      <w:pPr>
        <w:pStyle w:val="corte4fondo"/>
        <w:spacing w:line="276" w:lineRule="auto"/>
        <w:rPr>
          <w:rFonts w:cs="Arial"/>
          <w:color w:val="4472C4" w:themeColor="accent5"/>
          <w:sz w:val="24"/>
          <w:szCs w:val="24"/>
        </w:rPr>
      </w:pPr>
      <w:r w:rsidRPr="00584668">
        <w:rPr>
          <w:rFonts w:cs="Arial"/>
          <w:color w:val="4472C4" w:themeColor="accent5"/>
          <w:sz w:val="24"/>
          <w:szCs w:val="24"/>
        </w:rPr>
        <w:t xml:space="preserve"> </w:t>
      </w:r>
    </w:p>
    <w:p w:rsidR="008C5195" w:rsidRPr="00584668" w:rsidRDefault="0045476B" w:rsidP="00584668">
      <w:pPr>
        <w:pStyle w:val="corte4fondo"/>
        <w:numPr>
          <w:ilvl w:val="0"/>
          <w:numId w:val="3"/>
        </w:numPr>
        <w:spacing w:line="276" w:lineRule="auto"/>
        <w:rPr>
          <w:rFonts w:cs="Arial"/>
          <w:color w:val="4472C4" w:themeColor="accent5"/>
          <w:sz w:val="24"/>
          <w:szCs w:val="24"/>
        </w:rPr>
      </w:pPr>
      <w:r w:rsidRPr="00584668">
        <w:rPr>
          <w:rFonts w:cs="Arial"/>
          <w:color w:val="4472C4" w:themeColor="accent5"/>
          <w:sz w:val="24"/>
          <w:szCs w:val="24"/>
        </w:rPr>
        <w:t xml:space="preserve">Por </w:t>
      </w:r>
      <w:r w:rsidR="00C34D59" w:rsidRPr="00584668">
        <w:rPr>
          <w:rFonts w:cs="Arial"/>
          <w:color w:val="4472C4" w:themeColor="accent5"/>
          <w:sz w:val="24"/>
          <w:szCs w:val="24"/>
        </w:rPr>
        <w:t xml:space="preserve">recibido oficio </w:t>
      </w:r>
      <w:r w:rsidRPr="00584668">
        <w:rPr>
          <w:rFonts w:cs="Arial"/>
          <w:color w:val="4472C4" w:themeColor="accent5"/>
          <w:sz w:val="24"/>
          <w:szCs w:val="24"/>
        </w:rPr>
        <w:t xml:space="preserve">UT-2085/2022 de 25 veinticinco de julio de 2022 dos mil veintidós, signado por el </w:t>
      </w:r>
      <w:r w:rsidR="0081306C" w:rsidRPr="00584668">
        <w:rPr>
          <w:rFonts w:cs="Arial"/>
          <w:color w:val="4472C4" w:themeColor="accent5"/>
          <w:sz w:val="24"/>
          <w:szCs w:val="24"/>
        </w:rPr>
        <w:t>T</w:t>
      </w:r>
      <w:r w:rsidRPr="00584668">
        <w:rPr>
          <w:rFonts w:cs="Arial"/>
          <w:color w:val="4472C4" w:themeColor="accent5"/>
          <w:sz w:val="24"/>
          <w:szCs w:val="24"/>
        </w:rPr>
        <w:t xml:space="preserve">itular de la Unidad de Transparencia, junto con anexos, entre los que se encuentra el oficio </w:t>
      </w:r>
      <w:r w:rsidR="00C34D59" w:rsidRPr="00584668">
        <w:rPr>
          <w:rFonts w:cs="Arial"/>
          <w:color w:val="4472C4" w:themeColor="accent5"/>
          <w:sz w:val="24"/>
          <w:szCs w:val="24"/>
        </w:rPr>
        <w:t>DA</w:t>
      </w:r>
      <w:r w:rsidRPr="00584668">
        <w:rPr>
          <w:rFonts w:cs="Arial"/>
          <w:color w:val="4472C4" w:themeColor="accent5"/>
          <w:sz w:val="24"/>
          <w:szCs w:val="24"/>
        </w:rPr>
        <w:t xml:space="preserve">-2018/2022, de 22 de julio </w:t>
      </w:r>
      <w:r w:rsidR="00C34D59" w:rsidRPr="00584668">
        <w:rPr>
          <w:rFonts w:cs="Arial"/>
          <w:color w:val="4472C4" w:themeColor="accent5"/>
          <w:sz w:val="24"/>
          <w:szCs w:val="24"/>
        </w:rPr>
        <w:t>de 2022 dos mil veintidós</w:t>
      </w:r>
      <w:r w:rsidR="008C5195" w:rsidRPr="00584668">
        <w:rPr>
          <w:rFonts w:cs="Arial"/>
          <w:color w:val="4472C4" w:themeColor="accent5"/>
          <w:sz w:val="24"/>
          <w:szCs w:val="24"/>
        </w:rPr>
        <w:t xml:space="preserve">, </w:t>
      </w:r>
      <w:r w:rsidRPr="00584668">
        <w:rPr>
          <w:rFonts w:cs="Arial"/>
          <w:color w:val="4472C4" w:themeColor="accent5"/>
          <w:sz w:val="24"/>
          <w:szCs w:val="24"/>
        </w:rPr>
        <w:t>firmado</w:t>
      </w:r>
      <w:r w:rsidR="008C5195" w:rsidRPr="00584668">
        <w:rPr>
          <w:rFonts w:cs="Arial"/>
          <w:color w:val="4472C4" w:themeColor="accent5"/>
          <w:sz w:val="24"/>
          <w:szCs w:val="24"/>
        </w:rPr>
        <w:t xml:space="preserve"> por la </w:t>
      </w:r>
      <w:r w:rsidR="00FA206F" w:rsidRPr="00584668">
        <w:rPr>
          <w:rFonts w:cs="Arial"/>
          <w:color w:val="4472C4" w:themeColor="accent5"/>
          <w:sz w:val="24"/>
          <w:szCs w:val="24"/>
        </w:rPr>
        <w:t>Directora de Administración</w:t>
      </w:r>
      <w:r w:rsidRPr="00584668">
        <w:rPr>
          <w:rFonts w:cs="Arial"/>
          <w:color w:val="4472C4" w:themeColor="accent5"/>
          <w:sz w:val="24"/>
          <w:szCs w:val="24"/>
        </w:rPr>
        <w:t xml:space="preserve"> ambos de la Secretaría de Educación de Gobierno del Estado</w:t>
      </w:r>
      <w:r w:rsidR="00FA206F" w:rsidRPr="00584668">
        <w:rPr>
          <w:rFonts w:cs="Arial"/>
          <w:color w:val="4472C4" w:themeColor="accent5"/>
          <w:sz w:val="24"/>
          <w:szCs w:val="24"/>
        </w:rPr>
        <w:t xml:space="preserve">, por el Enlace ante la Unidad de Transparencia en la Coordinación General de Recursos Financieros y por el </w:t>
      </w:r>
      <w:r w:rsidR="008C5195" w:rsidRPr="00584668">
        <w:rPr>
          <w:rFonts w:cs="Arial"/>
          <w:color w:val="4472C4" w:themeColor="accent5"/>
          <w:sz w:val="24"/>
          <w:szCs w:val="24"/>
        </w:rPr>
        <w:t>Titular de la Unidad de Transparencia de la Secretaría de Educación de Gobierno del Estado.</w:t>
      </w:r>
      <w:r w:rsidR="008C5195" w:rsidRPr="00584668">
        <w:rPr>
          <w:rFonts w:cs="Arial"/>
          <w:color w:val="4472C4" w:themeColor="accent5"/>
          <w:sz w:val="24"/>
          <w:szCs w:val="24"/>
        </w:rPr>
        <w:tab/>
      </w:r>
    </w:p>
    <w:p w:rsidR="008C5195" w:rsidRPr="00584668" w:rsidRDefault="008C5195" w:rsidP="00584668">
      <w:pPr>
        <w:pStyle w:val="corte4fondo"/>
        <w:numPr>
          <w:ilvl w:val="0"/>
          <w:numId w:val="3"/>
        </w:numPr>
        <w:spacing w:line="276" w:lineRule="auto"/>
        <w:rPr>
          <w:rFonts w:cs="Arial"/>
          <w:color w:val="4472C4" w:themeColor="accent5"/>
          <w:sz w:val="24"/>
          <w:szCs w:val="24"/>
        </w:rPr>
      </w:pPr>
      <w:r w:rsidRPr="00584668">
        <w:rPr>
          <w:rFonts w:cs="Arial"/>
          <w:color w:val="4472C4" w:themeColor="accent5"/>
          <w:sz w:val="24"/>
          <w:szCs w:val="24"/>
        </w:rPr>
        <w:t xml:space="preserve"> Se reconoció la personalidad de los funcionarios públicos que comparecieron.</w:t>
      </w:r>
    </w:p>
    <w:p w:rsidR="008C5195" w:rsidRPr="00584668" w:rsidRDefault="008C5195" w:rsidP="00584668">
      <w:pPr>
        <w:pStyle w:val="corte4fondo"/>
        <w:numPr>
          <w:ilvl w:val="0"/>
          <w:numId w:val="3"/>
        </w:numPr>
        <w:spacing w:line="276" w:lineRule="auto"/>
        <w:rPr>
          <w:rFonts w:cs="Arial"/>
          <w:color w:val="4472C4" w:themeColor="accent5"/>
          <w:sz w:val="24"/>
          <w:szCs w:val="24"/>
        </w:rPr>
      </w:pPr>
      <w:r w:rsidRPr="00584668">
        <w:rPr>
          <w:rFonts w:cs="Arial"/>
          <w:color w:val="4472C4" w:themeColor="accent5"/>
          <w:sz w:val="24"/>
          <w:szCs w:val="24"/>
        </w:rPr>
        <w:t>Les tuvo por rendido en tiempo y forma el informe solicitado.</w:t>
      </w:r>
    </w:p>
    <w:p w:rsidR="008C5195" w:rsidRPr="00584668" w:rsidRDefault="008C5195" w:rsidP="00584668">
      <w:pPr>
        <w:pStyle w:val="corte4fondo"/>
        <w:numPr>
          <w:ilvl w:val="0"/>
          <w:numId w:val="3"/>
        </w:numPr>
        <w:spacing w:line="276" w:lineRule="auto"/>
        <w:rPr>
          <w:rFonts w:cs="Arial"/>
          <w:color w:val="4472C4" w:themeColor="accent5"/>
          <w:sz w:val="24"/>
          <w:szCs w:val="24"/>
        </w:rPr>
      </w:pPr>
      <w:r w:rsidRPr="00584668">
        <w:rPr>
          <w:rFonts w:cs="Arial"/>
          <w:color w:val="4472C4" w:themeColor="accent5"/>
          <w:sz w:val="24"/>
          <w:szCs w:val="24"/>
        </w:rPr>
        <w:t>Por expresados los argumentos relacionados con el presente asunto.</w:t>
      </w:r>
    </w:p>
    <w:p w:rsidR="008C5195" w:rsidRPr="00584668" w:rsidRDefault="008C5195" w:rsidP="00584668">
      <w:pPr>
        <w:pStyle w:val="corte4fondo"/>
        <w:numPr>
          <w:ilvl w:val="0"/>
          <w:numId w:val="3"/>
        </w:numPr>
        <w:spacing w:line="276" w:lineRule="auto"/>
        <w:rPr>
          <w:rFonts w:cs="Arial"/>
          <w:color w:val="4472C4" w:themeColor="accent5"/>
          <w:sz w:val="24"/>
          <w:szCs w:val="24"/>
        </w:rPr>
      </w:pPr>
      <w:r w:rsidRPr="00584668">
        <w:rPr>
          <w:rFonts w:cs="Arial"/>
          <w:color w:val="4472C4" w:themeColor="accent5"/>
          <w:sz w:val="24"/>
          <w:szCs w:val="24"/>
        </w:rPr>
        <w:t xml:space="preserve">Por ofreciendo las pruebas documentales que adjuntó a los oficios de mérito. </w:t>
      </w:r>
    </w:p>
    <w:p w:rsidR="008C5195" w:rsidRPr="00584668" w:rsidRDefault="008C5195" w:rsidP="00584668">
      <w:pPr>
        <w:pStyle w:val="corte4fondo"/>
        <w:numPr>
          <w:ilvl w:val="0"/>
          <w:numId w:val="3"/>
        </w:numPr>
        <w:spacing w:line="276" w:lineRule="auto"/>
        <w:rPr>
          <w:rFonts w:cs="Arial"/>
          <w:color w:val="4472C4" w:themeColor="accent5"/>
          <w:sz w:val="24"/>
          <w:szCs w:val="24"/>
        </w:rPr>
      </w:pPr>
      <w:r w:rsidRPr="00584668">
        <w:rPr>
          <w:rFonts w:cs="Arial"/>
          <w:color w:val="4472C4" w:themeColor="accent5"/>
          <w:sz w:val="24"/>
          <w:szCs w:val="24"/>
        </w:rPr>
        <w:t>Por señalado personas y domicilio para oír y recibir notificaciones.</w:t>
      </w:r>
    </w:p>
    <w:p w:rsidR="00DA7265" w:rsidRPr="00584668" w:rsidRDefault="00DA7265" w:rsidP="00584668">
      <w:pPr>
        <w:pStyle w:val="corte4fondo"/>
        <w:spacing w:line="276" w:lineRule="auto"/>
        <w:ind w:left="1510" w:firstLine="0"/>
        <w:rPr>
          <w:rFonts w:cs="Arial"/>
          <w:color w:val="4472C4" w:themeColor="accent5"/>
          <w:sz w:val="24"/>
          <w:szCs w:val="24"/>
        </w:rPr>
      </w:pPr>
    </w:p>
    <w:p w:rsidR="008C5195" w:rsidRPr="00584668" w:rsidRDefault="008C5195" w:rsidP="00584668">
      <w:pPr>
        <w:spacing w:after="0"/>
        <w:ind w:firstLine="708"/>
        <w:jc w:val="both"/>
        <w:rPr>
          <w:rFonts w:ascii="Arial" w:eastAsia="Times New Roman" w:hAnsi="Arial" w:cs="Arial"/>
          <w:color w:val="4472C4" w:themeColor="accent5"/>
          <w:sz w:val="24"/>
          <w:szCs w:val="24"/>
          <w:lang w:eastAsia="es-MX"/>
        </w:rPr>
      </w:pPr>
      <w:r w:rsidRPr="00584668">
        <w:rPr>
          <w:rFonts w:ascii="Arial" w:eastAsia="Times New Roman" w:hAnsi="Arial" w:cs="Arial"/>
          <w:color w:val="4472C4" w:themeColor="accent5"/>
          <w:sz w:val="24"/>
          <w:szCs w:val="24"/>
          <w:lang w:eastAsia="es-MX"/>
        </w:rPr>
        <w:t>Respecto de la parte recurrente, se advirtió que no compareció a realizar las manifestaciones que a su derecho conviniera – ofrecer pruebas y alegar.</w:t>
      </w:r>
    </w:p>
    <w:p w:rsidR="008C5195" w:rsidRPr="00584668" w:rsidRDefault="008C5195" w:rsidP="00584668">
      <w:pPr>
        <w:pStyle w:val="corte4fondo"/>
        <w:spacing w:line="276" w:lineRule="auto"/>
        <w:ind w:firstLine="708"/>
        <w:rPr>
          <w:rFonts w:cs="Arial"/>
          <w:b/>
          <w:color w:val="4472C4" w:themeColor="accent5"/>
          <w:sz w:val="24"/>
          <w:szCs w:val="24"/>
        </w:rPr>
      </w:pPr>
    </w:p>
    <w:p w:rsidR="008C5195" w:rsidRPr="00584668" w:rsidRDefault="008C5195" w:rsidP="00584668">
      <w:pPr>
        <w:pStyle w:val="corte4fondo"/>
        <w:spacing w:line="276" w:lineRule="auto"/>
        <w:ind w:firstLine="708"/>
        <w:rPr>
          <w:rFonts w:cs="Arial"/>
          <w:color w:val="4472C4" w:themeColor="accent5"/>
          <w:sz w:val="24"/>
          <w:szCs w:val="24"/>
          <w:lang w:val="es-ES"/>
        </w:rPr>
      </w:pPr>
      <w:r w:rsidRPr="00584668">
        <w:rPr>
          <w:rFonts w:cs="Arial"/>
          <w:color w:val="4472C4" w:themeColor="accent5"/>
          <w:sz w:val="24"/>
          <w:szCs w:val="24"/>
        </w:rPr>
        <w:t xml:space="preserve">Del mismo modo, se decretó la ampliación del plazo para resolver el presente asunto, ello de conformidad con el Lineamiento Décimo Noveno de los Lineamientos </w:t>
      </w:r>
      <w:r w:rsidRPr="00584668">
        <w:rPr>
          <w:rFonts w:cs="Arial"/>
          <w:color w:val="4472C4" w:themeColor="accent5"/>
          <w:sz w:val="24"/>
          <w:szCs w:val="24"/>
        </w:rPr>
        <w:lastRenderedPageBreak/>
        <w:t>para la Recepción, Sustanciación, Resolución</w:t>
      </w:r>
      <w:r w:rsidRPr="00584668">
        <w:rPr>
          <w:rFonts w:cs="Arial"/>
          <w:color w:val="4472C4" w:themeColor="accent5"/>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Pr="00584668">
        <w:rPr>
          <w:rFonts w:cs="Arial"/>
          <w:color w:val="4472C4" w:themeColor="accent5"/>
          <w:sz w:val="24"/>
          <w:szCs w:val="24"/>
          <w:lang w:val="es-ES"/>
        </w:rPr>
        <w:t>.</w:t>
      </w:r>
    </w:p>
    <w:p w:rsidR="0009065A" w:rsidRPr="00584668" w:rsidRDefault="0009065A" w:rsidP="00584668">
      <w:pPr>
        <w:pStyle w:val="corte4fondo"/>
        <w:spacing w:line="276" w:lineRule="auto"/>
        <w:ind w:left="1429" w:firstLine="0"/>
        <w:rPr>
          <w:rFonts w:cs="Arial"/>
          <w:color w:val="4472C4" w:themeColor="accent5"/>
          <w:sz w:val="24"/>
          <w:szCs w:val="24"/>
        </w:rPr>
      </w:pPr>
    </w:p>
    <w:p w:rsidR="008C5195" w:rsidRPr="00584668" w:rsidRDefault="008C5195" w:rsidP="00584668">
      <w:pPr>
        <w:pStyle w:val="corte4fondo"/>
        <w:spacing w:line="276" w:lineRule="auto"/>
        <w:rPr>
          <w:rFonts w:cs="Arial"/>
          <w:color w:val="4472C4" w:themeColor="accent5"/>
          <w:sz w:val="24"/>
          <w:szCs w:val="24"/>
        </w:rPr>
      </w:pPr>
      <w:r w:rsidRPr="00584668">
        <w:rPr>
          <w:rFonts w:cs="Arial"/>
          <w:color w:val="4472C4" w:themeColor="accent5"/>
          <w:sz w:val="24"/>
          <w:szCs w:val="24"/>
        </w:rPr>
        <w:t>Para concluir, el ponente declaró cerrado el periodo de instrucción y procedió a elaborar el proyecto de resolución respectivo.</w:t>
      </w:r>
    </w:p>
    <w:p w:rsidR="008C5195" w:rsidRPr="00584668" w:rsidRDefault="008C5195" w:rsidP="00584668">
      <w:pPr>
        <w:pStyle w:val="corte4fondo"/>
        <w:spacing w:line="276" w:lineRule="auto"/>
        <w:rPr>
          <w:rFonts w:cs="Arial"/>
          <w:color w:val="4472C4" w:themeColor="accent5"/>
          <w:sz w:val="24"/>
          <w:szCs w:val="24"/>
        </w:rPr>
      </w:pPr>
    </w:p>
    <w:p w:rsidR="008C5195" w:rsidRPr="00584668" w:rsidRDefault="008C5195" w:rsidP="00584668">
      <w:pPr>
        <w:pStyle w:val="corte4fondo"/>
        <w:spacing w:line="276" w:lineRule="auto"/>
        <w:jc w:val="center"/>
        <w:rPr>
          <w:rFonts w:cs="Arial"/>
          <w:b/>
          <w:color w:val="4472C4" w:themeColor="accent5"/>
          <w:sz w:val="24"/>
          <w:szCs w:val="24"/>
        </w:rPr>
      </w:pPr>
      <w:r w:rsidRPr="00584668">
        <w:rPr>
          <w:rFonts w:cs="Arial"/>
          <w:b/>
          <w:color w:val="4472C4" w:themeColor="accent5"/>
          <w:sz w:val="24"/>
          <w:szCs w:val="24"/>
        </w:rPr>
        <w:t>CONSIDERANDO</w:t>
      </w:r>
    </w:p>
    <w:p w:rsidR="008C5195" w:rsidRPr="00584668" w:rsidRDefault="008C5195" w:rsidP="00584668">
      <w:pPr>
        <w:pStyle w:val="corte4fondo"/>
        <w:spacing w:line="276" w:lineRule="auto"/>
        <w:rPr>
          <w:rFonts w:cs="Arial"/>
          <w:b/>
          <w:color w:val="4472C4" w:themeColor="accent5"/>
          <w:sz w:val="24"/>
          <w:szCs w:val="24"/>
        </w:rPr>
      </w:pPr>
    </w:p>
    <w:p w:rsidR="008C5195" w:rsidRPr="00584668" w:rsidRDefault="008C5195" w:rsidP="00584668">
      <w:pPr>
        <w:pStyle w:val="corte4fondo"/>
        <w:spacing w:line="276" w:lineRule="auto"/>
        <w:rPr>
          <w:rFonts w:cs="Arial"/>
          <w:color w:val="4472C4" w:themeColor="accent5"/>
          <w:sz w:val="24"/>
          <w:szCs w:val="24"/>
        </w:rPr>
      </w:pPr>
      <w:r w:rsidRPr="00584668">
        <w:rPr>
          <w:rFonts w:cs="Arial"/>
          <w:b/>
          <w:color w:val="4472C4" w:themeColor="accent5"/>
          <w:sz w:val="24"/>
          <w:szCs w:val="24"/>
        </w:rPr>
        <w:t xml:space="preserve">PRIMERO. Competencia. </w:t>
      </w:r>
      <w:r w:rsidRPr="00584668">
        <w:rPr>
          <w:rFonts w:cs="Arial"/>
          <w:color w:val="4472C4" w:themeColor="accent5"/>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8C5195" w:rsidRPr="00584668" w:rsidRDefault="008C5195" w:rsidP="00584668">
      <w:pPr>
        <w:pStyle w:val="corte4fondo"/>
        <w:spacing w:line="276" w:lineRule="auto"/>
        <w:rPr>
          <w:rFonts w:cs="Arial"/>
          <w:color w:val="4472C4" w:themeColor="accent5"/>
          <w:sz w:val="24"/>
          <w:szCs w:val="24"/>
        </w:rPr>
      </w:pPr>
    </w:p>
    <w:p w:rsidR="008C5195" w:rsidRPr="00584668" w:rsidRDefault="008C5195" w:rsidP="00584668">
      <w:pPr>
        <w:pStyle w:val="corte4fondo"/>
        <w:spacing w:line="276" w:lineRule="auto"/>
        <w:rPr>
          <w:rFonts w:cs="Arial"/>
          <w:color w:val="4472C4" w:themeColor="accent5"/>
          <w:sz w:val="24"/>
          <w:szCs w:val="24"/>
        </w:rPr>
      </w:pPr>
      <w:r w:rsidRPr="00584668">
        <w:rPr>
          <w:rFonts w:cs="Arial"/>
          <w:b/>
          <w:color w:val="4472C4" w:themeColor="accent5"/>
          <w:sz w:val="24"/>
          <w:szCs w:val="24"/>
        </w:rPr>
        <w:t xml:space="preserve">SEGUNDO. Procedencia. </w:t>
      </w:r>
      <w:r w:rsidRPr="00584668">
        <w:rPr>
          <w:rFonts w:cs="Arial"/>
          <w:color w:val="4472C4" w:themeColor="accent5"/>
          <w:sz w:val="24"/>
          <w:szCs w:val="24"/>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w:t>
      </w:r>
    </w:p>
    <w:p w:rsidR="008C5195" w:rsidRPr="00584668" w:rsidRDefault="008C5195" w:rsidP="00584668">
      <w:pPr>
        <w:pStyle w:val="corte4fondo"/>
        <w:spacing w:line="276" w:lineRule="auto"/>
        <w:rPr>
          <w:rFonts w:cs="Arial"/>
          <w:color w:val="4472C4" w:themeColor="accent5"/>
          <w:sz w:val="24"/>
          <w:szCs w:val="24"/>
        </w:rPr>
      </w:pPr>
    </w:p>
    <w:p w:rsidR="008C5195" w:rsidRPr="00584668" w:rsidRDefault="008C5195" w:rsidP="00584668">
      <w:pPr>
        <w:pStyle w:val="corte4fondo"/>
        <w:spacing w:line="276" w:lineRule="auto"/>
        <w:rPr>
          <w:rFonts w:cs="Arial"/>
          <w:color w:val="4472C4" w:themeColor="accent5"/>
          <w:sz w:val="24"/>
          <w:szCs w:val="24"/>
        </w:rPr>
      </w:pPr>
      <w:r w:rsidRPr="00584668">
        <w:rPr>
          <w:rFonts w:cs="Arial"/>
          <w:b/>
          <w:color w:val="4472C4" w:themeColor="accent5"/>
          <w:sz w:val="24"/>
          <w:szCs w:val="24"/>
        </w:rPr>
        <w:t>TERCERO. Oportunidad del recurso</w:t>
      </w:r>
      <w:r w:rsidRPr="00584668">
        <w:rPr>
          <w:rFonts w:cs="Arial"/>
          <w:color w:val="4472C4" w:themeColor="accent5"/>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8C5195" w:rsidRPr="00584668" w:rsidRDefault="008C5195" w:rsidP="00584668">
      <w:pPr>
        <w:pStyle w:val="corte4fondo"/>
        <w:spacing w:line="276" w:lineRule="auto"/>
        <w:rPr>
          <w:rFonts w:cs="Arial"/>
          <w:color w:val="4472C4" w:themeColor="accent5"/>
          <w:sz w:val="24"/>
          <w:szCs w:val="24"/>
        </w:rPr>
      </w:pPr>
    </w:p>
    <w:p w:rsidR="008C5195" w:rsidRPr="00584668" w:rsidRDefault="008C5195" w:rsidP="00584668">
      <w:pPr>
        <w:pStyle w:val="corte4fondo"/>
        <w:numPr>
          <w:ilvl w:val="0"/>
          <w:numId w:val="5"/>
        </w:numPr>
        <w:spacing w:line="276" w:lineRule="auto"/>
        <w:rPr>
          <w:rFonts w:cs="Arial"/>
          <w:color w:val="4472C4" w:themeColor="accent5"/>
          <w:sz w:val="24"/>
          <w:szCs w:val="24"/>
        </w:rPr>
      </w:pPr>
      <w:r w:rsidRPr="00584668">
        <w:rPr>
          <w:rFonts w:cs="Arial"/>
          <w:color w:val="4472C4" w:themeColor="accent5"/>
          <w:sz w:val="24"/>
          <w:szCs w:val="24"/>
        </w:rPr>
        <w:t xml:space="preserve">El </w:t>
      </w:r>
      <w:r w:rsidR="00F470C5" w:rsidRPr="00584668">
        <w:rPr>
          <w:rFonts w:cs="Arial"/>
          <w:color w:val="4472C4" w:themeColor="accent5"/>
          <w:sz w:val="24"/>
          <w:szCs w:val="24"/>
        </w:rPr>
        <w:t xml:space="preserve">23 veintitrés de mayo </w:t>
      </w:r>
      <w:r w:rsidR="0009065A" w:rsidRPr="00584668">
        <w:rPr>
          <w:rFonts w:cs="Arial"/>
          <w:color w:val="4472C4" w:themeColor="accent5"/>
          <w:sz w:val="24"/>
          <w:szCs w:val="24"/>
        </w:rPr>
        <w:t xml:space="preserve">de 2022 dos mil veintidós, </w:t>
      </w:r>
      <w:r w:rsidRPr="00584668">
        <w:rPr>
          <w:rFonts w:cs="Arial"/>
          <w:color w:val="4472C4" w:themeColor="accent5"/>
          <w:sz w:val="24"/>
          <w:szCs w:val="24"/>
        </w:rPr>
        <w:t>el solicitante de la información fue notificado de la respuesta a su solicitud.</w:t>
      </w:r>
    </w:p>
    <w:p w:rsidR="008C5195" w:rsidRPr="00584668" w:rsidRDefault="008C5195" w:rsidP="00584668">
      <w:pPr>
        <w:pStyle w:val="corte4fondo"/>
        <w:numPr>
          <w:ilvl w:val="0"/>
          <w:numId w:val="5"/>
        </w:numPr>
        <w:spacing w:line="276" w:lineRule="auto"/>
        <w:rPr>
          <w:rFonts w:cs="Arial"/>
          <w:color w:val="4472C4" w:themeColor="accent5"/>
          <w:sz w:val="24"/>
          <w:szCs w:val="24"/>
        </w:rPr>
      </w:pPr>
      <w:r w:rsidRPr="00584668">
        <w:rPr>
          <w:rFonts w:cs="Arial"/>
          <w:color w:val="4472C4" w:themeColor="accent5"/>
          <w:sz w:val="24"/>
          <w:szCs w:val="24"/>
        </w:rPr>
        <w:t xml:space="preserve">Por lo tanto, el plazo de los </w:t>
      </w:r>
      <w:r w:rsidR="0009065A" w:rsidRPr="00584668">
        <w:rPr>
          <w:rFonts w:cs="Arial"/>
          <w:color w:val="4472C4" w:themeColor="accent5"/>
          <w:sz w:val="24"/>
          <w:szCs w:val="24"/>
        </w:rPr>
        <w:t xml:space="preserve">15 </w:t>
      </w:r>
      <w:r w:rsidRPr="00584668">
        <w:rPr>
          <w:rFonts w:cs="Arial"/>
          <w:color w:val="4472C4" w:themeColor="accent5"/>
          <w:sz w:val="24"/>
          <w:szCs w:val="24"/>
        </w:rPr>
        <w:t xml:space="preserve">quince días hábiles para interponer el recurso de revisión transcurrió del día </w:t>
      </w:r>
      <w:r w:rsidR="0076129D" w:rsidRPr="00584668">
        <w:rPr>
          <w:rFonts w:cs="Arial"/>
          <w:color w:val="4472C4" w:themeColor="accent5"/>
          <w:sz w:val="24"/>
          <w:szCs w:val="24"/>
        </w:rPr>
        <w:t xml:space="preserve">24 veinticuatro </w:t>
      </w:r>
      <w:r w:rsidRPr="00584668">
        <w:rPr>
          <w:rFonts w:cs="Arial"/>
          <w:color w:val="4472C4" w:themeColor="accent5"/>
          <w:sz w:val="24"/>
          <w:szCs w:val="24"/>
        </w:rPr>
        <w:t xml:space="preserve">de abril al </w:t>
      </w:r>
      <w:r w:rsidR="001801C9" w:rsidRPr="00584668">
        <w:rPr>
          <w:rFonts w:cs="Arial"/>
          <w:color w:val="4472C4" w:themeColor="accent5"/>
          <w:sz w:val="24"/>
          <w:szCs w:val="24"/>
        </w:rPr>
        <w:t xml:space="preserve">23 veintitrés </w:t>
      </w:r>
      <w:r w:rsidRPr="00584668">
        <w:rPr>
          <w:rFonts w:cs="Arial"/>
          <w:color w:val="4472C4" w:themeColor="accent5"/>
          <w:sz w:val="24"/>
          <w:szCs w:val="24"/>
        </w:rPr>
        <w:t xml:space="preserve">de mayo del año en curso. </w:t>
      </w:r>
    </w:p>
    <w:p w:rsidR="008C5195" w:rsidRPr="00584668" w:rsidRDefault="008C5195" w:rsidP="00584668">
      <w:pPr>
        <w:pStyle w:val="corte4fondo"/>
        <w:numPr>
          <w:ilvl w:val="0"/>
          <w:numId w:val="5"/>
        </w:numPr>
        <w:spacing w:line="276" w:lineRule="auto"/>
        <w:rPr>
          <w:rFonts w:cs="Arial"/>
          <w:color w:val="4472C4" w:themeColor="accent5"/>
          <w:sz w:val="24"/>
          <w:szCs w:val="24"/>
        </w:rPr>
      </w:pPr>
      <w:r w:rsidRPr="00584668">
        <w:rPr>
          <w:rFonts w:cs="Arial"/>
          <w:color w:val="4472C4" w:themeColor="accent5"/>
          <w:sz w:val="24"/>
          <w:szCs w:val="24"/>
        </w:rPr>
        <w:t xml:space="preserve">Siendo inhábiles los días del </w:t>
      </w:r>
      <w:r w:rsidR="001801C9" w:rsidRPr="00584668">
        <w:rPr>
          <w:rFonts w:cs="Arial"/>
          <w:color w:val="4472C4" w:themeColor="accent5"/>
          <w:sz w:val="24"/>
          <w:szCs w:val="24"/>
        </w:rPr>
        <w:t xml:space="preserve">30 treinta de abril, </w:t>
      </w:r>
      <w:r w:rsidRPr="00584668">
        <w:rPr>
          <w:rFonts w:cs="Arial"/>
          <w:color w:val="4472C4" w:themeColor="accent5"/>
          <w:sz w:val="24"/>
          <w:szCs w:val="24"/>
        </w:rPr>
        <w:t>01 uno y 05 cinco</w:t>
      </w:r>
      <w:r w:rsidR="001801C9" w:rsidRPr="00584668">
        <w:rPr>
          <w:rFonts w:cs="Arial"/>
          <w:color w:val="4472C4" w:themeColor="accent5"/>
          <w:sz w:val="24"/>
          <w:szCs w:val="24"/>
        </w:rPr>
        <w:t>, 07 siete, 08 ocho, 10 diez, 14 catorce,15 quince, 21 veintiuno y 22 veintidós</w:t>
      </w:r>
      <w:r w:rsidRPr="00584668">
        <w:rPr>
          <w:rFonts w:cs="Arial"/>
          <w:color w:val="4472C4" w:themeColor="accent5"/>
          <w:sz w:val="24"/>
          <w:szCs w:val="24"/>
        </w:rPr>
        <w:t xml:space="preserve"> de mayo de 2022 dos mil veintidós, conforme al calendario de actividades de esta Comisión.</w:t>
      </w:r>
    </w:p>
    <w:p w:rsidR="008C5195" w:rsidRPr="00584668" w:rsidRDefault="008C5195" w:rsidP="00584668">
      <w:pPr>
        <w:pStyle w:val="corte4fondo"/>
        <w:numPr>
          <w:ilvl w:val="0"/>
          <w:numId w:val="4"/>
        </w:numPr>
        <w:spacing w:line="276" w:lineRule="auto"/>
        <w:rPr>
          <w:rFonts w:cs="Arial"/>
          <w:color w:val="4472C4" w:themeColor="accent5"/>
          <w:sz w:val="24"/>
          <w:szCs w:val="24"/>
        </w:rPr>
      </w:pPr>
      <w:r w:rsidRPr="00584668">
        <w:rPr>
          <w:rFonts w:cs="Arial"/>
          <w:color w:val="4472C4" w:themeColor="accent5"/>
          <w:sz w:val="24"/>
          <w:szCs w:val="24"/>
        </w:rPr>
        <w:t xml:space="preserve">Consecuentemente, el </w:t>
      </w:r>
      <w:r w:rsidR="001801C9" w:rsidRPr="00584668">
        <w:rPr>
          <w:rFonts w:cs="Arial"/>
          <w:color w:val="4472C4" w:themeColor="accent5"/>
          <w:sz w:val="24"/>
          <w:szCs w:val="24"/>
        </w:rPr>
        <w:t xml:space="preserve">12 doce </w:t>
      </w:r>
      <w:r w:rsidRPr="00584668">
        <w:rPr>
          <w:rFonts w:cs="Arial"/>
          <w:color w:val="4472C4" w:themeColor="accent5"/>
          <w:sz w:val="24"/>
          <w:szCs w:val="24"/>
        </w:rPr>
        <w:t xml:space="preserve">de mayo de 2022 dos mil veintidós, el recurrente interpuso el citado medio de impugnación ante esta Comisión de Transparencia, por ende, resulta claro que es oportuna su presentación. </w:t>
      </w:r>
    </w:p>
    <w:p w:rsidR="008C5195" w:rsidRPr="00584668" w:rsidRDefault="008C5195" w:rsidP="00584668">
      <w:pPr>
        <w:pStyle w:val="corte4fondo"/>
        <w:spacing w:line="276" w:lineRule="auto"/>
        <w:rPr>
          <w:rFonts w:cs="Arial"/>
          <w:b/>
          <w:color w:val="4472C4" w:themeColor="accent5"/>
          <w:sz w:val="24"/>
          <w:szCs w:val="24"/>
        </w:rPr>
      </w:pPr>
    </w:p>
    <w:p w:rsidR="008C5195" w:rsidRPr="00584668" w:rsidRDefault="008C5195" w:rsidP="00584668">
      <w:pPr>
        <w:pStyle w:val="corte4fondo"/>
        <w:tabs>
          <w:tab w:val="left" w:pos="6663"/>
        </w:tabs>
        <w:spacing w:line="276" w:lineRule="auto"/>
        <w:ind w:firstLine="708"/>
        <w:rPr>
          <w:rFonts w:cs="Arial"/>
          <w:color w:val="4472C4" w:themeColor="accent5"/>
          <w:sz w:val="24"/>
          <w:szCs w:val="24"/>
        </w:rPr>
      </w:pPr>
      <w:r w:rsidRPr="00584668">
        <w:rPr>
          <w:rFonts w:cs="Arial"/>
          <w:b/>
          <w:color w:val="4472C4" w:themeColor="accent5"/>
          <w:sz w:val="24"/>
          <w:szCs w:val="24"/>
        </w:rPr>
        <w:lastRenderedPageBreak/>
        <w:t>CUARTO</w:t>
      </w:r>
      <w:r w:rsidRPr="00584668">
        <w:rPr>
          <w:rFonts w:cs="Arial"/>
          <w:color w:val="4472C4" w:themeColor="accent5"/>
          <w:sz w:val="24"/>
          <w:szCs w:val="24"/>
        </w:rPr>
        <w:t xml:space="preserve">. </w:t>
      </w:r>
      <w:r w:rsidRPr="00584668">
        <w:rPr>
          <w:rFonts w:cs="Arial"/>
          <w:b/>
          <w:color w:val="4472C4" w:themeColor="accent5"/>
          <w:sz w:val="24"/>
          <w:szCs w:val="24"/>
        </w:rPr>
        <w:t xml:space="preserve">Causales de improcedencia. </w:t>
      </w:r>
      <w:r w:rsidRPr="00584668">
        <w:rPr>
          <w:rFonts w:cs="Arial"/>
          <w:color w:val="4472C4" w:themeColor="accent5"/>
          <w:sz w:val="24"/>
          <w:szCs w:val="24"/>
        </w:rPr>
        <w:t xml:space="preserve">No se advierte actualización </w:t>
      </w:r>
      <w:r w:rsidR="00AE72CC" w:rsidRPr="00584668">
        <w:rPr>
          <w:rFonts w:cs="Arial"/>
          <w:color w:val="4472C4" w:themeColor="accent5"/>
          <w:sz w:val="24"/>
          <w:szCs w:val="24"/>
        </w:rPr>
        <w:t>de alguna</w:t>
      </w:r>
      <w:r w:rsidRPr="00584668">
        <w:rPr>
          <w:rFonts w:cs="Arial"/>
          <w:color w:val="4472C4" w:themeColor="accent5"/>
          <w:sz w:val="24"/>
          <w:szCs w:val="24"/>
        </w:rPr>
        <w:t xml:space="preserve"> causal de improcedencia previstas en el artículo 179 de la Ley de Transparencia.</w:t>
      </w:r>
    </w:p>
    <w:p w:rsidR="00F961C0" w:rsidRPr="00584668" w:rsidRDefault="00F961C0" w:rsidP="00584668">
      <w:pPr>
        <w:pStyle w:val="corte4fondo"/>
        <w:tabs>
          <w:tab w:val="left" w:pos="6663"/>
        </w:tabs>
        <w:spacing w:line="276" w:lineRule="auto"/>
        <w:ind w:firstLine="708"/>
        <w:rPr>
          <w:rFonts w:cs="Arial"/>
          <w:color w:val="4472C4" w:themeColor="accent5"/>
          <w:sz w:val="24"/>
          <w:szCs w:val="24"/>
        </w:rPr>
      </w:pPr>
    </w:p>
    <w:p w:rsidR="008C5195" w:rsidRPr="00584668" w:rsidRDefault="008C5195" w:rsidP="00584668">
      <w:pPr>
        <w:pStyle w:val="corte4fondo"/>
        <w:spacing w:line="276" w:lineRule="auto"/>
        <w:ind w:firstLine="708"/>
        <w:rPr>
          <w:rFonts w:cs="Arial"/>
          <w:color w:val="4472C4" w:themeColor="accent5"/>
          <w:sz w:val="24"/>
          <w:szCs w:val="24"/>
        </w:rPr>
      </w:pPr>
      <w:r w:rsidRPr="00584668">
        <w:rPr>
          <w:rFonts w:cs="Arial"/>
          <w:b/>
          <w:color w:val="4472C4" w:themeColor="accent5"/>
          <w:sz w:val="24"/>
          <w:szCs w:val="24"/>
        </w:rPr>
        <w:t>QUINTO. Certeza del acto reclamado</w:t>
      </w:r>
      <w:r w:rsidRPr="00584668">
        <w:rPr>
          <w:rFonts w:cs="Arial"/>
          <w:color w:val="4472C4" w:themeColor="accent5"/>
          <w:sz w:val="24"/>
          <w:szCs w:val="24"/>
        </w:rPr>
        <w:t>. Es cierto lo que se le reclama al sujeto obligado en virtud de que la solicitud de acceso a la información pública fue dirigida a la Secretaría de que se trata como sujeto obligado.</w:t>
      </w:r>
    </w:p>
    <w:p w:rsidR="008C5195" w:rsidRPr="00584668" w:rsidRDefault="008C5195" w:rsidP="00584668">
      <w:pPr>
        <w:pStyle w:val="corte4fondo"/>
        <w:spacing w:line="276" w:lineRule="auto"/>
        <w:ind w:firstLine="0"/>
        <w:rPr>
          <w:rFonts w:cs="Arial"/>
          <w:color w:val="4472C4" w:themeColor="accent5"/>
          <w:sz w:val="24"/>
          <w:szCs w:val="24"/>
        </w:rPr>
      </w:pPr>
    </w:p>
    <w:p w:rsidR="008C5195" w:rsidRPr="00584668" w:rsidRDefault="008C5195" w:rsidP="00584668">
      <w:pPr>
        <w:pStyle w:val="corte4fondo"/>
        <w:spacing w:line="276" w:lineRule="auto"/>
        <w:ind w:firstLine="0"/>
        <w:rPr>
          <w:rFonts w:cs="Arial"/>
          <w:color w:val="4472C4" w:themeColor="accent5"/>
          <w:sz w:val="24"/>
          <w:szCs w:val="24"/>
        </w:rPr>
      </w:pPr>
      <w:r w:rsidRPr="00584668">
        <w:rPr>
          <w:rFonts w:cs="Arial"/>
          <w:color w:val="4472C4" w:themeColor="accent5"/>
          <w:sz w:val="24"/>
          <w:szCs w:val="24"/>
        </w:rPr>
        <w:tab/>
      </w:r>
      <w:r w:rsidRPr="00584668">
        <w:rPr>
          <w:rFonts w:cs="Arial"/>
          <w:b/>
          <w:color w:val="4472C4" w:themeColor="accent5"/>
          <w:sz w:val="24"/>
          <w:szCs w:val="24"/>
        </w:rPr>
        <w:t>SÉXTO. Estudio de los agravios</w:t>
      </w:r>
      <w:r w:rsidRPr="00584668">
        <w:rPr>
          <w:rFonts w:cs="Arial"/>
          <w:color w:val="4472C4" w:themeColor="accent5"/>
          <w:sz w:val="24"/>
          <w:szCs w:val="24"/>
        </w:rPr>
        <w:t xml:space="preserve">.  </w:t>
      </w:r>
    </w:p>
    <w:p w:rsidR="008C5195" w:rsidRPr="00584668" w:rsidRDefault="008C5195" w:rsidP="00584668">
      <w:pPr>
        <w:pStyle w:val="corte4fondo"/>
        <w:spacing w:line="276" w:lineRule="auto"/>
        <w:ind w:firstLine="0"/>
        <w:rPr>
          <w:rFonts w:cs="Arial"/>
          <w:color w:val="4472C4" w:themeColor="accent5"/>
          <w:sz w:val="24"/>
          <w:szCs w:val="24"/>
        </w:rPr>
      </w:pPr>
    </w:p>
    <w:p w:rsidR="008C5195" w:rsidRPr="00584668" w:rsidRDefault="008C5195" w:rsidP="00584668">
      <w:pPr>
        <w:pStyle w:val="corte4fondo"/>
        <w:spacing w:line="276" w:lineRule="auto"/>
        <w:ind w:firstLine="0"/>
        <w:rPr>
          <w:rFonts w:cs="Arial"/>
          <w:color w:val="4472C4" w:themeColor="accent5"/>
          <w:sz w:val="24"/>
          <w:szCs w:val="24"/>
        </w:rPr>
      </w:pPr>
      <w:r w:rsidRPr="00584668">
        <w:rPr>
          <w:rFonts w:cs="Arial"/>
          <w:color w:val="4472C4" w:themeColor="accent5"/>
          <w:sz w:val="24"/>
          <w:szCs w:val="24"/>
        </w:rPr>
        <w:tab/>
      </w:r>
      <w:r w:rsidRPr="00584668">
        <w:rPr>
          <w:rFonts w:cs="Arial"/>
          <w:b/>
          <w:color w:val="4472C4" w:themeColor="accent5"/>
          <w:sz w:val="24"/>
          <w:szCs w:val="24"/>
        </w:rPr>
        <w:t>6.1. Agravios.</w:t>
      </w:r>
      <w:r w:rsidRPr="00584668">
        <w:rPr>
          <w:rFonts w:cs="Arial"/>
          <w:color w:val="4472C4" w:themeColor="accent5"/>
          <w:sz w:val="24"/>
          <w:szCs w:val="24"/>
        </w:rPr>
        <w:t xml:space="preserve"> El recurrente expresó como inconformidad lo siguiente: </w:t>
      </w:r>
    </w:p>
    <w:p w:rsidR="001801C9" w:rsidRPr="00584668" w:rsidRDefault="001801C9" w:rsidP="00584668">
      <w:pPr>
        <w:pStyle w:val="corte4fondo"/>
        <w:spacing w:line="276" w:lineRule="auto"/>
        <w:ind w:firstLine="0"/>
        <w:rPr>
          <w:rFonts w:cs="Arial"/>
          <w:color w:val="4472C4" w:themeColor="accent5"/>
          <w:sz w:val="24"/>
          <w:szCs w:val="24"/>
        </w:rPr>
      </w:pPr>
    </w:p>
    <w:p w:rsidR="00CF526B" w:rsidRPr="00584668" w:rsidRDefault="008C5195" w:rsidP="00584668">
      <w:pPr>
        <w:pStyle w:val="corte4fondo"/>
        <w:spacing w:line="276" w:lineRule="auto"/>
        <w:rPr>
          <w:rFonts w:cs="Arial"/>
          <w:color w:val="4472C4" w:themeColor="accent5"/>
          <w:sz w:val="24"/>
          <w:szCs w:val="24"/>
        </w:rPr>
      </w:pPr>
      <w:r w:rsidRPr="00D57E25">
        <w:rPr>
          <w:rFonts w:cs="Arial"/>
          <w:b/>
          <w:color w:val="4472C4" w:themeColor="accent5"/>
          <w:sz w:val="24"/>
          <w:szCs w:val="24"/>
        </w:rPr>
        <w:t xml:space="preserve">6.1.1. Caso concreto. </w:t>
      </w:r>
      <w:r w:rsidR="00CF526B" w:rsidRPr="00D57E25">
        <w:rPr>
          <w:rFonts w:cs="Arial"/>
          <w:color w:val="4472C4" w:themeColor="accent5"/>
          <w:sz w:val="24"/>
          <w:szCs w:val="24"/>
        </w:rPr>
        <w:t>La presente resolución tiene por objeto determinar si la información proporcionada por el Sujeto Obligado satisfizo el derecho de acceso a la información del particular o bien, s</w:t>
      </w:r>
      <w:r w:rsidR="00CF526B" w:rsidRPr="00D57E25">
        <w:rPr>
          <w:rFonts w:cs="Arial"/>
          <w:color w:val="4472C4" w:themeColor="accent5"/>
          <w:sz w:val="24"/>
          <w:szCs w:val="24"/>
          <w:lang w:val="es-ES"/>
        </w:rPr>
        <w:t xml:space="preserve">i por el contrario le asiste la razón al recurrente en </w:t>
      </w:r>
      <w:r w:rsidR="00BB73D0" w:rsidRPr="00D57E25">
        <w:rPr>
          <w:rFonts w:cs="Arial"/>
          <w:color w:val="4472C4" w:themeColor="accent5"/>
          <w:sz w:val="24"/>
          <w:szCs w:val="24"/>
          <w:lang w:val="es-ES"/>
        </w:rPr>
        <w:t>cuanto los agravios manifestados.</w:t>
      </w:r>
      <w:r w:rsidR="00BB73D0" w:rsidRPr="00584668">
        <w:rPr>
          <w:rFonts w:cs="Arial"/>
          <w:color w:val="4472C4" w:themeColor="accent5"/>
          <w:sz w:val="24"/>
          <w:szCs w:val="24"/>
          <w:lang w:val="es-ES"/>
        </w:rPr>
        <w:t xml:space="preserve"> </w:t>
      </w:r>
    </w:p>
    <w:p w:rsidR="008C5195" w:rsidRPr="00584668" w:rsidRDefault="008C5195" w:rsidP="00584668">
      <w:pPr>
        <w:autoSpaceDE w:val="0"/>
        <w:autoSpaceDN w:val="0"/>
        <w:adjustRightInd w:val="0"/>
        <w:spacing w:after="0"/>
        <w:ind w:left="1069"/>
        <w:jc w:val="both"/>
        <w:rPr>
          <w:rFonts w:ascii="Arial" w:hAnsi="Arial" w:cs="Arial"/>
          <w:color w:val="4472C4" w:themeColor="accent5"/>
          <w:sz w:val="24"/>
          <w:szCs w:val="24"/>
        </w:rPr>
      </w:pPr>
    </w:p>
    <w:p w:rsidR="00E25D53" w:rsidRPr="00584668" w:rsidRDefault="00E25D53" w:rsidP="00584668">
      <w:pPr>
        <w:pStyle w:val="corte4fondo"/>
        <w:spacing w:line="276" w:lineRule="auto"/>
        <w:rPr>
          <w:rFonts w:cs="Arial"/>
          <w:color w:val="4472C4" w:themeColor="accent5"/>
          <w:sz w:val="24"/>
          <w:szCs w:val="24"/>
        </w:rPr>
      </w:pPr>
      <w:r w:rsidRPr="00584668">
        <w:rPr>
          <w:rFonts w:cs="Arial"/>
          <w:color w:val="4472C4" w:themeColor="accent5"/>
          <w:sz w:val="24"/>
          <w:szCs w:val="24"/>
        </w:rPr>
        <w:t xml:space="preserve">Con el objeto de ilustrar la controversia planteada y lograr claridad en el tratamiento del tema en estudio, resulta conveniente esquematizar la solicitud de información, la respuesta emitida por el </w:t>
      </w:r>
      <w:r w:rsidR="00F470C5" w:rsidRPr="00584668">
        <w:rPr>
          <w:rFonts w:cs="Arial"/>
          <w:color w:val="4472C4" w:themeColor="accent5"/>
          <w:sz w:val="24"/>
          <w:szCs w:val="24"/>
        </w:rPr>
        <w:t>sujeto o</w:t>
      </w:r>
      <w:r w:rsidRPr="00584668">
        <w:rPr>
          <w:rFonts w:cs="Arial"/>
          <w:color w:val="4472C4" w:themeColor="accent5"/>
          <w:sz w:val="24"/>
          <w:szCs w:val="24"/>
        </w:rPr>
        <w:t>bligado y los agravios formulados por el recurrente, en los siguientes términos:</w:t>
      </w:r>
    </w:p>
    <w:p w:rsidR="00E25D53" w:rsidRPr="00584668" w:rsidRDefault="00E25D53" w:rsidP="00584668">
      <w:pPr>
        <w:pStyle w:val="corte4fondo"/>
        <w:spacing w:line="276" w:lineRule="auto"/>
        <w:rPr>
          <w:rFonts w:cs="Arial"/>
          <w:color w:val="4472C4" w:themeColor="accent5"/>
          <w:sz w:val="24"/>
          <w:szCs w:val="24"/>
        </w:rPr>
      </w:pPr>
    </w:p>
    <w:tbl>
      <w:tblPr>
        <w:tblStyle w:val="Tablaconcuadrcula"/>
        <w:tblW w:w="0" w:type="auto"/>
        <w:tblLook w:val="04A0" w:firstRow="1" w:lastRow="0" w:firstColumn="1" w:lastColumn="0" w:noHBand="0" w:noVBand="1"/>
      </w:tblPr>
      <w:tblGrid>
        <w:gridCol w:w="1900"/>
        <w:gridCol w:w="2386"/>
        <w:gridCol w:w="2858"/>
        <w:gridCol w:w="2193"/>
      </w:tblGrid>
      <w:tr w:rsidR="004A78B8" w:rsidRPr="00584668" w:rsidTr="00084FFB">
        <w:tc>
          <w:tcPr>
            <w:tcW w:w="1900" w:type="dxa"/>
          </w:tcPr>
          <w:p w:rsidR="00E25D53" w:rsidRPr="00584668" w:rsidRDefault="008915BB" w:rsidP="00584668">
            <w:pPr>
              <w:autoSpaceDE w:val="0"/>
              <w:autoSpaceDN w:val="0"/>
              <w:adjustRightInd w:val="0"/>
              <w:spacing w:after="0"/>
              <w:jc w:val="center"/>
              <w:rPr>
                <w:rFonts w:ascii="Arial" w:hAnsi="Arial" w:cs="Arial"/>
                <w:b/>
                <w:color w:val="4472C4" w:themeColor="accent5"/>
                <w:sz w:val="20"/>
                <w:szCs w:val="20"/>
              </w:rPr>
            </w:pPr>
            <w:r w:rsidRPr="00584668">
              <w:rPr>
                <w:rFonts w:ascii="Arial" w:hAnsi="Arial" w:cs="Arial"/>
                <w:b/>
                <w:color w:val="4472C4" w:themeColor="accent5"/>
                <w:sz w:val="20"/>
                <w:szCs w:val="20"/>
              </w:rPr>
              <w:t>IDENTIFICACIÓN</w:t>
            </w:r>
          </w:p>
        </w:tc>
        <w:tc>
          <w:tcPr>
            <w:tcW w:w="2386" w:type="dxa"/>
          </w:tcPr>
          <w:p w:rsidR="00E25D53" w:rsidRPr="00584668" w:rsidRDefault="008915BB" w:rsidP="00584668">
            <w:pPr>
              <w:autoSpaceDE w:val="0"/>
              <w:autoSpaceDN w:val="0"/>
              <w:adjustRightInd w:val="0"/>
              <w:spacing w:after="0"/>
              <w:jc w:val="center"/>
              <w:rPr>
                <w:rFonts w:ascii="Arial" w:hAnsi="Arial" w:cs="Arial"/>
                <w:b/>
                <w:color w:val="4472C4" w:themeColor="accent5"/>
                <w:sz w:val="20"/>
                <w:szCs w:val="20"/>
              </w:rPr>
            </w:pPr>
            <w:r w:rsidRPr="00584668">
              <w:rPr>
                <w:rFonts w:ascii="Arial" w:hAnsi="Arial" w:cs="Arial"/>
                <w:b/>
                <w:color w:val="4472C4" w:themeColor="accent5"/>
                <w:sz w:val="20"/>
                <w:szCs w:val="20"/>
              </w:rPr>
              <w:t>SOLICITUD DE ACCESO</w:t>
            </w:r>
          </w:p>
        </w:tc>
        <w:tc>
          <w:tcPr>
            <w:tcW w:w="2858" w:type="dxa"/>
          </w:tcPr>
          <w:p w:rsidR="00E25D53" w:rsidRPr="00584668" w:rsidRDefault="008915BB" w:rsidP="00584668">
            <w:pPr>
              <w:autoSpaceDE w:val="0"/>
              <w:autoSpaceDN w:val="0"/>
              <w:adjustRightInd w:val="0"/>
              <w:spacing w:after="0"/>
              <w:jc w:val="center"/>
              <w:rPr>
                <w:rFonts w:ascii="Arial" w:hAnsi="Arial" w:cs="Arial"/>
                <w:b/>
                <w:color w:val="4472C4" w:themeColor="accent5"/>
                <w:sz w:val="20"/>
                <w:szCs w:val="20"/>
              </w:rPr>
            </w:pPr>
            <w:r w:rsidRPr="00584668">
              <w:rPr>
                <w:rFonts w:ascii="Arial" w:hAnsi="Arial" w:cs="Arial"/>
                <w:b/>
                <w:color w:val="4472C4" w:themeColor="accent5"/>
                <w:sz w:val="20"/>
                <w:szCs w:val="20"/>
              </w:rPr>
              <w:t>RESPUESTA</w:t>
            </w:r>
          </w:p>
        </w:tc>
        <w:tc>
          <w:tcPr>
            <w:tcW w:w="2193" w:type="dxa"/>
          </w:tcPr>
          <w:p w:rsidR="00E25D53" w:rsidRPr="00584668" w:rsidRDefault="008915BB" w:rsidP="00584668">
            <w:pPr>
              <w:autoSpaceDE w:val="0"/>
              <w:autoSpaceDN w:val="0"/>
              <w:adjustRightInd w:val="0"/>
              <w:spacing w:after="0"/>
              <w:jc w:val="center"/>
              <w:rPr>
                <w:rFonts w:ascii="Arial" w:hAnsi="Arial" w:cs="Arial"/>
                <w:b/>
                <w:color w:val="4472C4" w:themeColor="accent5"/>
                <w:sz w:val="20"/>
                <w:szCs w:val="20"/>
              </w:rPr>
            </w:pPr>
            <w:r w:rsidRPr="00584668">
              <w:rPr>
                <w:rFonts w:ascii="Arial" w:hAnsi="Arial" w:cs="Arial"/>
                <w:b/>
                <w:color w:val="4472C4" w:themeColor="accent5"/>
                <w:sz w:val="20"/>
                <w:szCs w:val="20"/>
              </w:rPr>
              <w:t>INCONFORMIDAD Y/O AGRAVIO</w:t>
            </w:r>
          </w:p>
        </w:tc>
      </w:tr>
      <w:tr w:rsidR="004A78B8" w:rsidRPr="00584668" w:rsidTr="00084FFB">
        <w:tc>
          <w:tcPr>
            <w:tcW w:w="1900" w:type="dxa"/>
          </w:tcPr>
          <w:p w:rsidR="00E25D53" w:rsidRPr="00584668" w:rsidRDefault="0096546D" w:rsidP="00584668">
            <w:pPr>
              <w:pStyle w:val="Prrafodelista"/>
              <w:numPr>
                <w:ilvl w:val="0"/>
                <w:numId w:val="18"/>
              </w:numPr>
              <w:autoSpaceDE w:val="0"/>
              <w:autoSpaceDN w:val="0"/>
              <w:adjustRightInd w:val="0"/>
              <w:spacing w:after="0"/>
              <w:jc w:val="both"/>
              <w:rPr>
                <w:rFonts w:ascii="Arial" w:hAnsi="Arial" w:cs="Arial"/>
                <w:color w:val="4472C4" w:themeColor="accent5"/>
              </w:rPr>
            </w:pPr>
            <w:r w:rsidRPr="00584668">
              <w:rPr>
                <w:rFonts w:ascii="Arial" w:hAnsi="Arial" w:cs="Arial"/>
                <w:color w:val="4472C4" w:themeColor="accent5"/>
              </w:rPr>
              <w:t xml:space="preserve">Uno </w:t>
            </w:r>
          </w:p>
        </w:tc>
        <w:tc>
          <w:tcPr>
            <w:tcW w:w="2386" w:type="dxa"/>
          </w:tcPr>
          <w:p w:rsidR="009F6287" w:rsidRPr="00584668" w:rsidRDefault="009F6287" w:rsidP="00584668">
            <w:pPr>
              <w:pStyle w:val="corte4fondo"/>
              <w:spacing w:line="276" w:lineRule="auto"/>
              <w:ind w:firstLine="0"/>
              <w:rPr>
                <w:rFonts w:cs="Arial"/>
                <w:color w:val="4472C4" w:themeColor="accent5"/>
                <w:sz w:val="20"/>
              </w:rPr>
            </w:pPr>
            <w:r w:rsidRPr="00584668">
              <w:rPr>
                <w:rFonts w:cs="Arial"/>
                <w:color w:val="4472C4" w:themeColor="accent5"/>
                <w:sz w:val="20"/>
              </w:rPr>
              <w:t xml:space="preserve">Por tercera ocasión solicito el documento oficial que transparente y permita conocer la ubicación y estado laboral de la servidora pública Elsa Rocío González Ramos, esto porque en 2 dos solicitudes pasadas han respondido está en proceso y otra en trámite, pero no responden ni transparentan el lugar donde asiste, checa, labora y más, independientemente que se encuentre en trámite y proceso su ubicación ya con las 2 respuestas anteriores pareciera que no es controlable y menos localizable, por tal motivo hoy solicito </w:t>
            </w:r>
            <w:r w:rsidRPr="00584668">
              <w:rPr>
                <w:rFonts w:cs="Arial"/>
                <w:color w:val="4472C4" w:themeColor="accent5"/>
                <w:sz w:val="20"/>
              </w:rPr>
              <w:lastRenderedPageBreak/>
              <w:t>conocer donde justifica su cobro de salario y compensación que ha cobrado desde el 2018 ya que era otra servidora pública de la Mafia del Poder protegida por el antes secretario Ingeniero Joel Ramírez Díaz, quien le permitió bastantes privilegios, ventajas, Prerrogativas y abusos, pero también regatear la información, negarla y hacer lo que se le pegaba la gana hasta pretendió que se violentara la Ley de Transparencia tratando de corromper al Comisionado Presidente de la CEGAIP, invitándolo a desayunar para que aprobara un catálogo chafa balín y evitar elaborar actas del Comité de Transparencia, pero eso no sucedió, porque el pleno de la CEGAIP le dio palo a su catálogo.</w:t>
            </w:r>
          </w:p>
          <w:p w:rsidR="009F6287" w:rsidRPr="00584668" w:rsidRDefault="009F6287" w:rsidP="00584668">
            <w:pPr>
              <w:pStyle w:val="corte4fondo"/>
              <w:spacing w:line="276" w:lineRule="auto"/>
              <w:ind w:firstLine="0"/>
              <w:rPr>
                <w:rFonts w:cs="Arial"/>
                <w:color w:val="4472C4" w:themeColor="accent5"/>
                <w:sz w:val="20"/>
              </w:rPr>
            </w:pPr>
          </w:p>
          <w:p w:rsidR="009F6287" w:rsidRPr="00584668" w:rsidRDefault="009F6287" w:rsidP="00584668">
            <w:pPr>
              <w:pStyle w:val="corte4fondo"/>
              <w:spacing w:line="276" w:lineRule="auto"/>
              <w:ind w:firstLine="0"/>
              <w:rPr>
                <w:rFonts w:cs="Arial"/>
                <w:color w:val="4472C4" w:themeColor="accent5"/>
                <w:sz w:val="20"/>
              </w:rPr>
            </w:pPr>
            <w:r w:rsidRPr="00584668">
              <w:rPr>
                <w:rFonts w:cs="Arial"/>
                <w:color w:val="4472C4" w:themeColor="accent5"/>
                <w:sz w:val="20"/>
              </w:rPr>
              <w:t>*Hoy sigo solicitando la ubicación Real y física de esta Servidora Pública corrupta y cómplice de la corrupción, opacidad, violación y más de la SEGE.</w:t>
            </w:r>
          </w:p>
          <w:p w:rsidR="00E25D53" w:rsidRPr="00584668" w:rsidRDefault="00E25D53" w:rsidP="00584668">
            <w:pPr>
              <w:spacing w:after="0"/>
              <w:jc w:val="both"/>
              <w:rPr>
                <w:rFonts w:ascii="Arial" w:hAnsi="Arial" w:cs="Arial"/>
                <w:color w:val="4472C4" w:themeColor="accent5"/>
                <w:sz w:val="20"/>
                <w:szCs w:val="20"/>
              </w:rPr>
            </w:pPr>
          </w:p>
        </w:tc>
        <w:tc>
          <w:tcPr>
            <w:tcW w:w="2858" w:type="dxa"/>
          </w:tcPr>
          <w:p w:rsidR="001C1DDC" w:rsidRPr="00584668" w:rsidRDefault="0096546D"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lastRenderedPageBreak/>
              <w:t>Oficio Número 890/CGRH/SSPPA/2022</w:t>
            </w:r>
            <w:r w:rsidR="0081306C" w:rsidRPr="00584668">
              <w:rPr>
                <w:rFonts w:ascii="Arial" w:hAnsi="Arial" w:cs="Arial"/>
                <w:color w:val="4472C4" w:themeColor="accent5"/>
                <w:sz w:val="20"/>
                <w:szCs w:val="20"/>
              </w:rPr>
              <w:t>, junto con anexo en copia fotostática del oficio 336/2022, mediante el cual se asigna nueva ubicación a la c. Elsa del Roció González Ramos.</w:t>
            </w:r>
          </w:p>
          <w:p w:rsidR="0096546D" w:rsidRPr="00584668" w:rsidRDefault="0096546D" w:rsidP="00584668">
            <w:pPr>
              <w:autoSpaceDE w:val="0"/>
              <w:autoSpaceDN w:val="0"/>
              <w:adjustRightInd w:val="0"/>
              <w:spacing w:after="0"/>
              <w:jc w:val="both"/>
              <w:rPr>
                <w:rFonts w:ascii="Arial" w:hAnsi="Arial" w:cs="Arial"/>
                <w:color w:val="4472C4" w:themeColor="accent5"/>
                <w:sz w:val="20"/>
                <w:szCs w:val="20"/>
              </w:rPr>
            </w:pPr>
          </w:p>
          <w:p w:rsidR="0096546D" w:rsidRPr="00584668" w:rsidRDefault="0096546D" w:rsidP="00584668">
            <w:pPr>
              <w:autoSpaceDE w:val="0"/>
              <w:autoSpaceDN w:val="0"/>
              <w:adjustRightInd w:val="0"/>
              <w:spacing w:after="0"/>
              <w:jc w:val="both"/>
              <w:rPr>
                <w:rFonts w:ascii="Arial" w:hAnsi="Arial" w:cs="Arial"/>
                <w:color w:val="4472C4" w:themeColor="accent5"/>
                <w:sz w:val="20"/>
                <w:szCs w:val="20"/>
              </w:rPr>
            </w:pPr>
          </w:p>
        </w:tc>
        <w:tc>
          <w:tcPr>
            <w:tcW w:w="2193" w:type="dxa"/>
          </w:tcPr>
          <w:p w:rsidR="000A4703" w:rsidRPr="00584668" w:rsidRDefault="000A4703" w:rsidP="00584668">
            <w:pPr>
              <w:autoSpaceDE w:val="0"/>
              <w:autoSpaceDN w:val="0"/>
              <w:adjustRightInd w:val="0"/>
              <w:spacing w:after="0"/>
              <w:jc w:val="both"/>
              <w:rPr>
                <w:rFonts w:ascii="Arial" w:hAnsi="Arial" w:cs="Arial"/>
                <w:color w:val="4472C4" w:themeColor="accent5"/>
                <w:sz w:val="20"/>
                <w:szCs w:val="20"/>
              </w:rPr>
            </w:pPr>
          </w:p>
          <w:p w:rsidR="000A4703" w:rsidRPr="00584668" w:rsidRDefault="00460141"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Sin agravio</w:t>
            </w:r>
          </w:p>
          <w:p w:rsidR="00460141" w:rsidRPr="00584668" w:rsidRDefault="00460141"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w:t>
            </w:r>
          </w:p>
          <w:p w:rsidR="00460141" w:rsidRPr="00584668" w:rsidRDefault="00460141"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 xml:space="preserve">Está Claro y evidente que la persistencia y la perseverancia ganaron y me entregaron la nueva ubicación. </w:t>
            </w:r>
          </w:p>
        </w:tc>
      </w:tr>
      <w:tr w:rsidR="00024EA8" w:rsidRPr="00584668" w:rsidTr="00084FFB">
        <w:tc>
          <w:tcPr>
            <w:tcW w:w="1900" w:type="dxa"/>
          </w:tcPr>
          <w:p w:rsidR="00E25D53" w:rsidRPr="00584668" w:rsidRDefault="0096546D" w:rsidP="00584668">
            <w:pPr>
              <w:pStyle w:val="Prrafodelista"/>
              <w:numPr>
                <w:ilvl w:val="0"/>
                <w:numId w:val="18"/>
              </w:numPr>
              <w:autoSpaceDE w:val="0"/>
              <w:autoSpaceDN w:val="0"/>
              <w:adjustRightInd w:val="0"/>
              <w:spacing w:after="0"/>
              <w:jc w:val="both"/>
              <w:rPr>
                <w:rFonts w:ascii="Arial" w:hAnsi="Arial" w:cs="Arial"/>
                <w:color w:val="4472C4" w:themeColor="accent5"/>
              </w:rPr>
            </w:pPr>
            <w:r w:rsidRPr="00584668">
              <w:rPr>
                <w:rFonts w:ascii="Arial" w:hAnsi="Arial" w:cs="Arial"/>
                <w:color w:val="4472C4" w:themeColor="accent5"/>
              </w:rPr>
              <w:lastRenderedPageBreak/>
              <w:t>Dos</w:t>
            </w:r>
          </w:p>
        </w:tc>
        <w:tc>
          <w:tcPr>
            <w:tcW w:w="2386" w:type="dxa"/>
          </w:tcPr>
          <w:p w:rsidR="009F6287" w:rsidRPr="00584668" w:rsidRDefault="009F6287" w:rsidP="00584668">
            <w:pPr>
              <w:pStyle w:val="corte4fondo"/>
              <w:spacing w:line="276" w:lineRule="auto"/>
              <w:ind w:firstLine="0"/>
              <w:rPr>
                <w:rFonts w:cs="Arial"/>
                <w:color w:val="4472C4" w:themeColor="accent5"/>
                <w:sz w:val="20"/>
              </w:rPr>
            </w:pPr>
            <w:r w:rsidRPr="00584668">
              <w:rPr>
                <w:rFonts w:cs="Arial"/>
                <w:color w:val="4472C4" w:themeColor="accent5"/>
                <w:sz w:val="20"/>
              </w:rPr>
              <w:t xml:space="preserve">La Documentación que pruebe y sustente y compruebe la aplicación y destino del recurso </w:t>
            </w:r>
            <w:r w:rsidR="0096546D" w:rsidRPr="00584668">
              <w:rPr>
                <w:rFonts w:cs="Arial"/>
                <w:color w:val="4472C4" w:themeColor="accent5"/>
                <w:sz w:val="20"/>
              </w:rPr>
              <w:t>público</w:t>
            </w:r>
            <w:r w:rsidRPr="00584668">
              <w:rPr>
                <w:rFonts w:cs="Arial"/>
                <w:color w:val="4472C4" w:themeColor="accent5"/>
                <w:sz w:val="20"/>
              </w:rPr>
              <w:t xml:space="preserve"> que es etiquetado por las “COMPENSACIONES” que se entregan con unos criterios chafas y balines, no actualizados y con una caducidad de 12 doce años </w:t>
            </w:r>
            <w:r w:rsidRPr="00584668">
              <w:rPr>
                <w:rFonts w:cs="Arial"/>
                <w:color w:val="4472C4" w:themeColor="accent5"/>
                <w:sz w:val="20"/>
              </w:rPr>
              <w:lastRenderedPageBreak/>
              <w:t>elaborados por corruptos de anteriores administraciones los que debieron generar y elaborar un tabulador y no criterios que aún siguen aplicándose sin ser actualizados.</w:t>
            </w:r>
          </w:p>
          <w:p w:rsidR="009F6287" w:rsidRPr="00584668" w:rsidRDefault="009F6287" w:rsidP="00584668">
            <w:pPr>
              <w:pStyle w:val="corte4fondo"/>
              <w:spacing w:line="276" w:lineRule="auto"/>
              <w:ind w:firstLine="0"/>
              <w:rPr>
                <w:rFonts w:cs="Arial"/>
                <w:color w:val="4472C4" w:themeColor="accent5"/>
                <w:sz w:val="20"/>
              </w:rPr>
            </w:pPr>
            <w:r w:rsidRPr="00584668">
              <w:rPr>
                <w:rFonts w:cs="Arial"/>
                <w:color w:val="4472C4" w:themeColor="accent5"/>
                <w:sz w:val="20"/>
              </w:rPr>
              <w:t xml:space="preserve">*Hoy solicito conocer el monto-cantidad total para Las “Compensaciones”, quien proporciona ese recurso publico La Federación o el Gobierno del Estado SLP., como se forma ese procedimiento, como se recibe como se deposita, como es du dispersión, como se maneja, como se paga, quien designó y ordenó pagar y autorizar las compensaciones, el padrón, relación, listado de servidores públicos beneficiados con ese recurso publico llamado Compensación, todo lo antes solicitado es a partir del mes de agosto al diciembre del 2021 y del mes de enero a la fecha de hoy, para poder observar quienes cobraban y hoy quienes  cobran , esas nefastas y perversas compensaciones que solo las mafias del poder tenían derecho a cobrar y disfrutar como Miguel Ángel Carbajal Mtz, antes Secretario Particular o Coordinador General de Recursos Humanos, de Joel R Díaz compensación de $57, 000.00 pesos más Sueldo, Bonos, Remuneraciones y Gastos Autorizados además los famosos “Sobres Amarillos”, Sin </w:t>
            </w:r>
            <w:r w:rsidRPr="00584668">
              <w:rPr>
                <w:rFonts w:cs="Arial"/>
                <w:color w:val="4472C4" w:themeColor="accent5"/>
                <w:sz w:val="20"/>
              </w:rPr>
              <w:lastRenderedPageBreak/>
              <w:t xml:space="preserve">Firmar Nada </w:t>
            </w:r>
          </w:p>
          <w:p w:rsidR="009F6287" w:rsidRPr="00584668" w:rsidRDefault="009F6287" w:rsidP="00584668">
            <w:pPr>
              <w:pStyle w:val="Prrafodelista"/>
              <w:spacing w:after="0"/>
              <w:ind w:left="0" w:firstLine="708"/>
              <w:jc w:val="both"/>
              <w:rPr>
                <w:rFonts w:ascii="Arial" w:hAnsi="Arial" w:cs="Arial"/>
                <w:b/>
                <w:color w:val="4472C4" w:themeColor="accent5"/>
                <w:sz w:val="24"/>
                <w:szCs w:val="24"/>
              </w:rPr>
            </w:pPr>
          </w:p>
          <w:p w:rsidR="00E25D53" w:rsidRPr="00584668" w:rsidRDefault="00E25D53" w:rsidP="00584668">
            <w:pPr>
              <w:spacing w:after="0"/>
              <w:jc w:val="both"/>
              <w:rPr>
                <w:rFonts w:ascii="Arial" w:hAnsi="Arial" w:cs="Arial"/>
                <w:color w:val="4472C4" w:themeColor="accent5"/>
                <w:sz w:val="20"/>
                <w:szCs w:val="20"/>
              </w:rPr>
            </w:pPr>
          </w:p>
        </w:tc>
        <w:tc>
          <w:tcPr>
            <w:tcW w:w="2858" w:type="dxa"/>
          </w:tcPr>
          <w:p w:rsidR="00E25D53" w:rsidRPr="00584668" w:rsidRDefault="0096546D"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lastRenderedPageBreak/>
              <w:t xml:space="preserve">Oficio número </w:t>
            </w:r>
            <w:r w:rsidRPr="00584668">
              <w:rPr>
                <w:rFonts w:ascii="Arial" w:hAnsi="Arial" w:cs="Arial"/>
                <w:color w:val="4472C4" w:themeColor="accent5"/>
                <w:sz w:val="24"/>
                <w:szCs w:val="24"/>
              </w:rPr>
              <w:t>DA/CGR/760/2022</w:t>
            </w:r>
          </w:p>
        </w:tc>
        <w:tc>
          <w:tcPr>
            <w:tcW w:w="2193" w:type="dxa"/>
          </w:tcPr>
          <w:p w:rsidR="00FE3D40" w:rsidRPr="00584668" w:rsidRDefault="00FE3D40"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II. La declaración de inexistencia de información;</w:t>
            </w:r>
          </w:p>
          <w:p w:rsidR="00FE3D40" w:rsidRPr="00584668" w:rsidRDefault="00385847"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IV. La entrega de información incompleta;</w:t>
            </w:r>
          </w:p>
          <w:p w:rsidR="00385847" w:rsidRPr="00584668" w:rsidRDefault="00385847"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V. La entrega de información que no corresponda con lo solicitado;</w:t>
            </w:r>
          </w:p>
          <w:p w:rsidR="00385847" w:rsidRPr="00584668" w:rsidRDefault="00385847"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 xml:space="preserve">XI. La negativa a permitir la consulta </w:t>
            </w:r>
            <w:r w:rsidRPr="00584668">
              <w:rPr>
                <w:rFonts w:ascii="Arial" w:hAnsi="Arial" w:cs="Arial"/>
                <w:color w:val="4472C4" w:themeColor="accent5"/>
                <w:sz w:val="20"/>
                <w:szCs w:val="20"/>
              </w:rPr>
              <w:lastRenderedPageBreak/>
              <w:t>directa de la información;</w:t>
            </w:r>
          </w:p>
          <w:p w:rsidR="00385847" w:rsidRPr="00584668" w:rsidRDefault="00385847"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XII. La falta, deficiencia o insuficiencia de la fundamentación y/o motivación en la respuesta, o</w:t>
            </w:r>
          </w:p>
          <w:p w:rsidR="00385847" w:rsidRPr="00584668" w:rsidRDefault="00385847"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w:t>
            </w:r>
          </w:p>
          <w:p w:rsidR="00C86219" w:rsidRPr="00584668" w:rsidRDefault="00C86219"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 xml:space="preserve">Esto no lo solicite y lo que </w:t>
            </w:r>
            <w:r w:rsidR="00426D4F" w:rsidRPr="00584668">
              <w:rPr>
                <w:rFonts w:ascii="Arial" w:hAnsi="Arial" w:cs="Arial"/>
                <w:color w:val="4472C4" w:themeColor="accent5"/>
                <w:sz w:val="20"/>
                <w:szCs w:val="20"/>
              </w:rPr>
              <w:t>solicité</w:t>
            </w:r>
            <w:r w:rsidRPr="00584668">
              <w:rPr>
                <w:rFonts w:ascii="Arial" w:hAnsi="Arial" w:cs="Arial"/>
                <w:color w:val="4472C4" w:themeColor="accent5"/>
                <w:sz w:val="20"/>
                <w:szCs w:val="20"/>
              </w:rPr>
              <w:t xml:space="preserve"> fue un recurso </w:t>
            </w:r>
            <w:r w:rsidR="00426D4F" w:rsidRPr="00584668">
              <w:rPr>
                <w:rFonts w:ascii="Arial" w:hAnsi="Arial" w:cs="Arial"/>
                <w:color w:val="4472C4" w:themeColor="accent5"/>
                <w:sz w:val="20"/>
                <w:szCs w:val="20"/>
              </w:rPr>
              <w:t>público</w:t>
            </w:r>
            <w:r w:rsidRPr="00584668">
              <w:rPr>
                <w:rFonts w:ascii="Arial" w:hAnsi="Arial" w:cs="Arial"/>
                <w:color w:val="4472C4" w:themeColor="accent5"/>
                <w:sz w:val="20"/>
                <w:szCs w:val="20"/>
              </w:rPr>
              <w:t xml:space="preserve"> para pagar las compensaciones discrecionales y muy caprichosas esto lo arguye con unos documentos que dicen son criterios, pero no son un fundamento legal y fueron emitidos en el año 2020, con 12 doce años de atraso y no actualizados por lo que no existe el cambio que prometió el gobernador del Estado, Ricardo Gallardo Cardona.</w:t>
            </w:r>
          </w:p>
          <w:p w:rsidR="00E25D53" w:rsidRPr="00584668" w:rsidRDefault="00FE3D40"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Está</w:t>
            </w:r>
            <w:r w:rsidR="00492ED2" w:rsidRPr="00584668">
              <w:rPr>
                <w:rFonts w:ascii="Arial" w:hAnsi="Arial" w:cs="Arial"/>
                <w:color w:val="4472C4" w:themeColor="accent5"/>
                <w:sz w:val="20"/>
                <w:szCs w:val="20"/>
              </w:rPr>
              <w:t xml:space="preserve"> muy claro y evidente que todo lo solicitado fue evadido por este Coordinador ya que no responde nada sobre los recursos públicos que otorga el Gobierno del Estado y los autoriza el Gobierno Estatal, pero todo fue negado </w:t>
            </w:r>
          </w:p>
          <w:p w:rsidR="00492ED2" w:rsidRPr="00584668" w:rsidRDefault="00492ED2"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*Por ultimo dice, cumplir con la Ley Local y articulo 84 arguye todas las REMUNERACIONES están y son Públicos en la Plataforma Estatal de Transparencia y que la Puedo consultar en la página de Internet de la CEGAIP.</w:t>
            </w:r>
          </w:p>
          <w:p w:rsidR="00492ED2" w:rsidRPr="00584668" w:rsidRDefault="00492ED2"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 xml:space="preserve">*El suscrito carece de </w:t>
            </w:r>
            <w:r w:rsidRPr="00584668">
              <w:rPr>
                <w:rFonts w:ascii="Arial" w:hAnsi="Arial" w:cs="Arial"/>
                <w:color w:val="4472C4" w:themeColor="accent5"/>
                <w:sz w:val="20"/>
                <w:szCs w:val="20"/>
              </w:rPr>
              <w:lastRenderedPageBreak/>
              <w:t xml:space="preserve">computadora y no estoy obligado a contar con ella, pero el sujeto obligado si está Obligado a proporcionar todos los medios para acceder y consultar sea en la Unidad Administrativa o en la Unidad de Transparencia, pero como no conoce la Ley y sus Artículos entonces la incumple y la violenta, debe ser capacitado. </w:t>
            </w:r>
          </w:p>
          <w:p w:rsidR="00492ED2" w:rsidRPr="00584668" w:rsidRDefault="00492ED2" w:rsidP="00584668">
            <w:pPr>
              <w:autoSpaceDE w:val="0"/>
              <w:autoSpaceDN w:val="0"/>
              <w:adjustRightInd w:val="0"/>
              <w:spacing w:after="0"/>
              <w:jc w:val="both"/>
              <w:rPr>
                <w:rFonts w:ascii="Arial" w:hAnsi="Arial" w:cs="Arial"/>
                <w:color w:val="4472C4" w:themeColor="accent5"/>
                <w:sz w:val="20"/>
                <w:szCs w:val="20"/>
              </w:rPr>
            </w:pPr>
            <w:r w:rsidRPr="00584668">
              <w:rPr>
                <w:rFonts w:ascii="Arial" w:hAnsi="Arial" w:cs="Arial"/>
                <w:color w:val="4472C4" w:themeColor="accent5"/>
                <w:sz w:val="20"/>
                <w:szCs w:val="20"/>
              </w:rPr>
              <w:t>También debe conocer el Artículo 154 y su último párrafo.</w:t>
            </w:r>
          </w:p>
          <w:p w:rsidR="00492ED2" w:rsidRPr="00584668" w:rsidRDefault="00492ED2" w:rsidP="00584668">
            <w:pPr>
              <w:autoSpaceDE w:val="0"/>
              <w:autoSpaceDN w:val="0"/>
              <w:adjustRightInd w:val="0"/>
              <w:spacing w:after="0"/>
              <w:jc w:val="both"/>
              <w:rPr>
                <w:rFonts w:ascii="Arial" w:hAnsi="Arial" w:cs="Arial"/>
                <w:color w:val="4472C4" w:themeColor="accent5"/>
                <w:sz w:val="20"/>
                <w:szCs w:val="20"/>
              </w:rPr>
            </w:pPr>
          </w:p>
        </w:tc>
      </w:tr>
    </w:tbl>
    <w:p w:rsidR="008C5195" w:rsidRPr="00584668" w:rsidRDefault="008C5195" w:rsidP="00584668">
      <w:pPr>
        <w:autoSpaceDE w:val="0"/>
        <w:autoSpaceDN w:val="0"/>
        <w:adjustRightInd w:val="0"/>
        <w:spacing w:after="0"/>
        <w:ind w:firstLine="708"/>
        <w:jc w:val="both"/>
        <w:rPr>
          <w:rFonts w:ascii="Arial" w:hAnsi="Arial" w:cs="Arial"/>
          <w:color w:val="4472C4" w:themeColor="accent5"/>
          <w:sz w:val="24"/>
          <w:szCs w:val="24"/>
        </w:rPr>
      </w:pPr>
    </w:p>
    <w:p w:rsidR="002E3FE8" w:rsidRPr="00584668" w:rsidRDefault="002E3FE8" w:rsidP="00584668">
      <w:pPr>
        <w:autoSpaceDE w:val="0"/>
        <w:autoSpaceDN w:val="0"/>
        <w:adjustRightInd w:val="0"/>
        <w:spacing w:after="0"/>
        <w:ind w:firstLine="708"/>
        <w:jc w:val="both"/>
        <w:rPr>
          <w:rFonts w:ascii="Arial" w:hAnsi="Arial" w:cs="Arial"/>
          <w:color w:val="4472C4" w:themeColor="accent5"/>
          <w:sz w:val="24"/>
          <w:szCs w:val="24"/>
        </w:rPr>
      </w:pPr>
      <w:r w:rsidRPr="00584668">
        <w:rPr>
          <w:rFonts w:ascii="Arial" w:hAnsi="Arial" w:cs="Arial"/>
          <w:color w:val="4472C4" w:themeColor="accent5"/>
          <w:sz w:val="24"/>
          <w:szCs w:val="24"/>
        </w:rPr>
        <w:t xml:space="preserve">En virtud de lo anterior. a través del informe justificado se advierte que el sujeto obligado ofreció en sus alegatos </w:t>
      </w:r>
      <w:r w:rsidR="00084FFB" w:rsidRPr="00584668">
        <w:rPr>
          <w:rFonts w:ascii="Arial" w:hAnsi="Arial" w:cs="Arial"/>
          <w:color w:val="4472C4" w:themeColor="accent5"/>
          <w:sz w:val="24"/>
          <w:szCs w:val="24"/>
        </w:rPr>
        <w:t>los siguientes documentales:</w:t>
      </w:r>
    </w:p>
    <w:p w:rsidR="002E3FE8" w:rsidRPr="00584668" w:rsidRDefault="002E3FE8" w:rsidP="00584668">
      <w:pPr>
        <w:autoSpaceDE w:val="0"/>
        <w:autoSpaceDN w:val="0"/>
        <w:adjustRightInd w:val="0"/>
        <w:spacing w:after="0"/>
        <w:ind w:firstLine="708"/>
        <w:jc w:val="both"/>
        <w:rPr>
          <w:rFonts w:ascii="Arial" w:hAnsi="Arial" w:cs="Arial"/>
          <w:color w:val="4472C4" w:themeColor="accent5"/>
          <w:sz w:val="20"/>
          <w:szCs w:val="20"/>
        </w:rPr>
      </w:pPr>
    </w:p>
    <w:p w:rsidR="002E3FE8" w:rsidRPr="00584668" w:rsidRDefault="00460141" w:rsidP="00584668">
      <w:pPr>
        <w:pStyle w:val="Prrafodelista"/>
        <w:numPr>
          <w:ilvl w:val="0"/>
          <w:numId w:val="4"/>
        </w:numPr>
        <w:autoSpaceDE w:val="0"/>
        <w:autoSpaceDN w:val="0"/>
        <w:adjustRightInd w:val="0"/>
        <w:spacing w:after="0"/>
        <w:jc w:val="both"/>
        <w:rPr>
          <w:rFonts w:ascii="Arial" w:hAnsi="Arial" w:cs="Arial"/>
          <w:color w:val="4472C4" w:themeColor="accent5"/>
        </w:rPr>
      </w:pPr>
      <w:r w:rsidRPr="00584668">
        <w:rPr>
          <w:rFonts w:ascii="Arial" w:hAnsi="Arial" w:cs="Arial"/>
          <w:color w:val="4472C4" w:themeColor="accent5"/>
        </w:rPr>
        <w:t xml:space="preserve">Acuse </w:t>
      </w:r>
      <w:r w:rsidR="002E3FE8" w:rsidRPr="00584668">
        <w:rPr>
          <w:rFonts w:ascii="Arial" w:hAnsi="Arial" w:cs="Arial"/>
          <w:color w:val="4472C4" w:themeColor="accent5"/>
        </w:rPr>
        <w:t>Oficio UT</w:t>
      </w:r>
      <w:r w:rsidRPr="00584668">
        <w:rPr>
          <w:rFonts w:ascii="Arial" w:hAnsi="Arial" w:cs="Arial"/>
          <w:color w:val="4472C4" w:themeColor="accent5"/>
        </w:rPr>
        <w:t>-1143</w:t>
      </w:r>
      <w:r w:rsidR="002E3FE8" w:rsidRPr="00584668">
        <w:rPr>
          <w:rFonts w:ascii="Arial" w:hAnsi="Arial" w:cs="Arial"/>
          <w:color w:val="4472C4" w:themeColor="accent5"/>
        </w:rPr>
        <w:t xml:space="preserve">/2022, de </w:t>
      </w:r>
      <w:r w:rsidRPr="00584668">
        <w:rPr>
          <w:rFonts w:ascii="Arial" w:hAnsi="Arial" w:cs="Arial"/>
          <w:color w:val="4472C4" w:themeColor="accent5"/>
        </w:rPr>
        <w:t xml:space="preserve">10 de mayo </w:t>
      </w:r>
      <w:r w:rsidR="002E3FE8" w:rsidRPr="00584668">
        <w:rPr>
          <w:rFonts w:ascii="Arial" w:hAnsi="Arial" w:cs="Arial"/>
          <w:color w:val="4472C4" w:themeColor="accent5"/>
        </w:rPr>
        <w:t>de 2022, signado por el Titular de la Unidad de Transparencia.</w:t>
      </w:r>
    </w:p>
    <w:p w:rsidR="00434C70" w:rsidRPr="00584668" w:rsidRDefault="00434C70" w:rsidP="00584668">
      <w:pPr>
        <w:pStyle w:val="Prrafodelista"/>
        <w:numPr>
          <w:ilvl w:val="0"/>
          <w:numId w:val="4"/>
        </w:numPr>
        <w:autoSpaceDE w:val="0"/>
        <w:autoSpaceDN w:val="0"/>
        <w:adjustRightInd w:val="0"/>
        <w:spacing w:after="0"/>
        <w:jc w:val="both"/>
        <w:rPr>
          <w:rFonts w:ascii="Arial" w:hAnsi="Arial" w:cs="Arial"/>
          <w:color w:val="4472C4" w:themeColor="accent5"/>
        </w:rPr>
      </w:pPr>
      <w:r w:rsidRPr="00584668">
        <w:rPr>
          <w:rFonts w:ascii="Arial" w:hAnsi="Arial" w:cs="Arial"/>
          <w:color w:val="4472C4" w:themeColor="accent5"/>
        </w:rPr>
        <w:t>Acuse Oficio UT-1273/2022, de 19 de mayo de 2022, emitido por el Titular de la Unidad de Transparencia.</w:t>
      </w:r>
    </w:p>
    <w:p w:rsidR="00434C70" w:rsidRPr="00584668" w:rsidRDefault="00434C70" w:rsidP="00584668">
      <w:pPr>
        <w:pStyle w:val="Prrafodelista"/>
        <w:numPr>
          <w:ilvl w:val="0"/>
          <w:numId w:val="4"/>
        </w:numPr>
        <w:autoSpaceDE w:val="0"/>
        <w:autoSpaceDN w:val="0"/>
        <w:adjustRightInd w:val="0"/>
        <w:spacing w:after="0"/>
        <w:jc w:val="both"/>
        <w:rPr>
          <w:rFonts w:ascii="Arial" w:hAnsi="Arial" w:cs="Arial"/>
          <w:color w:val="4472C4" w:themeColor="accent5"/>
        </w:rPr>
      </w:pPr>
      <w:r w:rsidRPr="00584668">
        <w:rPr>
          <w:rFonts w:ascii="Arial" w:hAnsi="Arial" w:cs="Arial"/>
          <w:color w:val="4472C4" w:themeColor="accent5"/>
        </w:rPr>
        <w:t xml:space="preserve">Oficio DA/CGR/760/2022, de 23 de mayo de 2022 firmado por el Coordinador General de Remuneraciones </w:t>
      </w:r>
    </w:p>
    <w:p w:rsidR="002E3FE8" w:rsidRPr="00584668" w:rsidRDefault="002E3FE8" w:rsidP="00584668">
      <w:pPr>
        <w:pStyle w:val="Prrafodelista"/>
        <w:numPr>
          <w:ilvl w:val="0"/>
          <w:numId w:val="4"/>
        </w:numPr>
        <w:autoSpaceDE w:val="0"/>
        <w:autoSpaceDN w:val="0"/>
        <w:adjustRightInd w:val="0"/>
        <w:spacing w:after="0"/>
        <w:jc w:val="both"/>
        <w:rPr>
          <w:rFonts w:ascii="Arial" w:hAnsi="Arial" w:cs="Arial"/>
          <w:color w:val="4472C4" w:themeColor="accent5"/>
        </w:rPr>
      </w:pPr>
      <w:r w:rsidRPr="00584668">
        <w:rPr>
          <w:rFonts w:ascii="Arial" w:hAnsi="Arial" w:cs="Arial"/>
          <w:color w:val="4472C4" w:themeColor="accent5"/>
        </w:rPr>
        <w:t xml:space="preserve">Oficio </w:t>
      </w:r>
      <w:r w:rsidR="0023346B" w:rsidRPr="00584668">
        <w:rPr>
          <w:rFonts w:ascii="Arial" w:hAnsi="Arial" w:cs="Arial"/>
          <w:color w:val="4472C4" w:themeColor="accent5"/>
        </w:rPr>
        <w:t xml:space="preserve">890/CGRH/SSPPA/2022 </w:t>
      </w:r>
      <w:r w:rsidRPr="00584668">
        <w:rPr>
          <w:rFonts w:ascii="Arial" w:hAnsi="Arial" w:cs="Arial"/>
          <w:color w:val="4472C4" w:themeColor="accent5"/>
        </w:rPr>
        <w:t xml:space="preserve">de 2022, firmado por </w:t>
      </w:r>
      <w:r w:rsidR="0023346B" w:rsidRPr="00584668">
        <w:rPr>
          <w:rFonts w:ascii="Arial" w:hAnsi="Arial" w:cs="Arial"/>
          <w:color w:val="4472C4" w:themeColor="accent5"/>
        </w:rPr>
        <w:t xml:space="preserve">la Coordinadora General de Recursos Humanos </w:t>
      </w:r>
    </w:p>
    <w:p w:rsidR="00B3764A" w:rsidRPr="00584668" w:rsidRDefault="00B3764A" w:rsidP="00584668">
      <w:pPr>
        <w:pStyle w:val="Prrafodelista"/>
        <w:numPr>
          <w:ilvl w:val="0"/>
          <w:numId w:val="4"/>
        </w:numPr>
        <w:autoSpaceDE w:val="0"/>
        <w:autoSpaceDN w:val="0"/>
        <w:adjustRightInd w:val="0"/>
        <w:spacing w:after="0"/>
        <w:jc w:val="both"/>
        <w:rPr>
          <w:rFonts w:ascii="Arial" w:hAnsi="Arial" w:cs="Arial"/>
          <w:color w:val="4472C4" w:themeColor="accent5"/>
        </w:rPr>
      </w:pPr>
      <w:r w:rsidRPr="00584668">
        <w:rPr>
          <w:rFonts w:ascii="Arial" w:hAnsi="Arial" w:cs="Arial"/>
          <w:color w:val="4472C4" w:themeColor="accent5"/>
        </w:rPr>
        <w:t xml:space="preserve">Oficio </w:t>
      </w:r>
      <w:r w:rsidR="0023346B" w:rsidRPr="00584668">
        <w:rPr>
          <w:rFonts w:ascii="Arial" w:hAnsi="Arial" w:cs="Arial"/>
          <w:color w:val="4472C4" w:themeColor="accent5"/>
        </w:rPr>
        <w:t xml:space="preserve">UT-1311/2022 </w:t>
      </w:r>
      <w:r w:rsidR="00170F59" w:rsidRPr="00584668">
        <w:rPr>
          <w:rFonts w:ascii="Arial" w:hAnsi="Arial" w:cs="Arial"/>
          <w:color w:val="4472C4" w:themeColor="accent5"/>
        </w:rPr>
        <w:t xml:space="preserve">DE 23 veintitrés de mayo del año en curso </w:t>
      </w:r>
      <w:r w:rsidRPr="00584668">
        <w:rPr>
          <w:rFonts w:ascii="Arial" w:hAnsi="Arial" w:cs="Arial"/>
          <w:color w:val="4472C4" w:themeColor="accent5"/>
        </w:rPr>
        <w:t>emitido por el Titular de la Unidad de Transparencia.</w:t>
      </w:r>
    </w:p>
    <w:p w:rsidR="00170F59" w:rsidRPr="00584668" w:rsidRDefault="00170F59" w:rsidP="00584668">
      <w:pPr>
        <w:pStyle w:val="Prrafodelista"/>
        <w:numPr>
          <w:ilvl w:val="0"/>
          <w:numId w:val="4"/>
        </w:numPr>
        <w:autoSpaceDE w:val="0"/>
        <w:autoSpaceDN w:val="0"/>
        <w:adjustRightInd w:val="0"/>
        <w:spacing w:after="0"/>
        <w:jc w:val="both"/>
        <w:rPr>
          <w:rFonts w:ascii="Arial" w:hAnsi="Arial" w:cs="Arial"/>
          <w:color w:val="4472C4" w:themeColor="accent5"/>
        </w:rPr>
      </w:pPr>
      <w:r w:rsidRPr="00584668">
        <w:rPr>
          <w:rFonts w:ascii="Arial" w:hAnsi="Arial" w:cs="Arial"/>
          <w:color w:val="4472C4" w:themeColor="accent5"/>
        </w:rPr>
        <w:t xml:space="preserve">Aviso Cedula de notificación </w:t>
      </w:r>
    </w:p>
    <w:p w:rsidR="00B3764A" w:rsidRPr="00584668" w:rsidRDefault="00B3764A" w:rsidP="00584668">
      <w:pPr>
        <w:pStyle w:val="Prrafodelista"/>
        <w:autoSpaceDE w:val="0"/>
        <w:autoSpaceDN w:val="0"/>
        <w:adjustRightInd w:val="0"/>
        <w:spacing w:after="0"/>
        <w:ind w:left="1429"/>
        <w:jc w:val="both"/>
        <w:rPr>
          <w:rFonts w:ascii="Arial" w:hAnsi="Arial" w:cs="Arial"/>
          <w:color w:val="4472C4" w:themeColor="accent5"/>
        </w:rPr>
      </w:pPr>
    </w:p>
    <w:p w:rsidR="001E4B0A" w:rsidRPr="00584668" w:rsidRDefault="00BA777D" w:rsidP="00584668">
      <w:pPr>
        <w:autoSpaceDE w:val="0"/>
        <w:autoSpaceDN w:val="0"/>
        <w:adjustRightInd w:val="0"/>
        <w:spacing w:after="0"/>
        <w:ind w:firstLine="708"/>
        <w:jc w:val="both"/>
        <w:rPr>
          <w:rFonts w:ascii="Arial" w:hAnsi="Arial" w:cs="Arial"/>
          <w:color w:val="4472C4" w:themeColor="accent5"/>
          <w:sz w:val="24"/>
          <w:szCs w:val="24"/>
        </w:rPr>
      </w:pPr>
      <w:r w:rsidRPr="00584668">
        <w:rPr>
          <w:rFonts w:ascii="Arial" w:hAnsi="Arial" w:cs="Arial"/>
          <w:color w:val="4472C4" w:themeColor="accent5"/>
          <w:sz w:val="24"/>
          <w:szCs w:val="24"/>
        </w:rPr>
        <w:t xml:space="preserve">De ahí que, </w:t>
      </w:r>
      <w:r w:rsidR="001E4B0A" w:rsidRPr="00584668">
        <w:rPr>
          <w:rFonts w:ascii="Arial" w:hAnsi="Arial" w:cs="Arial"/>
          <w:color w:val="4472C4" w:themeColor="accent5"/>
          <w:sz w:val="24"/>
          <w:szCs w:val="24"/>
        </w:rPr>
        <w:t>las documentales públicas ofrecidas, este órgano colegiado le otorga valor probatorio en virtud de ser expedidas por el sujeto obligado en ejercicio de sus atribuciones, con fundamento en el artículo</w:t>
      </w:r>
      <w:r w:rsidR="00512F21" w:rsidRPr="00584668">
        <w:rPr>
          <w:rFonts w:ascii="Arial" w:hAnsi="Arial" w:cs="Arial"/>
          <w:color w:val="4472C4" w:themeColor="accent5"/>
          <w:sz w:val="24"/>
          <w:szCs w:val="24"/>
        </w:rPr>
        <w:t xml:space="preserve"> </w:t>
      </w:r>
      <w:r w:rsidR="00B7703E" w:rsidRPr="00584668">
        <w:rPr>
          <w:rFonts w:ascii="Arial" w:hAnsi="Arial" w:cs="Arial"/>
          <w:color w:val="4472C4" w:themeColor="accent5"/>
          <w:sz w:val="24"/>
          <w:szCs w:val="24"/>
        </w:rPr>
        <w:t>74 del Código Procesal Administrativo para el Estado de San Luis Potosí</w:t>
      </w:r>
      <w:r w:rsidR="001E4B0A" w:rsidRPr="00584668">
        <w:rPr>
          <w:rFonts w:ascii="Arial" w:hAnsi="Arial" w:cs="Arial"/>
          <w:color w:val="4472C4" w:themeColor="accent5"/>
          <w:sz w:val="24"/>
          <w:szCs w:val="24"/>
        </w:rPr>
        <w:t>, en aplicación supletoria a la Ley</w:t>
      </w:r>
      <w:r w:rsidR="00B7703E" w:rsidRPr="00584668">
        <w:rPr>
          <w:rFonts w:ascii="Arial" w:hAnsi="Arial" w:cs="Arial"/>
          <w:color w:val="4472C4" w:themeColor="accent5"/>
          <w:sz w:val="24"/>
          <w:szCs w:val="24"/>
        </w:rPr>
        <w:t xml:space="preserve"> de Transparencia y Acceso a la Información,</w:t>
      </w:r>
      <w:r w:rsidR="001E4B0A" w:rsidRPr="00584668">
        <w:rPr>
          <w:rFonts w:ascii="Arial" w:hAnsi="Arial" w:cs="Arial"/>
          <w:color w:val="4472C4" w:themeColor="accent5"/>
          <w:sz w:val="24"/>
          <w:szCs w:val="24"/>
        </w:rPr>
        <w:t xml:space="preserve"> de conformidad con lo establecido en el artículo </w:t>
      </w:r>
      <w:r w:rsidR="00B7703E" w:rsidRPr="00584668">
        <w:rPr>
          <w:rFonts w:ascii="Arial" w:hAnsi="Arial" w:cs="Arial"/>
          <w:color w:val="4472C4" w:themeColor="accent5"/>
          <w:sz w:val="24"/>
          <w:szCs w:val="24"/>
        </w:rPr>
        <w:t>1°</w:t>
      </w:r>
      <w:r w:rsidR="001E4B0A" w:rsidRPr="00584668">
        <w:rPr>
          <w:rFonts w:ascii="Arial" w:hAnsi="Arial" w:cs="Arial"/>
          <w:color w:val="4472C4" w:themeColor="accent5"/>
          <w:sz w:val="24"/>
          <w:szCs w:val="24"/>
        </w:rPr>
        <w:t xml:space="preserve"> de la misma. </w:t>
      </w:r>
    </w:p>
    <w:p w:rsidR="001E4B0A" w:rsidRPr="00584668" w:rsidRDefault="001E4B0A" w:rsidP="00584668">
      <w:pPr>
        <w:autoSpaceDE w:val="0"/>
        <w:autoSpaceDN w:val="0"/>
        <w:adjustRightInd w:val="0"/>
        <w:spacing w:after="0"/>
        <w:ind w:firstLine="708"/>
        <w:jc w:val="both"/>
        <w:rPr>
          <w:rFonts w:ascii="Arial" w:hAnsi="Arial" w:cs="Arial"/>
          <w:color w:val="4472C4" w:themeColor="accent5"/>
          <w:sz w:val="24"/>
          <w:szCs w:val="24"/>
        </w:rPr>
      </w:pPr>
    </w:p>
    <w:p w:rsidR="001E4B0A" w:rsidRPr="00584668" w:rsidRDefault="001E4B0A" w:rsidP="00584668">
      <w:pPr>
        <w:autoSpaceDE w:val="0"/>
        <w:autoSpaceDN w:val="0"/>
        <w:adjustRightInd w:val="0"/>
        <w:spacing w:after="0"/>
        <w:ind w:firstLine="708"/>
        <w:jc w:val="both"/>
        <w:rPr>
          <w:rFonts w:ascii="Arial" w:hAnsi="Arial" w:cs="Arial"/>
          <w:color w:val="4472C4" w:themeColor="accent5"/>
          <w:sz w:val="24"/>
          <w:szCs w:val="24"/>
        </w:rPr>
      </w:pPr>
      <w:r w:rsidRPr="00584668">
        <w:rPr>
          <w:rFonts w:ascii="Arial" w:hAnsi="Arial" w:cs="Arial"/>
          <w:color w:val="4472C4" w:themeColor="accent5"/>
          <w:sz w:val="24"/>
          <w:szCs w:val="24"/>
        </w:rPr>
        <w:t>Sirve de criterio orientador la tesis aislada de la Segunda Sala de la Suprema Corte de justicia de la Nación,</w:t>
      </w:r>
      <w:r w:rsidR="00910385" w:rsidRPr="00584668">
        <w:rPr>
          <w:rFonts w:ascii="Arial" w:hAnsi="Arial" w:cs="Arial"/>
          <w:color w:val="4472C4" w:themeColor="accent5"/>
          <w:sz w:val="24"/>
          <w:szCs w:val="24"/>
        </w:rPr>
        <w:t xml:space="preserve"> Registro digital: 268431, cuyo rubro es:</w:t>
      </w:r>
    </w:p>
    <w:p w:rsidR="00910385" w:rsidRPr="00584668" w:rsidRDefault="00910385" w:rsidP="00584668">
      <w:pPr>
        <w:autoSpaceDE w:val="0"/>
        <w:autoSpaceDN w:val="0"/>
        <w:adjustRightInd w:val="0"/>
        <w:spacing w:after="0"/>
        <w:ind w:firstLine="708"/>
        <w:jc w:val="both"/>
        <w:rPr>
          <w:rFonts w:ascii="Arial" w:hAnsi="Arial" w:cs="Arial"/>
          <w:color w:val="4472C4" w:themeColor="accent5"/>
          <w:sz w:val="24"/>
          <w:szCs w:val="24"/>
        </w:rPr>
      </w:pPr>
    </w:p>
    <w:p w:rsidR="001E4B0A" w:rsidRPr="00584668" w:rsidRDefault="001E4B0A" w:rsidP="00584668">
      <w:pPr>
        <w:autoSpaceDE w:val="0"/>
        <w:autoSpaceDN w:val="0"/>
        <w:adjustRightInd w:val="0"/>
        <w:spacing w:after="0"/>
        <w:ind w:firstLine="708"/>
        <w:jc w:val="both"/>
        <w:rPr>
          <w:rFonts w:ascii="Arial" w:hAnsi="Arial" w:cs="Arial"/>
          <w:i/>
          <w:color w:val="4472C4" w:themeColor="accent5"/>
          <w:sz w:val="20"/>
          <w:szCs w:val="20"/>
        </w:rPr>
      </w:pPr>
      <w:r w:rsidRPr="00584668">
        <w:rPr>
          <w:rFonts w:ascii="Arial" w:hAnsi="Arial" w:cs="Arial"/>
          <w:i/>
          <w:color w:val="4472C4" w:themeColor="accent5"/>
          <w:sz w:val="20"/>
          <w:szCs w:val="20"/>
        </w:rPr>
        <w:t xml:space="preserve">“[…] “DOCUMENTOS PUBLICOS, PRUEBA DE.”, DOCUMENTOS PUBLICOS, PRUEBA DE. Si bien es cierto que los documentos públicos hacen prueba plena de los hechos legalmente afirmados por la autoridad de que aquellos proceden, también lo es que, en caso de estar contradicho su contenido por otras pruebas, su valor queda a la libre apreciación del tribunal, de tal manera que lo </w:t>
      </w:r>
      <w:r w:rsidRPr="00584668">
        <w:rPr>
          <w:rFonts w:ascii="Arial" w:hAnsi="Arial" w:cs="Arial"/>
          <w:i/>
          <w:color w:val="4472C4" w:themeColor="accent5"/>
          <w:sz w:val="20"/>
          <w:szCs w:val="20"/>
        </w:rPr>
        <w:lastRenderedPageBreak/>
        <w:t xml:space="preserve">hecho constar en un documento público puede ser desvirtuado por otras pruebas que, en concepto, del juzgador, sean plenas para contradecir lo asentado en aquel documento. […]” (sic) </w:t>
      </w:r>
    </w:p>
    <w:p w:rsidR="001E4B0A" w:rsidRPr="00584668" w:rsidRDefault="001E4B0A" w:rsidP="00584668">
      <w:pPr>
        <w:autoSpaceDE w:val="0"/>
        <w:autoSpaceDN w:val="0"/>
        <w:adjustRightInd w:val="0"/>
        <w:spacing w:after="0"/>
        <w:ind w:firstLine="708"/>
        <w:jc w:val="both"/>
        <w:rPr>
          <w:rFonts w:ascii="Arial" w:hAnsi="Arial" w:cs="Arial"/>
          <w:color w:val="4472C4" w:themeColor="accent5"/>
          <w:sz w:val="24"/>
          <w:szCs w:val="24"/>
        </w:rPr>
      </w:pPr>
    </w:p>
    <w:p w:rsidR="001E4B0A" w:rsidRPr="00584668" w:rsidRDefault="001E4B0A" w:rsidP="00584668">
      <w:pPr>
        <w:autoSpaceDE w:val="0"/>
        <w:autoSpaceDN w:val="0"/>
        <w:adjustRightInd w:val="0"/>
        <w:spacing w:after="0"/>
        <w:ind w:firstLine="708"/>
        <w:jc w:val="both"/>
        <w:rPr>
          <w:rFonts w:ascii="Arial" w:hAnsi="Arial" w:cs="Arial"/>
          <w:color w:val="4472C4" w:themeColor="accent5"/>
          <w:sz w:val="24"/>
          <w:szCs w:val="24"/>
        </w:rPr>
      </w:pPr>
      <w:r w:rsidRPr="00584668">
        <w:rPr>
          <w:rFonts w:ascii="Arial" w:hAnsi="Arial" w:cs="Arial"/>
          <w:color w:val="4472C4" w:themeColor="accent5"/>
          <w:sz w:val="24"/>
          <w:szCs w:val="24"/>
        </w:rPr>
        <w:t xml:space="preserve">De la anterior se desprende que </w:t>
      </w:r>
      <w:r w:rsidRPr="00584668">
        <w:rPr>
          <w:rFonts w:ascii="Arial" w:hAnsi="Arial" w:cs="Arial"/>
          <w:b/>
          <w:color w:val="4472C4" w:themeColor="accent5"/>
          <w:sz w:val="24"/>
          <w:szCs w:val="24"/>
        </w:rPr>
        <w:t>los documentos públicos hacen prueba plena de los hechos legalmente afirmados por la autoridad</w:t>
      </w:r>
      <w:r w:rsidRPr="00584668">
        <w:rPr>
          <w:rFonts w:ascii="Arial" w:hAnsi="Arial" w:cs="Arial"/>
          <w:color w:val="4472C4" w:themeColor="accent5"/>
          <w:sz w:val="24"/>
          <w:szCs w:val="24"/>
        </w:rPr>
        <w:t xml:space="preserve"> de que aquellos proceden, y su valor queda a l</w:t>
      </w:r>
      <w:r w:rsidR="000A2262">
        <w:rPr>
          <w:rFonts w:ascii="Arial" w:hAnsi="Arial" w:cs="Arial"/>
          <w:color w:val="4472C4" w:themeColor="accent5"/>
          <w:sz w:val="24"/>
          <w:szCs w:val="24"/>
        </w:rPr>
        <w:t>a libre apreciación de esta Comsión.</w:t>
      </w:r>
    </w:p>
    <w:p w:rsidR="001E4B0A" w:rsidRPr="00584668" w:rsidRDefault="001E4B0A" w:rsidP="00584668">
      <w:pPr>
        <w:autoSpaceDE w:val="0"/>
        <w:autoSpaceDN w:val="0"/>
        <w:adjustRightInd w:val="0"/>
        <w:spacing w:after="0"/>
        <w:ind w:firstLine="708"/>
        <w:jc w:val="both"/>
        <w:rPr>
          <w:rFonts w:ascii="Arial" w:hAnsi="Arial" w:cs="Arial"/>
          <w:color w:val="4472C4" w:themeColor="accent5"/>
          <w:sz w:val="24"/>
          <w:szCs w:val="24"/>
        </w:rPr>
      </w:pPr>
    </w:p>
    <w:p w:rsidR="00AE72CC" w:rsidRPr="00584668" w:rsidRDefault="00206D32" w:rsidP="00584668">
      <w:pPr>
        <w:pStyle w:val="corte4fondo"/>
        <w:spacing w:line="276" w:lineRule="auto"/>
        <w:ind w:right="49" w:firstLine="360"/>
        <w:rPr>
          <w:rFonts w:cs="Arial"/>
          <w:color w:val="4472C4" w:themeColor="accent5"/>
          <w:sz w:val="24"/>
          <w:szCs w:val="24"/>
        </w:rPr>
      </w:pPr>
      <w:r w:rsidRPr="00584668">
        <w:rPr>
          <w:rFonts w:cs="Arial"/>
          <w:b/>
          <w:color w:val="4472C4" w:themeColor="accent5"/>
          <w:sz w:val="24"/>
          <w:szCs w:val="24"/>
        </w:rPr>
        <w:t>6.1.2</w:t>
      </w:r>
      <w:r w:rsidR="00237554" w:rsidRPr="00584668">
        <w:rPr>
          <w:rFonts w:cs="Arial"/>
          <w:b/>
          <w:color w:val="4472C4" w:themeColor="accent5"/>
          <w:sz w:val="24"/>
          <w:szCs w:val="24"/>
        </w:rPr>
        <w:t>.</w:t>
      </w:r>
      <w:r w:rsidR="00340A4C" w:rsidRPr="00584668">
        <w:rPr>
          <w:rFonts w:cs="Arial"/>
          <w:b/>
          <w:color w:val="4472C4" w:themeColor="accent5"/>
          <w:sz w:val="24"/>
          <w:szCs w:val="24"/>
        </w:rPr>
        <w:t xml:space="preserve"> Caso concreto.</w:t>
      </w:r>
      <w:r w:rsidR="00512F21" w:rsidRPr="00584668">
        <w:rPr>
          <w:rFonts w:cs="Arial"/>
          <w:color w:val="4472C4" w:themeColor="accent5"/>
          <w:sz w:val="24"/>
          <w:szCs w:val="24"/>
        </w:rPr>
        <w:t xml:space="preserve"> </w:t>
      </w:r>
    </w:p>
    <w:p w:rsidR="00AE72CC" w:rsidRPr="00584668" w:rsidRDefault="00AE72CC" w:rsidP="00584668">
      <w:pPr>
        <w:pStyle w:val="corte4fondo"/>
        <w:spacing w:line="276" w:lineRule="auto"/>
        <w:ind w:left="720" w:right="49" w:firstLine="0"/>
        <w:rPr>
          <w:rFonts w:cs="Arial"/>
          <w:color w:val="4472C4" w:themeColor="accent5"/>
          <w:sz w:val="24"/>
          <w:szCs w:val="24"/>
        </w:rPr>
      </w:pPr>
    </w:p>
    <w:p w:rsidR="00512F21" w:rsidRPr="00584668" w:rsidRDefault="00512F21" w:rsidP="00584668">
      <w:pPr>
        <w:pStyle w:val="corte4fondo"/>
        <w:numPr>
          <w:ilvl w:val="0"/>
          <w:numId w:val="14"/>
        </w:numPr>
        <w:spacing w:line="276" w:lineRule="auto"/>
        <w:ind w:right="49"/>
        <w:rPr>
          <w:rFonts w:cs="Arial"/>
          <w:color w:val="4472C4" w:themeColor="accent5"/>
          <w:sz w:val="24"/>
          <w:szCs w:val="24"/>
        </w:rPr>
      </w:pPr>
      <w:r w:rsidRPr="00584668">
        <w:rPr>
          <w:rFonts w:cs="Arial"/>
          <w:color w:val="4472C4" w:themeColor="accent5"/>
          <w:sz w:val="24"/>
        </w:rPr>
        <w:t xml:space="preserve">Determinar </w:t>
      </w:r>
      <w:r w:rsidRPr="00584668">
        <w:rPr>
          <w:rFonts w:cs="Arial"/>
          <w:color w:val="4472C4" w:themeColor="accent5"/>
          <w:sz w:val="24"/>
          <w:szCs w:val="24"/>
        </w:rPr>
        <w:t>si en el derecho de acceso efectuado en la solicitud que dio origen al presente recurso se ajustó a los principios que rigen</w:t>
      </w:r>
      <w:r w:rsidR="00BC6196" w:rsidRPr="00584668">
        <w:rPr>
          <w:rFonts w:cs="Arial"/>
          <w:color w:val="4472C4" w:themeColor="accent5"/>
          <w:sz w:val="24"/>
          <w:szCs w:val="24"/>
        </w:rPr>
        <w:t xml:space="preserve">                                                                                                                                                                                                                                                                                                                                                                                                                                                                                                                                                                                                                                                                                                                                                                                                                                                                                                                                                                                                                                                                                                                                                                                                                                  </w:t>
      </w:r>
      <w:r w:rsidRPr="00584668">
        <w:rPr>
          <w:rFonts w:cs="Arial"/>
          <w:color w:val="4472C4" w:themeColor="accent5"/>
          <w:sz w:val="24"/>
          <w:szCs w:val="24"/>
        </w:rPr>
        <w:t xml:space="preserve"> en materia de transparencia y acceso a la información pública, </w:t>
      </w:r>
      <w:r w:rsidR="00BA777D" w:rsidRPr="00584668">
        <w:rPr>
          <w:rFonts w:cs="Arial"/>
          <w:color w:val="4472C4" w:themeColor="accent5"/>
          <w:sz w:val="24"/>
          <w:szCs w:val="24"/>
        </w:rPr>
        <w:t xml:space="preserve">y </w:t>
      </w:r>
      <w:r w:rsidRPr="00584668">
        <w:rPr>
          <w:rFonts w:cs="Arial"/>
          <w:color w:val="4472C4" w:themeColor="accent5"/>
          <w:sz w:val="24"/>
          <w:szCs w:val="24"/>
        </w:rPr>
        <w:t>, verificar en el procedimiento de acceso que se examina, se haya sustanciado de manera congruente y exhaustiva.</w:t>
      </w:r>
    </w:p>
    <w:p w:rsidR="00512F21" w:rsidRPr="00584668" w:rsidRDefault="00512F21" w:rsidP="00584668">
      <w:pPr>
        <w:autoSpaceDE w:val="0"/>
        <w:autoSpaceDN w:val="0"/>
        <w:adjustRightInd w:val="0"/>
        <w:spacing w:after="0"/>
        <w:jc w:val="both"/>
        <w:rPr>
          <w:rFonts w:ascii="Arial" w:hAnsi="Arial" w:cs="Arial"/>
          <w:b/>
          <w:color w:val="4472C4" w:themeColor="accent5"/>
          <w:sz w:val="24"/>
          <w:szCs w:val="24"/>
        </w:rPr>
      </w:pPr>
    </w:p>
    <w:p w:rsidR="004B4F97" w:rsidRPr="00584668" w:rsidRDefault="00206D32" w:rsidP="00584668">
      <w:pPr>
        <w:pStyle w:val="corte4fondo"/>
        <w:tabs>
          <w:tab w:val="left" w:pos="567"/>
        </w:tabs>
        <w:spacing w:line="276" w:lineRule="auto"/>
        <w:ind w:firstLine="0"/>
        <w:rPr>
          <w:rFonts w:cs="Arial"/>
          <w:b/>
          <w:color w:val="4472C4" w:themeColor="accent5"/>
          <w:sz w:val="24"/>
          <w:szCs w:val="24"/>
        </w:rPr>
      </w:pPr>
      <w:r w:rsidRPr="00584668">
        <w:rPr>
          <w:rFonts w:cs="Arial"/>
          <w:b/>
          <w:color w:val="4472C4" w:themeColor="accent5"/>
          <w:sz w:val="24"/>
          <w:szCs w:val="24"/>
        </w:rPr>
        <w:tab/>
      </w:r>
      <w:r w:rsidR="00AE3973" w:rsidRPr="00584668">
        <w:rPr>
          <w:rFonts w:cs="Arial"/>
          <w:b/>
          <w:color w:val="4472C4" w:themeColor="accent5"/>
          <w:sz w:val="24"/>
          <w:szCs w:val="24"/>
        </w:rPr>
        <w:t>6.1.</w:t>
      </w:r>
      <w:r w:rsidR="00AE72CC" w:rsidRPr="00584668">
        <w:rPr>
          <w:rFonts w:cs="Arial"/>
          <w:b/>
          <w:color w:val="4472C4" w:themeColor="accent5"/>
          <w:sz w:val="24"/>
          <w:szCs w:val="24"/>
        </w:rPr>
        <w:t>4</w:t>
      </w:r>
      <w:r w:rsidR="00AE3973" w:rsidRPr="00584668">
        <w:rPr>
          <w:rFonts w:cs="Arial"/>
          <w:b/>
          <w:color w:val="4472C4" w:themeColor="accent5"/>
          <w:sz w:val="24"/>
          <w:szCs w:val="24"/>
        </w:rPr>
        <w:t xml:space="preserve"> </w:t>
      </w:r>
      <w:r w:rsidR="004B4F97" w:rsidRPr="00584668">
        <w:rPr>
          <w:rFonts w:cs="Arial"/>
          <w:b/>
          <w:color w:val="4472C4" w:themeColor="accent5"/>
          <w:sz w:val="24"/>
          <w:szCs w:val="24"/>
        </w:rPr>
        <w:t>Agravio inoperante.</w:t>
      </w:r>
    </w:p>
    <w:p w:rsidR="002062EA" w:rsidRPr="00584668" w:rsidRDefault="002062EA" w:rsidP="00584668">
      <w:pPr>
        <w:autoSpaceDE w:val="0"/>
        <w:autoSpaceDN w:val="0"/>
        <w:adjustRightInd w:val="0"/>
        <w:spacing w:after="0"/>
        <w:jc w:val="both"/>
        <w:rPr>
          <w:rFonts w:ascii="Arial" w:hAnsi="Arial" w:cs="Arial"/>
          <w:color w:val="4472C4" w:themeColor="accent5"/>
          <w:sz w:val="24"/>
          <w:szCs w:val="24"/>
          <w:u w:val="single"/>
        </w:rPr>
      </w:pPr>
    </w:p>
    <w:p w:rsidR="002062EA" w:rsidRPr="00584668" w:rsidRDefault="002062EA" w:rsidP="00584668">
      <w:pPr>
        <w:autoSpaceDE w:val="0"/>
        <w:autoSpaceDN w:val="0"/>
        <w:adjustRightInd w:val="0"/>
        <w:spacing w:after="0"/>
        <w:jc w:val="both"/>
        <w:rPr>
          <w:rFonts w:ascii="Arial" w:hAnsi="Arial" w:cs="Arial"/>
          <w:bCs/>
          <w:color w:val="4472C4" w:themeColor="accent5"/>
          <w:sz w:val="24"/>
          <w:szCs w:val="24"/>
          <w:u w:val="single"/>
        </w:rPr>
      </w:pPr>
      <w:r w:rsidRPr="00584668">
        <w:rPr>
          <w:rFonts w:ascii="Arial" w:hAnsi="Arial" w:cs="Arial"/>
          <w:color w:val="4472C4" w:themeColor="accent5"/>
          <w:sz w:val="24"/>
          <w:szCs w:val="24"/>
          <w:u w:val="single"/>
        </w:rPr>
        <w:t xml:space="preserve">Respecto al agravio </w:t>
      </w:r>
      <w:r w:rsidRPr="00584668">
        <w:rPr>
          <w:rFonts w:ascii="Arial" w:hAnsi="Arial" w:cs="Arial"/>
          <w:bCs/>
          <w:color w:val="4472C4" w:themeColor="accent5"/>
          <w:sz w:val="24"/>
          <w:szCs w:val="24"/>
          <w:u w:val="single"/>
        </w:rPr>
        <w:t>identificado con el número 1 uno.</w:t>
      </w:r>
    </w:p>
    <w:p w:rsidR="004B4F97" w:rsidRPr="00584668" w:rsidRDefault="004B4F97" w:rsidP="00584668">
      <w:pPr>
        <w:pStyle w:val="corte4fondo"/>
        <w:tabs>
          <w:tab w:val="left" w:pos="567"/>
        </w:tabs>
        <w:spacing w:line="276" w:lineRule="auto"/>
        <w:ind w:firstLine="0"/>
        <w:rPr>
          <w:rFonts w:cs="Arial"/>
          <w:b/>
          <w:color w:val="4472C4" w:themeColor="accent5"/>
          <w:sz w:val="24"/>
          <w:szCs w:val="24"/>
        </w:rPr>
      </w:pPr>
    </w:p>
    <w:p w:rsidR="004B4F97" w:rsidRPr="00584668" w:rsidRDefault="004B4F97" w:rsidP="00584668">
      <w:pPr>
        <w:pStyle w:val="corte4fondo"/>
        <w:tabs>
          <w:tab w:val="left" w:pos="567"/>
        </w:tabs>
        <w:spacing w:line="276" w:lineRule="auto"/>
        <w:ind w:firstLine="0"/>
        <w:rPr>
          <w:rFonts w:cs="Arial"/>
          <w:b/>
          <w:color w:val="4472C4" w:themeColor="accent5"/>
          <w:sz w:val="24"/>
          <w:szCs w:val="24"/>
        </w:rPr>
      </w:pPr>
      <w:r w:rsidRPr="00584668">
        <w:rPr>
          <w:rFonts w:cs="Arial"/>
          <w:b/>
          <w:color w:val="4472C4" w:themeColor="accent5"/>
          <w:sz w:val="24"/>
          <w:szCs w:val="24"/>
        </w:rPr>
        <w:tab/>
      </w:r>
      <w:r w:rsidRPr="00584668">
        <w:rPr>
          <w:rFonts w:cs="Arial"/>
          <w:color w:val="4472C4" w:themeColor="accent5"/>
          <w:sz w:val="24"/>
          <w:szCs w:val="24"/>
        </w:rPr>
        <w:t>Los artículos 168, fracción VI y 170 segundo párrafo de la Ley de Transparencia y Acceso a la Información Pública del Estado refieren que:</w:t>
      </w:r>
    </w:p>
    <w:p w:rsidR="004B4F97" w:rsidRPr="00584668" w:rsidRDefault="004B4F97" w:rsidP="00584668">
      <w:pPr>
        <w:pStyle w:val="corte4fondo"/>
        <w:spacing w:line="276" w:lineRule="auto"/>
        <w:ind w:firstLine="0"/>
        <w:rPr>
          <w:rFonts w:cs="Arial"/>
          <w:color w:val="4472C4" w:themeColor="accent5"/>
          <w:sz w:val="24"/>
          <w:szCs w:val="24"/>
        </w:rPr>
      </w:pPr>
    </w:p>
    <w:p w:rsidR="004B4F97" w:rsidRPr="00584668" w:rsidRDefault="004B4F97" w:rsidP="00584668">
      <w:pPr>
        <w:pStyle w:val="corte4fondo"/>
        <w:spacing w:line="276" w:lineRule="auto"/>
        <w:ind w:left="708" w:firstLine="0"/>
        <w:rPr>
          <w:rFonts w:cs="Arial"/>
          <w:color w:val="4472C4" w:themeColor="accent5"/>
          <w:sz w:val="20"/>
        </w:rPr>
      </w:pPr>
      <w:r w:rsidRPr="00584668">
        <w:rPr>
          <w:rFonts w:cs="Arial"/>
          <w:b/>
          <w:color w:val="4472C4" w:themeColor="accent5"/>
          <w:sz w:val="20"/>
        </w:rPr>
        <w:t>ARTÍCULO 168</w:t>
      </w:r>
      <w:r w:rsidRPr="00584668">
        <w:rPr>
          <w:rFonts w:cs="Arial"/>
          <w:color w:val="4472C4" w:themeColor="accent5"/>
          <w:sz w:val="20"/>
        </w:rPr>
        <w:t>. El recurso de revisión deberá contener:</w:t>
      </w:r>
    </w:p>
    <w:p w:rsidR="004B4F97" w:rsidRPr="00584668" w:rsidRDefault="004B4F97" w:rsidP="00584668">
      <w:pPr>
        <w:pStyle w:val="corte4fondo"/>
        <w:spacing w:line="276" w:lineRule="auto"/>
        <w:ind w:left="708" w:firstLine="0"/>
        <w:rPr>
          <w:rFonts w:cs="Arial"/>
          <w:color w:val="4472C4" w:themeColor="accent5"/>
          <w:sz w:val="20"/>
        </w:rPr>
      </w:pPr>
      <w:r w:rsidRPr="00584668">
        <w:rPr>
          <w:rFonts w:cs="Arial"/>
          <w:color w:val="4472C4" w:themeColor="accent5"/>
          <w:sz w:val="20"/>
        </w:rPr>
        <w:t>[…]</w:t>
      </w:r>
    </w:p>
    <w:p w:rsidR="004B4F97" w:rsidRPr="00584668" w:rsidRDefault="004B4F97" w:rsidP="00584668">
      <w:pPr>
        <w:pStyle w:val="corte4fondo"/>
        <w:spacing w:line="276" w:lineRule="auto"/>
        <w:ind w:left="708" w:firstLine="0"/>
        <w:rPr>
          <w:rFonts w:cs="Arial"/>
          <w:color w:val="4472C4" w:themeColor="accent5"/>
          <w:sz w:val="20"/>
        </w:rPr>
      </w:pPr>
      <w:r w:rsidRPr="00584668">
        <w:rPr>
          <w:rFonts w:cs="Arial"/>
          <w:b/>
          <w:color w:val="4472C4" w:themeColor="accent5"/>
          <w:sz w:val="20"/>
        </w:rPr>
        <w:t>VI.</w:t>
      </w:r>
      <w:r w:rsidRPr="00584668">
        <w:rPr>
          <w:rFonts w:cs="Arial"/>
          <w:color w:val="4472C4" w:themeColor="accent5"/>
          <w:sz w:val="20"/>
        </w:rPr>
        <w:t xml:space="preserve"> Las razones o motivos de agravio, y</w:t>
      </w:r>
    </w:p>
    <w:p w:rsidR="004B4F97" w:rsidRPr="00584668" w:rsidRDefault="004B4F97" w:rsidP="00584668">
      <w:pPr>
        <w:pStyle w:val="corte4fondo"/>
        <w:spacing w:line="276" w:lineRule="auto"/>
        <w:ind w:left="708" w:firstLine="0"/>
        <w:rPr>
          <w:rFonts w:cs="Arial"/>
          <w:color w:val="4472C4" w:themeColor="accent5"/>
          <w:sz w:val="20"/>
        </w:rPr>
      </w:pPr>
    </w:p>
    <w:p w:rsidR="004B4F97" w:rsidRPr="00584668" w:rsidRDefault="004B4F97" w:rsidP="00584668">
      <w:pPr>
        <w:pStyle w:val="corte4fondo"/>
        <w:spacing w:line="276" w:lineRule="auto"/>
        <w:ind w:left="708" w:firstLine="0"/>
        <w:rPr>
          <w:rFonts w:cs="Arial"/>
          <w:color w:val="4472C4" w:themeColor="accent5"/>
          <w:sz w:val="20"/>
        </w:rPr>
      </w:pPr>
      <w:r w:rsidRPr="00584668">
        <w:rPr>
          <w:rFonts w:cs="Arial"/>
          <w:b/>
          <w:color w:val="4472C4" w:themeColor="accent5"/>
          <w:sz w:val="20"/>
        </w:rPr>
        <w:t>ARTÍCULO 170.</w:t>
      </w:r>
      <w:r w:rsidRPr="00584668">
        <w:rPr>
          <w:rFonts w:cs="Arial"/>
          <w:color w:val="4472C4" w:themeColor="accent5"/>
          <w:sz w:val="20"/>
        </w:rPr>
        <w:t>- […]</w:t>
      </w:r>
    </w:p>
    <w:p w:rsidR="004B4F97" w:rsidRPr="00584668" w:rsidRDefault="004B4F97" w:rsidP="00584668">
      <w:pPr>
        <w:pStyle w:val="corte4fondo"/>
        <w:spacing w:line="276" w:lineRule="auto"/>
        <w:ind w:left="708" w:firstLine="0"/>
        <w:rPr>
          <w:rFonts w:cs="Arial"/>
          <w:color w:val="4472C4" w:themeColor="accent5"/>
          <w:sz w:val="20"/>
        </w:rPr>
      </w:pPr>
      <w:r w:rsidRPr="00584668">
        <w:rPr>
          <w:rFonts w:cs="Arial"/>
          <w:color w:val="4472C4" w:themeColor="accent5"/>
          <w:sz w:val="20"/>
        </w:rPr>
        <w:t>Durante el procedimiento deberá aplicarse la suplencia de la queja a favor del recurrente, sin cambiar los hechos expuestos, asegurándose de que las partes puedan presentar, de manera oral o escrita, los argumentos que funden y motiven sus pretensiones.</w:t>
      </w:r>
    </w:p>
    <w:p w:rsidR="004B4F97" w:rsidRPr="00584668" w:rsidRDefault="004B4F97" w:rsidP="00584668">
      <w:pPr>
        <w:pStyle w:val="corte4fondo"/>
        <w:spacing w:line="276" w:lineRule="auto"/>
        <w:ind w:firstLine="0"/>
        <w:rPr>
          <w:rFonts w:cs="Arial"/>
          <w:b/>
          <w:color w:val="4472C4" w:themeColor="accent5"/>
          <w:sz w:val="24"/>
          <w:szCs w:val="24"/>
        </w:rPr>
      </w:pPr>
    </w:p>
    <w:p w:rsidR="004B4F97" w:rsidRPr="00584668" w:rsidRDefault="004B4F97" w:rsidP="00584668">
      <w:pPr>
        <w:pStyle w:val="corte4fondo"/>
        <w:spacing w:line="276" w:lineRule="auto"/>
        <w:ind w:firstLine="0"/>
        <w:rPr>
          <w:rFonts w:cs="Arial"/>
          <w:color w:val="4472C4" w:themeColor="accent5"/>
          <w:sz w:val="24"/>
          <w:szCs w:val="24"/>
        </w:rPr>
      </w:pPr>
      <w:r w:rsidRPr="00584668">
        <w:rPr>
          <w:rFonts w:cs="Arial"/>
          <w:color w:val="4472C4" w:themeColor="accent5"/>
          <w:sz w:val="24"/>
          <w:szCs w:val="24"/>
        </w:rPr>
        <w:tab/>
        <w:t>De ahí que, recurso de revisión deberá contener, entre otros supuestos las razones o motivos de agravio, y que durante el procedimiento deberá aplicarse la suplencia de la queja a favor del recurrente, sin cambiar los hechos expuestos y asegurándose de que las partes puedan presentar –de manera oral o escrita los argumentos que funden y motiven sus pretensiones.</w:t>
      </w:r>
    </w:p>
    <w:p w:rsidR="004B4F97" w:rsidRPr="00584668" w:rsidRDefault="004B4F97" w:rsidP="00584668">
      <w:pPr>
        <w:pStyle w:val="corte4fondo"/>
        <w:spacing w:line="276" w:lineRule="auto"/>
        <w:ind w:firstLine="0"/>
        <w:rPr>
          <w:rFonts w:cs="Arial"/>
          <w:b/>
          <w:color w:val="4472C4" w:themeColor="accent5"/>
          <w:sz w:val="24"/>
          <w:szCs w:val="24"/>
        </w:rPr>
      </w:pPr>
    </w:p>
    <w:p w:rsidR="00A97396" w:rsidRPr="00584668" w:rsidRDefault="004B4F97" w:rsidP="00584668">
      <w:pPr>
        <w:pStyle w:val="corte4fondo"/>
        <w:spacing w:line="276" w:lineRule="auto"/>
        <w:ind w:firstLine="0"/>
        <w:rPr>
          <w:rFonts w:cs="Arial"/>
          <w:color w:val="4472C4" w:themeColor="accent5"/>
          <w:sz w:val="24"/>
          <w:szCs w:val="24"/>
        </w:rPr>
      </w:pPr>
      <w:r w:rsidRPr="00584668">
        <w:rPr>
          <w:rFonts w:cs="Arial"/>
          <w:b/>
          <w:color w:val="4472C4" w:themeColor="accent5"/>
          <w:sz w:val="24"/>
          <w:szCs w:val="24"/>
        </w:rPr>
        <w:tab/>
      </w:r>
      <w:r w:rsidRPr="00584668">
        <w:rPr>
          <w:rFonts w:cs="Arial"/>
          <w:color w:val="4472C4" w:themeColor="accent5"/>
          <w:sz w:val="24"/>
          <w:szCs w:val="24"/>
        </w:rPr>
        <w:t xml:space="preserve">Por esa razón para que esta Comisión de Transparencia pueda suplir la deficiencia de la queja en cuanto a los agravios –por ser éstos un requisito exigido para presentar el recurso– debe ponerse de manifiesto que, en todo caso, es necesario plantear agravios de los cuales se pueda desprender una mínima causa de pedir, lo cual resulta indispensable, pues a través de dichos argumentos se posibilita la fijación de la </w:t>
      </w:r>
      <w:r w:rsidRPr="00584668">
        <w:rPr>
          <w:rFonts w:cs="Arial"/>
          <w:i/>
          <w:color w:val="4472C4" w:themeColor="accent5"/>
          <w:sz w:val="24"/>
          <w:szCs w:val="24"/>
        </w:rPr>
        <w:t xml:space="preserve">litis </w:t>
      </w:r>
      <w:r w:rsidRPr="00584668">
        <w:rPr>
          <w:rFonts w:cs="Arial"/>
          <w:color w:val="4472C4" w:themeColor="accent5"/>
          <w:sz w:val="24"/>
          <w:szCs w:val="24"/>
        </w:rPr>
        <w:t xml:space="preserve">del derecho de acceso a la información, con miras al estudio de los temas propuestos por el propio recurrente para que esta Comisión de Transparencia se pueda pronunciar, pues incluso el artículo 170 mencionado, va más allá, ya que refiere que las partes, en el caso, el recurrente además de presentar sus argumentos debe fundar y motivar, lo que este órgano garante considera que no se </w:t>
      </w:r>
      <w:r w:rsidRPr="00584668">
        <w:rPr>
          <w:rFonts w:cs="Arial"/>
          <w:color w:val="4472C4" w:themeColor="accent5"/>
          <w:sz w:val="24"/>
          <w:szCs w:val="24"/>
        </w:rPr>
        <w:lastRenderedPageBreak/>
        <w:t xml:space="preserve">debe de llegar a ese extremo, empero, de que si, como se dijo, de que el recurrente exprese la más mínima causa de pedir, lo que no hizo, es decir, en qué le causa agravio la respuesta sin llegar al extremo de que utilice tecnicismos de ninguna índole. </w:t>
      </w:r>
    </w:p>
    <w:p w:rsidR="00A97396" w:rsidRPr="00584668" w:rsidRDefault="00A97396" w:rsidP="00584668">
      <w:pPr>
        <w:pStyle w:val="corte4fondo"/>
        <w:spacing w:line="276" w:lineRule="auto"/>
        <w:ind w:firstLine="0"/>
        <w:rPr>
          <w:rFonts w:cs="Arial"/>
          <w:color w:val="4472C4" w:themeColor="accent5"/>
          <w:sz w:val="24"/>
          <w:szCs w:val="24"/>
        </w:rPr>
      </w:pPr>
    </w:p>
    <w:p w:rsidR="004B4F97" w:rsidRPr="00584668" w:rsidRDefault="004B4F97" w:rsidP="00584668">
      <w:pPr>
        <w:pStyle w:val="corte4fondo"/>
        <w:spacing w:line="276" w:lineRule="auto"/>
        <w:ind w:firstLine="708"/>
        <w:rPr>
          <w:rFonts w:cs="Arial"/>
          <w:color w:val="4472C4" w:themeColor="accent5"/>
          <w:sz w:val="24"/>
          <w:szCs w:val="24"/>
        </w:rPr>
      </w:pPr>
      <w:r w:rsidRPr="00584668">
        <w:rPr>
          <w:rFonts w:cs="Arial"/>
          <w:color w:val="4472C4" w:themeColor="accent5"/>
          <w:sz w:val="24"/>
          <w:szCs w:val="24"/>
        </w:rPr>
        <w:t>Lo anterior tiene sustento en la tesis 2a. XXXII/2016 (10a.) sustentada por la Segunda Sala de la Suprema Corte de Justicia de la Nación, localizable en la Gaceta del Semanario Judicial de la Federación, Décima Época, junio de 2016, Libro 31, Tomo, II, página 1205, materia común, cuyo rubro y texto es:</w:t>
      </w:r>
    </w:p>
    <w:p w:rsidR="004B4F97" w:rsidRPr="00584668" w:rsidRDefault="004B4F97" w:rsidP="00584668">
      <w:pPr>
        <w:pStyle w:val="corte4fondo"/>
        <w:spacing w:line="276" w:lineRule="auto"/>
        <w:ind w:firstLine="0"/>
        <w:rPr>
          <w:rFonts w:cs="Arial"/>
          <w:color w:val="4472C4" w:themeColor="accent5"/>
          <w:sz w:val="24"/>
          <w:szCs w:val="24"/>
        </w:rPr>
      </w:pPr>
    </w:p>
    <w:p w:rsidR="004B4F97" w:rsidRPr="00584668" w:rsidRDefault="004B4F97" w:rsidP="00584668">
      <w:pPr>
        <w:pStyle w:val="corte4fondo"/>
        <w:tabs>
          <w:tab w:val="left" w:pos="142"/>
        </w:tabs>
        <w:spacing w:line="276" w:lineRule="auto"/>
        <w:ind w:left="708" w:firstLine="0"/>
        <w:rPr>
          <w:rFonts w:cs="Arial"/>
          <w:color w:val="4472C4" w:themeColor="accent5"/>
          <w:sz w:val="22"/>
          <w:szCs w:val="22"/>
        </w:rPr>
      </w:pPr>
      <w:r w:rsidRPr="00584668">
        <w:rPr>
          <w:rFonts w:cs="Arial"/>
          <w:b/>
          <w:color w:val="4472C4" w:themeColor="accent5"/>
          <w:sz w:val="22"/>
          <w:szCs w:val="22"/>
        </w:rPr>
        <w:t>AGRAVIOS INOPERANTES. LO SON AQUELLOS EN LOS QUE EL RECURRENTE SÓLO MANIFIESTA QUE LA SENTENCIA IMPUGNADA VIOLA DIVERSOS PRECEPTOS CONSTITUCIONALES O LEGALES Y LOS TRANSCRIBE</w:t>
      </w:r>
      <w:r w:rsidRPr="00584668">
        <w:rPr>
          <w:rFonts w:cs="Arial"/>
          <w:color w:val="4472C4" w:themeColor="accent5"/>
          <w:sz w:val="22"/>
          <w:szCs w:val="22"/>
        </w:rPr>
        <w:t>. Los agravios constituyen el conjunto de enunciados concretos respecto a cuestiones debatidas en un juicio, manifestados a través de razonamientos lógico-jurídicos tendientes a desvirtuar los argumentos y conclusiones del órgano jurisdiccional. Por tanto, la transcripción de los preceptos constitucionales o legales que se consideran violados no puede ser suficiente para formular un agravio, pues no basta la simple expresión de manifestaciones generales y abstractas, sino que es necesario precisar la manera en que se actualizan los perjuicios a que se refiere y explicar las consecuencias que, en su caso, se hayan producido. En ese sentido, si el recurrente únicamente se limita a manifestar que la sentencia impugnada viola en su perjuicio diversas disposiciones constitucionales o legales y las transcribe, careciendo de una estructura lógico-jurídica, dicho agravio debe calificarse de inoperante.</w:t>
      </w:r>
    </w:p>
    <w:p w:rsidR="004B4F97" w:rsidRPr="00584668" w:rsidRDefault="004B4F97" w:rsidP="00584668">
      <w:pPr>
        <w:pStyle w:val="corte4fondo"/>
        <w:spacing w:line="276" w:lineRule="auto"/>
        <w:rPr>
          <w:rFonts w:cs="Arial"/>
          <w:b/>
          <w:color w:val="4472C4" w:themeColor="accent5"/>
          <w:sz w:val="24"/>
          <w:szCs w:val="24"/>
        </w:rPr>
      </w:pPr>
    </w:p>
    <w:p w:rsidR="004B4F97" w:rsidRPr="00584668" w:rsidRDefault="004B4F97" w:rsidP="00584668">
      <w:pPr>
        <w:pStyle w:val="corte4fondo"/>
        <w:spacing w:line="276" w:lineRule="auto"/>
        <w:ind w:firstLine="0"/>
        <w:rPr>
          <w:rFonts w:cs="Arial"/>
          <w:color w:val="4472C4" w:themeColor="accent5"/>
          <w:sz w:val="25"/>
          <w:szCs w:val="25"/>
        </w:rPr>
      </w:pPr>
      <w:r w:rsidRPr="00584668">
        <w:rPr>
          <w:rFonts w:cs="Arial"/>
          <w:color w:val="4472C4" w:themeColor="accent5"/>
          <w:sz w:val="24"/>
          <w:szCs w:val="24"/>
        </w:rPr>
        <w:tab/>
        <w:t xml:space="preserve">Lo que, trasladado al campo de transparencia, en específico, a los motivos de inconformidad, se traduce a la mínima necesidad de explicar, incluso en un lenguaje coloquial porqué, cómo en qué parte la respuesta a su </w:t>
      </w:r>
      <w:r w:rsidRPr="00584668">
        <w:rPr>
          <w:rFonts w:cs="Arial"/>
          <w:color w:val="4472C4" w:themeColor="accent5"/>
          <w:sz w:val="25"/>
          <w:szCs w:val="25"/>
        </w:rPr>
        <w:t xml:space="preserve">solicitud de acceso a la información pública le agravia, es decir en cuál o cuáles puntos de su solicitud de información no le fue contestada, se le negó la información, fue incompleta, o cualquiera de los supuestos del artículo 167 de la Ley de Transparencia –sin que sea tampoco </w:t>
      </w:r>
      <w:r w:rsidR="001D06D5" w:rsidRPr="00584668">
        <w:rPr>
          <w:rFonts w:cs="Arial"/>
          <w:color w:val="4472C4" w:themeColor="accent5"/>
          <w:sz w:val="25"/>
          <w:szCs w:val="25"/>
        </w:rPr>
        <w:t>suficiente únicamente citarlos–</w:t>
      </w:r>
      <w:r w:rsidRPr="00584668">
        <w:rPr>
          <w:rFonts w:cs="Arial"/>
          <w:color w:val="4472C4" w:themeColor="accent5"/>
          <w:sz w:val="25"/>
          <w:szCs w:val="25"/>
        </w:rPr>
        <w:t xml:space="preserve"> sino que lo que el legislador pretendió con la suplencia de la queja, fuera que el recurrente expresara a través de la confrontación de las situaciones fácticas concretas, esto es, por ejemplo, </w:t>
      </w:r>
      <w:r w:rsidRPr="00584668">
        <w:rPr>
          <w:rFonts w:cs="Arial"/>
          <w:i/>
          <w:color w:val="4472C4" w:themeColor="accent5"/>
          <w:sz w:val="25"/>
          <w:szCs w:val="25"/>
        </w:rPr>
        <w:t>del punto uno de la solicitud de acceso a la info</w:t>
      </w:r>
      <w:r w:rsidR="004F44B7" w:rsidRPr="00584668">
        <w:rPr>
          <w:rFonts w:cs="Arial"/>
          <w:i/>
          <w:color w:val="4472C4" w:themeColor="accent5"/>
          <w:sz w:val="25"/>
          <w:szCs w:val="25"/>
        </w:rPr>
        <w:t xml:space="preserve">rmación pública la autoridad entregó la nueva ubicación </w:t>
      </w:r>
      <w:r w:rsidRPr="00584668">
        <w:rPr>
          <w:rFonts w:cs="Arial"/>
          <w:i/>
          <w:color w:val="4472C4" w:themeColor="accent5"/>
          <w:sz w:val="25"/>
          <w:szCs w:val="25"/>
        </w:rPr>
        <w:t xml:space="preserve">… y, por ello </w:t>
      </w:r>
      <w:r w:rsidR="00235E93" w:rsidRPr="00584668">
        <w:rPr>
          <w:rFonts w:cs="Arial"/>
          <w:i/>
          <w:color w:val="4472C4" w:themeColor="accent5"/>
          <w:sz w:val="25"/>
          <w:szCs w:val="25"/>
        </w:rPr>
        <w:t xml:space="preserve">señaló está claro y evidente que la persistencia y la perseverancia ganaron y me entregaron la nueva ubicación </w:t>
      </w:r>
      <w:r w:rsidRPr="00584668">
        <w:rPr>
          <w:rFonts w:cs="Arial"/>
          <w:i/>
          <w:color w:val="4472C4" w:themeColor="accent5"/>
          <w:sz w:val="25"/>
          <w:szCs w:val="25"/>
        </w:rPr>
        <w:t>…</w:t>
      </w:r>
      <w:r w:rsidRPr="00584668">
        <w:rPr>
          <w:rFonts w:cs="Arial"/>
          <w:color w:val="4472C4" w:themeColor="accent5"/>
          <w:sz w:val="25"/>
          <w:szCs w:val="25"/>
        </w:rPr>
        <w:t xml:space="preserve"> esto es que, como se ha dicho, no se ocupan tecnicismos jurídicos o, incluso la asistencia de algún perito en derecho,  sino una simple manifestación de modo tal que ponga en evidencia la violación a su derecho de acceso a la información, e incluso una propuesta de solución o conclusión sacada de la conexión entre aquellas –punto de la solicitud y la respuesta a éste–.</w:t>
      </w:r>
    </w:p>
    <w:p w:rsidR="004B4F97" w:rsidRPr="00584668" w:rsidRDefault="004B4F97" w:rsidP="00584668">
      <w:pPr>
        <w:pStyle w:val="corte4fondo"/>
        <w:spacing w:line="276" w:lineRule="auto"/>
        <w:ind w:firstLine="0"/>
        <w:rPr>
          <w:rFonts w:cs="Arial"/>
          <w:color w:val="4472C4" w:themeColor="accent5"/>
          <w:sz w:val="25"/>
          <w:szCs w:val="25"/>
        </w:rPr>
      </w:pPr>
    </w:p>
    <w:p w:rsidR="004B4F97" w:rsidRPr="00584668" w:rsidRDefault="004B4F97" w:rsidP="00584668">
      <w:pPr>
        <w:pStyle w:val="corte4fondo"/>
        <w:spacing w:line="276" w:lineRule="auto"/>
        <w:ind w:firstLine="0"/>
        <w:rPr>
          <w:rFonts w:cs="Arial"/>
          <w:color w:val="4472C4" w:themeColor="accent5"/>
          <w:sz w:val="25"/>
          <w:szCs w:val="25"/>
        </w:rPr>
      </w:pPr>
      <w:r w:rsidRPr="00584668">
        <w:rPr>
          <w:rFonts w:cs="Arial"/>
          <w:color w:val="4472C4" w:themeColor="accent5"/>
          <w:sz w:val="25"/>
          <w:szCs w:val="25"/>
        </w:rPr>
        <w:tab/>
        <w:t xml:space="preserve">Por consiguiente, para que esta Comisión de Transparencia, pueda suplir la deficiencia de la queja, debe de existir un hecho concreto –por ello no se </w:t>
      </w:r>
      <w:r w:rsidRPr="00584668">
        <w:rPr>
          <w:rFonts w:cs="Arial"/>
          <w:color w:val="4472C4" w:themeColor="accent5"/>
          <w:sz w:val="25"/>
          <w:szCs w:val="25"/>
        </w:rPr>
        <w:lastRenderedPageBreak/>
        <w:t>pueden variar éstos– y un razonamiento, entendido por éste, cualquiera que sea el método argumentativo, la exposición en la que el recurrente realice la comparación de la solicitud de información frente a la respuesta correspondiente y su conclusión, deducida del enlace entre uno y otro, de modo que, de cierta manera evidencie que lo que reclama resulta ilegal, pues de lo contrario, de analizar alguna aseveración que no satisfaga esas exigencias, se estaría resolviendo a partir de argumentos no esbozados, pues para que esta Comisión de Transparencia realice una verdadera suplencia de la queja debe de existir un mínimo de expresión de una reflexión, para entrar, entonces sí, en auxilio del recurrente.</w:t>
      </w:r>
    </w:p>
    <w:p w:rsidR="004B4F97" w:rsidRPr="00584668" w:rsidRDefault="004B4F97" w:rsidP="00584668">
      <w:pPr>
        <w:pStyle w:val="corte4fondo"/>
        <w:spacing w:line="276" w:lineRule="auto"/>
        <w:ind w:firstLine="0"/>
        <w:rPr>
          <w:rFonts w:cs="Arial"/>
          <w:color w:val="4472C4" w:themeColor="accent5"/>
          <w:sz w:val="25"/>
          <w:szCs w:val="25"/>
        </w:rPr>
      </w:pPr>
    </w:p>
    <w:p w:rsidR="004B4F97" w:rsidRPr="00584668" w:rsidRDefault="004B4F97" w:rsidP="00584668">
      <w:pPr>
        <w:pStyle w:val="corte4fondo"/>
        <w:spacing w:line="276" w:lineRule="auto"/>
        <w:ind w:firstLine="0"/>
        <w:rPr>
          <w:rFonts w:cs="Arial"/>
          <w:color w:val="4472C4" w:themeColor="accent5"/>
          <w:sz w:val="25"/>
          <w:szCs w:val="25"/>
        </w:rPr>
      </w:pPr>
      <w:r w:rsidRPr="00584668">
        <w:rPr>
          <w:rFonts w:cs="Arial"/>
          <w:color w:val="4472C4" w:themeColor="accent5"/>
          <w:sz w:val="25"/>
          <w:szCs w:val="25"/>
        </w:rPr>
        <w:tab/>
        <w:t>Consecuentemente, si el particular en su motivo de disenso se limitó a expresar</w:t>
      </w:r>
      <w:r w:rsidR="00235E93" w:rsidRPr="00584668">
        <w:rPr>
          <w:rFonts w:cs="Arial"/>
          <w:color w:val="4472C4" w:themeColor="accent5"/>
          <w:sz w:val="25"/>
          <w:szCs w:val="25"/>
        </w:rPr>
        <w:t xml:space="preserve"> que después de 2 dos anteriores solicitudes, donde se respondía </w:t>
      </w:r>
      <w:r w:rsidR="008E6496" w:rsidRPr="00584668">
        <w:rPr>
          <w:rFonts w:cs="Arial"/>
          <w:color w:val="4472C4" w:themeColor="accent5"/>
          <w:sz w:val="25"/>
          <w:szCs w:val="25"/>
        </w:rPr>
        <w:t>está</w:t>
      </w:r>
      <w:r w:rsidR="00235E93" w:rsidRPr="00584668">
        <w:rPr>
          <w:rFonts w:cs="Arial"/>
          <w:color w:val="4472C4" w:themeColor="accent5"/>
          <w:sz w:val="25"/>
          <w:szCs w:val="25"/>
        </w:rPr>
        <w:t xml:space="preserve"> en trámite, </w:t>
      </w:r>
      <w:r w:rsidR="008E6496" w:rsidRPr="00584668">
        <w:rPr>
          <w:rFonts w:cs="Arial"/>
          <w:color w:val="4472C4" w:themeColor="accent5"/>
          <w:sz w:val="25"/>
          <w:szCs w:val="25"/>
        </w:rPr>
        <w:t>está</w:t>
      </w:r>
      <w:r w:rsidR="00235E93" w:rsidRPr="00584668">
        <w:rPr>
          <w:rFonts w:cs="Arial"/>
          <w:color w:val="4472C4" w:themeColor="accent5"/>
          <w:sz w:val="25"/>
          <w:szCs w:val="25"/>
        </w:rPr>
        <w:t xml:space="preserve"> en proceso y n</w:t>
      </w:r>
      <w:r w:rsidR="008E6496" w:rsidRPr="00584668">
        <w:rPr>
          <w:rFonts w:cs="Arial"/>
          <w:color w:val="4472C4" w:themeColor="accent5"/>
          <w:sz w:val="25"/>
          <w:szCs w:val="25"/>
        </w:rPr>
        <w:t>o indicaban donde se encontraba</w:t>
      </w:r>
      <w:r w:rsidR="00235E93" w:rsidRPr="00584668">
        <w:rPr>
          <w:rFonts w:cs="Arial"/>
          <w:color w:val="4472C4" w:themeColor="accent5"/>
          <w:sz w:val="25"/>
          <w:szCs w:val="25"/>
        </w:rPr>
        <w:t xml:space="preserve">, pero, pero hoy ya responden y documentan, también la servidora </w:t>
      </w:r>
      <w:r w:rsidR="008E6496" w:rsidRPr="00584668">
        <w:rPr>
          <w:rFonts w:cs="Arial"/>
          <w:color w:val="4472C4" w:themeColor="accent5"/>
          <w:sz w:val="25"/>
          <w:szCs w:val="25"/>
        </w:rPr>
        <w:t>pública</w:t>
      </w:r>
      <w:r w:rsidR="00235E93" w:rsidRPr="00584668">
        <w:rPr>
          <w:rFonts w:cs="Arial"/>
          <w:color w:val="4472C4" w:themeColor="accent5"/>
          <w:sz w:val="25"/>
          <w:szCs w:val="25"/>
        </w:rPr>
        <w:t xml:space="preserve"> ubicada firma de haberlo recibido. </w:t>
      </w:r>
      <w:r w:rsidR="00235E93" w:rsidRPr="00584668">
        <w:rPr>
          <w:rFonts w:cs="Arial"/>
          <w:i/>
          <w:color w:val="4472C4" w:themeColor="accent5"/>
          <w:sz w:val="25"/>
          <w:szCs w:val="25"/>
        </w:rPr>
        <w:t xml:space="preserve">Está claro y evidente que la persistencia y la perseverancia ganaron y me entregaron la nueva </w:t>
      </w:r>
      <w:r w:rsidR="008E6496" w:rsidRPr="00584668">
        <w:rPr>
          <w:rFonts w:cs="Arial"/>
          <w:i/>
          <w:color w:val="4472C4" w:themeColor="accent5"/>
          <w:sz w:val="25"/>
          <w:szCs w:val="25"/>
        </w:rPr>
        <w:t>ubicación</w:t>
      </w:r>
      <w:r w:rsidR="008E6496" w:rsidRPr="00584668">
        <w:rPr>
          <w:rFonts w:cs="Arial"/>
          <w:color w:val="4472C4" w:themeColor="accent5"/>
          <w:sz w:val="25"/>
          <w:szCs w:val="25"/>
        </w:rPr>
        <w:t>,</w:t>
      </w:r>
      <w:r w:rsidRPr="00584668">
        <w:rPr>
          <w:rFonts w:cs="Arial"/>
          <w:color w:val="4472C4" w:themeColor="accent5"/>
          <w:sz w:val="25"/>
          <w:szCs w:val="25"/>
        </w:rPr>
        <w:t xml:space="preserve"> es claro que no expresó un mínimo de causa de pedir, reflexión o razonamiento para que esta Comisión de Transparencia pudiese suplir como ha quedado apuntado en párrafos anteriores, por ello que su agravio es inoperante.</w:t>
      </w:r>
    </w:p>
    <w:p w:rsidR="004B4F97" w:rsidRPr="00584668" w:rsidRDefault="004B4F97" w:rsidP="00584668">
      <w:pPr>
        <w:autoSpaceDE w:val="0"/>
        <w:autoSpaceDN w:val="0"/>
        <w:adjustRightInd w:val="0"/>
        <w:spacing w:after="0"/>
        <w:ind w:firstLine="360"/>
        <w:jc w:val="both"/>
        <w:rPr>
          <w:rFonts w:ascii="Arial" w:hAnsi="Arial" w:cs="Arial"/>
          <w:b/>
          <w:color w:val="4472C4" w:themeColor="accent5"/>
          <w:sz w:val="24"/>
          <w:szCs w:val="24"/>
        </w:rPr>
      </w:pPr>
    </w:p>
    <w:p w:rsidR="00237554" w:rsidRPr="00584668" w:rsidRDefault="00206D32" w:rsidP="00584668">
      <w:pPr>
        <w:autoSpaceDE w:val="0"/>
        <w:autoSpaceDN w:val="0"/>
        <w:adjustRightInd w:val="0"/>
        <w:spacing w:after="0"/>
        <w:ind w:firstLine="360"/>
        <w:jc w:val="both"/>
        <w:rPr>
          <w:rFonts w:ascii="Arial" w:hAnsi="Arial" w:cs="Arial"/>
          <w:color w:val="4472C4" w:themeColor="accent5"/>
          <w:sz w:val="24"/>
          <w:szCs w:val="24"/>
        </w:rPr>
      </w:pPr>
      <w:r w:rsidRPr="00584668">
        <w:rPr>
          <w:rFonts w:ascii="Arial" w:hAnsi="Arial" w:cs="Arial"/>
          <w:b/>
          <w:color w:val="4472C4" w:themeColor="accent5"/>
          <w:sz w:val="24"/>
          <w:szCs w:val="24"/>
        </w:rPr>
        <w:t>6.1.3</w:t>
      </w:r>
      <w:r w:rsidR="004B4F97" w:rsidRPr="00584668">
        <w:rPr>
          <w:rFonts w:ascii="Arial" w:hAnsi="Arial" w:cs="Arial"/>
          <w:b/>
          <w:color w:val="4472C4" w:themeColor="accent5"/>
          <w:sz w:val="24"/>
          <w:szCs w:val="24"/>
        </w:rPr>
        <w:t xml:space="preserve">. </w:t>
      </w:r>
      <w:r w:rsidR="00237554" w:rsidRPr="00584668">
        <w:rPr>
          <w:rFonts w:ascii="Arial" w:hAnsi="Arial" w:cs="Arial"/>
          <w:b/>
          <w:color w:val="4472C4" w:themeColor="accent5"/>
          <w:sz w:val="24"/>
          <w:szCs w:val="24"/>
        </w:rPr>
        <w:t xml:space="preserve">Agravio </w:t>
      </w:r>
      <w:r w:rsidR="00166269" w:rsidRPr="00584668">
        <w:rPr>
          <w:rFonts w:ascii="Arial" w:hAnsi="Arial" w:cs="Arial"/>
          <w:b/>
          <w:color w:val="4472C4" w:themeColor="accent5"/>
          <w:sz w:val="24"/>
          <w:szCs w:val="24"/>
        </w:rPr>
        <w:t>infundado</w:t>
      </w:r>
    </w:p>
    <w:p w:rsidR="00237554" w:rsidRPr="00584668" w:rsidRDefault="00237554" w:rsidP="00584668">
      <w:pPr>
        <w:autoSpaceDE w:val="0"/>
        <w:autoSpaceDN w:val="0"/>
        <w:adjustRightInd w:val="0"/>
        <w:spacing w:after="0"/>
        <w:jc w:val="both"/>
        <w:rPr>
          <w:rFonts w:ascii="Arial" w:hAnsi="Arial" w:cs="Arial"/>
          <w:b/>
          <w:color w:val="4472C4" w:themeColor="accent5"/>
          <w:sz w:val="24"/>
          <w:szCs w:val="24"/>
        </w:rPr>
      </w:pPr>
    </w:p>
    <w:p w:rsidR="0012204C" w:rsidRPr="00584668" w:rsidRDefault="00237554" w:rsidP="00584668">
      <w:pPr>
        <w:autoSpaceDE w:val="0"/>
        <w:autoSpaceDN w:val="0"/>
        <w:adjustRightInd w:val="0"/>
        <w:spacing w:after="0"/>
        <w:jc w:val="both"/>
        <w:rPr>
          <w:rFonts w:ascii="Arial" w:hAnsi="Arial" w:cs="Arial"/>
          <w:bCs/>
          <w:color w:val="4472C4" w:themeColor="accent5"/>
          <w:sz w:val="24"/>
          <w:szCs w:val="24"/>
          <w:u w:val="single"/>
        </w:rPr>
      </w:pPr>
      <w:r w:rsidRPr="00584668">
        <w:rPr>
          <w:rFonts w:ascii="Arial" w:hAnsi="Arial" w:cs="Arial"/>
          <w:color w:val="4472C4" w:themeColor="accent5"/>
          <w:sz w:val="24"/>
          <w:szCs w:val="24"/>
          <w:u w:val="single"/>
        </w:rPr>
        <w:t xml:space="preserve">Respecto al agravio </w:t>
      </w:r>
      <w:r w:rsidRPr="00584668">
        <w:rPr>
          <w:rFonts w:ascii="Arial" w:hAnsi="Arial" w:cs="Arial"/>
          <w:bCs/>
          <w:color w:val="4472C4" w:themeColor="accent5"/>
          <w:sz w:val="24"/>
          <w:szCs w:val="24"/>
          <w:u w:val="single"/>
        </w:rPr>
        <w:t xml:space="preserve">identificado con el número </w:t>
      </w:r>
      <w:r w:rsidR="004B4F97" w:rsidRPr="00584668">
        <w:rPr>
          <w:rFonts w:ascii="Arial" w:hAnsi="Arial" w:cs="Arial"/>
          <w:bCs/>
          <w:color w:val="4472C4" w:themeColor="accent5"/>
          <w:sz w:val="24"/>
          <w:szCs w:val="24"/>
          <w:u w:val="single"/>
        </w:rPr>
        <w:t>2 dos</w:t>
      </w:r>
      <w:r w:rsidRPr="00584668">
        <w:rPr>
          <w:rFonts w:ascii="Arial" w:hAnsi="Arial" w:cs="Arial"/>
          <w:bCs/>
          <w:color w:val="4472C4" w:themeColor="accent5"/>
          <w:sz w:val="24"/>
          <w:szCs w:val="24"/>
          <w:u w:val="single"/>
        </w:rPr>
        <w:t>.</w:t>
      </w:r>
    </w:p>
    <w:p w:rsidR="0012204C" w:rsidRPr="00584668" w:rsidRDefault="0012204C" w:rsidP="00584668">
      <w:pPr>
        <w:autoSpaceDE w:val="0"/>
        <w:autoSpaceDN w:val="0"/>
        <w:adjustRightInd w:val="0"/>
        <w:spacing w:after="0"/>
        <w:jc w:val="both"/>
        <w:rPr>
          <w:rFonts w:ascii="Arial" w:hAnsi="Arial" w:cs="Arial"/>
          <w:b/>
          <w:bCs/>
          <w:color w:val="4472C4" w:themeColor="accent5"/>
          <w:sz w:val="24"/>
          <w:szCs w:val="24"/>
        </w:rPr>
      </w:pPr>
    </w:p>
    <w:p w:rsidR="0012204C" w:rsidRPr="00584668" w:rsidRDefault="0012204C" w:rsidP="00584668">
      <w:pPr>
        <w:autoSpaceDE w:val="0"/>
        <w:autoSpaceDN w:val="0"/>
        <w:adjustRightInd w:val="0"/>
        <w:spacing w:after="0"/>
        <w:ind w:firstLine="708"/>
        <w:jc w:val="both"/>
        <w:rPr>
          <w:rFonts w:ascii="Arial" w:hAnsi="Arial" w:cs="Arial"/>
          <w:color w:val="4472C4" w:themeColor="accent5"/>
          <w:sz w:val="24"/>
          <w:szCs w:val="24"/>
        </w:rPr>
      </w:pPr>
      <w:r w:rsidRPr="00584668">
        <w:rPr>
          <w:rFonts w:ascii="Arial" w:hAnsi="Arial" w:cs="Arial"/>
          <w:bCs/>
          <w:color w:val="4472C4" w:themeColor="accent5"/>
          <w:sz w:val="24"/>
          <w:szCs w:val="24"/>
        </w:rPr>
        <w:t xml:space="preserve">Lo </w:t>
      </w:r>
      <w:r w:rsidR="00426D4F" w:rsidRPr="00584668">
        <w:rPr>
          <w:rFonts w:ascii="Arial" w:hAnsi="Arial" w:cs="Arial"/>
          <w:bCs/>
          <w:color w:val="4472C4" w:themeColor="accent5"/>
          <w:sz w:val="24"/>
          <w:szCs w:val="24"/>
        </w:rPr>
        <w:t>anterior,</w:t>
      </w:r>
      <w:r w:rsidR="00426D4F" w:rsidRPr="00584668">
        <w:rPr>
          <w:rFonts w:ascii="Arial" w:hAnsi="Arial" w:cs="Arial"/>
          <w:color w:val="4472C4" w:themeColor="accent5"/>
          <w:sz w:val="24"/>
          <w:szCs w:val="24"/>
        </w:rPr>
        <w:t xml:space="preserve"> por</w:t>
      </w:r>
      <w:r w:rsidR="00C86219" w:rsidRPr="00584668">
        <w:rPr>
          <w:rFonts w:ascii="Arial" w:hAnsi="Arial" w:cs="Arial"/>
          <w:color w:val="4472C4" w:themeColor="accent5"/>
          <w:sz w:val="24"/>
          <w:szCs w:val="24"/>
        </w:rPr>
        <w:t xml:space="preserve"> lo que toca </w:t>
      </w:r>
      <w:r w:rsidR="00426D4F" w:rsidRPr="00584668">
        <w:rPr>
          <w:rFonts w:ascii="Arial" w:hAnsi="Arial" w:cs="Arial"/>
          <w:color w:val="4472C4" w:themeColor="accent5"/>
          <w:sz w:val="24"/>
          <w:szCs w:val="24"/>
        </w:rPr>
        <w:t xml:space="preserve">a la </w:t>
      </w:r>
      <w:r w:rsidR="00BE72A2" w:rsidRPr="00584668">
        <w:rPr>
          <w:rFonts w:ascii="Arial" w:hAnsi="Arial" w:cs="Arial"/>
          <w:color w:val="4472C4" w:themeColor="accent5"/>
          <w:sz w:val="24"/>
          <w:szCs w:val="24"/>
        </w:rPr>
        <w:t xml:space="preserve">inconformidad </w:t>
      </w:r>
      <w:r w:rsidR="00426D4F" w:rsidRPr="00584668">
        <w:rPr>
          <w:rFonts w:ascii="Arial" w:hAnsi="Arial" w:cs="Arial"/>
          <w:color w:val="4472C4" w:themeColor="accent5"/>
          <w:sz w:val="24"/>
          <w:szCs w:val="24"/>
        </w:rPr>
        <w:t xml:space="preserve">expresa del </w:t>
      </w:r>
      <w:r w:rsidR="00FE6708" w:rsidRPr="00584668">
        <w:rPr>
          <w:rFonts w:ascii="Arial" w:hAnsi="Arial" w:cs="Arial"/>
          <w:color w:val="4472C4" w:themeColor="accent5"/>
          <w:sz w:val="24"/>
          <w:szCs w:val="24"/>
        </w:rPr>
        <w:t>recurrente</w:t>
      </w:r>
      <w:r w:rsidR="00BE72A2" w:rsidRPr="00584668">
        <w:rPr>
          <w:rFonts w:ascii="Arial" w:hAnsi="Arial" w:cs="Arial"/>
          <w:color w:val="4472C4" w:themeColor="accent5"/>
          <w:sz w:val="24"/>
          <w:szCs w:val="24"/>
        </w:rPr>
        <w:t>,</w:t>
      </w:r>
      <w:r w:rsidR="00FE6708" w:rsidRPr="00584668">
        <w:rPr>
          <w:rFonts w:ascii="Arial" w:hAnsi="Arial" w:cs="Arial"/>
          <w:color w:val="4472C4" w:themeColor="accent5"/>
          <w:sz w:val="24"/>
          <w:szCs w:val="24"/>
        </w:rPr>
        <w:t xml:space="preserve"> a</w:t>
      </w:r>
      <w:r w:rsidR="00426D4F" w:rsidRPr="00584668">
        <w:rPr>
          <w:rFonts w:ascii="Arial" w:hAnsi="Arial" w:cs="Arial"/>
          <w:color w:val="4472C4" w:themeColor="accent5"/>
          <w:sz w:val="24"/>
          <w:szCs w:val="24"/>
        </w:rPr>
        <w:t xml:space="preserve"> saber:</w:t>
      </w:r>
    </w:p>
    <w:p w:rsidR="00426D4F" w:rsidRPr="00584668" w:rsidRDefault="00426D4F" w:rsidP="00584668">
      <w:pPr>
        <w:autoSpaceDE w:val="0"/>
        <w:autoSpaceDN w:val="0"/>
        <w:adjustRightInd w:val="0"/>
        <w:spacing w:after="0"/>
        <w:jc w:val="both"/>
        <w:rPr>
          <w:rFonts w:cs="Arial"/>
          <w:color w:val="4472C4" w:themeColor="accent5"/>
          <w:sz w:val="20"/>
        </w:rPr>
      </w:pPr>
    </w:p>
    <w:p w:rsidR="00426D4F" w:rsidRPr="00584668" w:rsidRDefault="00426D4F" w:rsidP="00584668">
      <w:pPr>
        <w:autoSpaceDE w:val="0"/>
        <w:autoSpaceDN w:val="0"/>
        <w:adjustRightInd w:val="0"/>
        <w:spacing w:after="0"/>
        <w:ind w:firstLine="708"/>
        <w:jc w:val="both"/>
        <w:rPr>
          <w:rFonts w:ascii="Arial" w:hAnsi="Arial" w:cs="Arial"/>
          <w:i/>
          <w:color w:val="4472C4" w:themeColor="accent5"/>
          <w:sz w:val="20"/>
          <w:szCs w:val="20"/>
        </w:rPr>
      </w:pPr>
      <w:r w:rsidRPr="00584668">
        <w:rPr>
          <w:rFonts w:ascii="Arial" w:hAnsi="Arial" w:cs="Arial"/>
          <w:i/>
          <w:color w:val="4472C4" w:themeColor="accent5"/>
          <w:sz w:val="20"/>
          <w:szCs w:val="20"/>
        </w:rPr>
        <w:t>“Esto no lo solicite y lo que solicité fue un recurso público para pagar las compensaciones discrecionales y muy caprichosas esto lo arguye con unos documentos que dicen son criterios, pero no son un fundamento legal y fueron emitidos en el año 2020, con 12 doce años de atraso y no actualizados por lo que no existe el cambio que prometió el gobernador del Estado, Ricardo Gallardo Cardona.”</w:t>
      </w:r>
    </w:p>
    <w:p w:rsidR="00426D4F" w:rsidRPr="00584668" w:rsidRDefault="00426D4F" w:rsidP="00584668">
      <w:pPr>
        <w:autoSpaceDE w:val="0"/>
        <w:autoSpaceDN w:val="0"/>
        <w:adjustRightInd w:val="0"/>
        <w:spacing w:after="0"/>
        <w:jc w:val="both"/>
        <w:rPr>
          <w:rFonts w:cs="Arial"/>
          <w:color w:val="4472C4" w:themeColor="accent5"/>
          <w:sz w:val="20"/>
        </w:rPr>
      </w:pPr>
    </w:p>
    <w:p w:rsidR="00FE6708" w:rsidRPr="00584668" w:rsidRDefault="00FE6708" w:rsidP="00584668">
      <w:pPr>
        <w:pStyle w:val="corte4fondo"/>
        <w:tabs>
          <w:tab w:val="left" w:pos="567"/>
        </w:tabs>
        <w:spacing w:line="276" w:lineRule="auto"/>
        <w:ind w:firstLine="0"/>
        <w:rPr>
          <w:rFonts w:eastAsia="Arial" w:cs="Arial"/>
          <w:color w:val="4472C4" w:themeColor="accent5"/>
          <w:sz w:val="24"/>
          <w:szCs w:val="24"/>
        </w:rPr>
      </w:pPr>
      <w:r w:rsidRPr="00584668">
        <w:rPr>
          <w:rFonts w:cs="Arial"/>
          <w:color w:val="4472C4" w:themeColor="accent5"/>
          <w:sz w:val="24"/>
          <w:szCs w:val="24"/>
        </w:rPr>
        <w:tab/>
        <w:t xml:space="preserve">De ahí que, </w:t>
      </w:r>
      <w:r w:rsidRPr="00584668">
        <w:rPr>
          <w:rFonts w:eastAsia="Arial" w:cs="Arial"/>
          <w:color w:val="4472C4" w:themeColor="accent5"/>
          <w:sz w:val="24"/>
          <w:szCs w:val="24"/>
        </w:rPr>
        <w:t>sí en el asunto, lo solicitado hace alusión a una manifestación realizada por el sujeto obligado, respecto a la fundamentación, resulta que es improcedente el agravio presentado por el ahora recurrente, lo anterior pues, en caso de buscar la controversia de la fundamentación observable en los actos administrativos realizados por los sujetos obligados, respecto de estos, procede la impugnación de los mismos, ante las instancias correspondientes, sean estas judiciales, jurisdiccionales o administrativas; pues, de conformidad con la Ley de la materia, este órgano garante únicamente puede realizar pronunciamientos respecto de la legalidad de los actos realizados respecto del ejercicio del derecho de acceso a la información, no así de la legalidad de los documentos elaborados por los sujetos obligados en el ejercicio de sus facultades, competencias, funciones y obligaciones.</w:t>
      </w:r>
    </w:p>
    <w:p w:rsidR="00FE6708" w:rsidRPr="00584668" w:rsidRDefault="00FE6708" w:rsidP="00584668">
      <w:pPr>
        <w:pStyle w:val="corte4fondo"/>
        <w:tabs>
          <w:tab w:val="left" w:pos="567"/>
        </w:tabs>
        <w:spacing w:line="276" w:lineRule="auto"/>
        <w:ind w:firstLine="0"/>
        <w:rPr>
          <w:rFonts w:cs="Arial"/>
          <w:i/>
          <w:color w:val="4472C4" w:themeColor="accent5"/>
          <w:sz w:val="24"/>
          <w:szCs w:val="24"/>
        </w:rPr>
      </w:pPr>
    </w:p>
    <w:p w:rsidR="00FE6708" w:rsidRPr="00584668" w:rsidRDefault="00FE6708" w:rsidP="00584668">
      <w:pPr>
        <w:spacing w:after="0"/>
        <w:ind w:firstLine="709"/>
        <w:jc w:val="both"/>
        <w:rPr>
          <w:rFonts w:ascii="Arial" w:eastAsia="Arial" w:hAnsi="Arial" w:cs="Arial"/>
          <w:color w:val="4472C4" w:themeColor="accent5"/>
          <w:sz w:val="24"/>
          <w:szCs w:val="24"/>
        </w:rPr>
      </w:pPr>
      <w:r w:rsidRPr="00584668">
        <w:rPr>
          <w:rFonts w:ascii="Arial" w:eastAsia="Arial" w:hAnsi="Arial" w:cs="Arial"/>
          <w:color w:val="4472C4" w:themeColor="accent5"/>
          <w:sz w:val="24"/>
          <w:szCs w:val="24"/>
        </w:rPr>
        <w:lastRenderedPageBreak/>
        <w:t>Al respecto resulta orientador el criterio 03/2003, emitido por el Comité de Acceso a la Información y de Protección de Datos Personales, de la Suprema Corte de Justicia, el cual a la letra establece lo siguiente:</w:t>
      </w:r>
    </w:p>
    <w:p w:rsidR="00FE6708" w:rsidRPr="00584668" w:rsidRDefault="00FE6708" w:rsidP="00584668">
      <w:pPr>
        <w:spacing w:after="0"/>
        <w:ind w:firstLine="709"/>
        <w:jc w:val="both"/>
        <w:rPr>
          <w:rFonts w:ascii="Arial" w:eastAsia="Arial" w:hAnsi="Arial" w:cs="Arial"/>
          <w:color w:val="4472C4" w:themeColor="accent5"/>
          <w:sz w:val="24"/>
          <w:szCs w:val="24"/>
        </w:rPr>
      </w:pPr>
    </w:p>
    <w:p w:rsidR="00FE6708" w:rsidRPr="00584668" w:rsidRDefault="00FE6708" w:rsidP="00584668">
      <w:pPr>
        <w:autoSpaceDE w:val="0"/>
        <w:autoSpaceDN w:val="0"/>
        <w:adjustRightInd w:val="0"/>
        <w:spacing w:after="0"/>
        <w:ind w:left="709" w:right="616"/>
        <w:jc w:val="both"/>
        <w:rPr>
          <w:rFonts w:ascii="Arial" w:eastAsia="Arial" w:hAnsi="Arial" w:cs="Arial"/>
          <w:i/>
          <w:iCs/>
          <w:color w:val="4472C4" w:themeColor="accent5"/>
          <w:sz w:val="20"/>
          <w:szCs w:val="20"/>
        </w:rPr>
      </w:pPr>
      <w:r w:rsidRPr="00584668">
        <w:rPr>
          <w:rFonts w:ascii="Arial" w:hAnsi="Arial" w:cs="Arial"/>
          <w:b/>
          <w:bCs/>
          <w:i/>
          <w:iCs/>
          <w:color w:val="4472C4" w:themeColor="accent5"/>
          <w:sz w:val="20"/>
          <w:szCs w:val="20"/>
        </w:rPr>
        <w:t xml:space="preserve">ACCESO A LA INFORMACIÓN. EL EJERCICIO DE ESTE DERECHO NO GARANTIZA OBTENER UN PRONUNCIAMIENTO SOBRE LA JUSTIFICACIÓN LEGAL DE LOS ACTOS DE UN ÓRGANO DEL ESTADO O SOBRE LA INTERPRETACIÓN QUE DEBE DARSE A UN DETERMINADO PRECEPTO LEGAL, SALVO QUE EXISTA UN DOCUMENTO EN EL QUE PREVIAMENTE SE HAYAN REALIZADO ESOS ACTOS. </w:t>
      </w:r>
      <w:r w:rsidRPr="00584668">
        <w:rPr>
          <w:rFonts w:ascii="Arial" w:hAnsi="Arial" w:cs="Arial"/>
          <w:i/>
          <w:iCs/>
          <w:color w:val="4472C4" w:themeColor="accent5"/>
          <w:sz w:val="20"/>
          <w:szCs w:val="20"/>
        </w:rPr>
        <w:t xml:space="preserve">Tomando en cuenta que el derecho de acceso a la información tiene como finalidad permitir a los gobernados conocer las determinaciones y decisiones de los órganos del Estado así como el contenido de los diversos actos jurídicos que realiza y que </w:t>
      </w:r>
      <w:r w:rsidRPr="00584668">
        <w:rPr>
          <w:rFonts w:ascii="Arial" w:hAnsi="Arial" w:cs="Arial"/>
          <w:i/>
          <w:iCs/>
          <w:color w:val="4472C4" w:themeColor="accent5"/>
          <w:sz w:val="20"/>
          <w:szCs w:val="20"/>
          <w:u w:val="single"/>
        </w:rPr>
        <w:t>en términos de lo previsto en el artículo 42 de la Ley Federal de Transparencia y Acceso a la Información Pública Gubernamental los órganos del Estado únicamente están obligados a entregar documentos que se encuentren en sus archivos</w:t>
      </w:r>
      <w:r w:rsidRPr="00584668">
        <w:rPr>
          <w:rFonts w:ascii="Arial" w:hAnsi="Arial" w:cs="Arial"/>
          <w:i/>
          <w:iCs/>
          <w:color w:val="4472C4" w:themeColor="accent5"/>
          <w:sz w:val="20"/>
          <w:szCs w:val="20"/>
        </w:rPr>
        <w:t xml:space="preserve">, </w:t>
      </w:r>
      <w:r w:rsidRPr="00584668">
        <w:rPr>
          <w:rFonts w:ascii="Arial" w:hAnsi="Arial" w:cs="Arial"/>
          <w:b/>
          <w:bCs/>
          <w:i/>
          <w:iCs/>
          <w:color w:val="4472C4" w:themeColor="accent5"/>
          <w:sz w:val="20"/>
          <w:szCs w:val="20"/>
        </w:rPr>
        <w:t>debe concluirse que la prerrogativa en comento de ninguna manera confiere el derecho a obtener algún pronunciamiento sobre la justificación legal de los actos de un órgano del Estado</w:t>
      </w:r>
      <w:r w:rsidRPr="00584668">
        <w:rPr>
          <w:rFonts w:ascii="Arial" w:hAnsi="Arial" w:cs="Arial"/>
          <w:i/>
          <w:iCs/>
          <w:color w:val="4472C4" w:themeColor="accent5"/>
          <w:sz w:val="20"/>
          <w:szCs w:val="20"/>
        </w:rPr>
        <w:t xml:space="preserve"> o, menos aún, sobre la interpretación de alguna disposición del marco constitucional y legal que los regula, </w:t>
      </w:r>
      <w:r w:rsidRPr="00584668">
        <w:rPr>
          <w:rFonts w:ascii="Arial" w:hAnsi="Arial" w:cs="Arial"/>
          <w:i/>
          <w:iCs/>
          <w:color w:val="4472C4" w:themeColor="accent5"/>
          <w:sz w:val="20"/>
          <w:szCs w:val="20"/>
          <w:u w:val="single"/>
        </w:rPr>
        <w:t>salvo que tal pronunciamiento o interpretación consten en un documento que se haya elaborado previamente por el órgano competente para pronunciarse sobre los aspectos solicitados</w:t>
      </w:r>
      <w:r w:rsidRPr="00584668">
        <w:rPr>
          <w:rFonts w:ascii="Arial" w:hAnsi="Arial" w:cs="Arial"/>
          <w:i/>
          <w:iCs/>
          <w:color w:val="4472C4" w:themeColor="accent5"/>
          <w:sz w:val="20"/>
          <w:szCs w:val="20"/>
        </w:rPr>
        <w:t>.</w:t>
      </w:r>
    </w:p>
    <w:p w:rsidR="007813BD" w:rsidRPr="00584668" w:rsidRDefault="007813BD" w:rsidP="00584668">
      <w:pPr>
        <w:autoSpaceDE w:val="0"/>
        <w:autoSpaceDN w:val="0"/>
        <w:adjustRightInd w:val="0"/>
        <w:spacing w:after="0"/>
        <w:ind w:firstLine="360"/>
        <w:jc w:val="both"/>
        <w:rPr>
          <w:rFonts w:ascii="Arial" w:hAnsi="Arial" w:cs="Arial"/>
          <w:b/>
          <w:color w:val="4472C4" w:themeColor="accent5"/>
          <w:sz w:val="24"/>
          <w:szCs w:val="24"/>
        </w:rPr>
      </w:pPr>
    </w:p>
    <w:p w:rsidR="007813BD" w:rsidRPr="00584668" w:rsidRDefault="00206D32" w:rsidP="00584668">
      <w:pPr>
        <w:autoSpaceDE w:val="0"/>
        <w:autoSpaceDN w:val="0"/>
        <w:adjustRightInd w:val="0"/>
        <w:spacing w:after="0"/>
        <w:ind w:firstLine="360"/>
        <w:jc w:val="both"/>
        <w:rPr>
          <w:rFonts w:ascii="Arial" w:hAnsi="Arial" w:cs="Arial"/>
          <w:color w:val="4472C4" w:themeColor="accent5"/>
          <w:sz w:val="24"/>
          <w:szCs w:val="24"/>
        </w:rPr>
      </w:pPr>
      <w:r w:rsidRPr="00584668">
        <w:rPr>
          <w:rFonts w:ascii="Arial" w:hAnsi="Arial" w:cs="Arial"/>
          <w:b/>
          <w:color w:val="4472C4" w:themeColor="accent5"/>
          <w:sz w:val="24"/>
          <w:szCs w:val="24"/>
        </w:rPr>
        <w:t>6.1.4</w:t>
      </w:r>
      <w:r w:rsidR="007813BD" w:rsidRPr="00584668">
        <w:rPr>
          <w:rFonts w:ascii="Arial" w:hAnsi="Arial" w:cs="Arial"/>
          <w:b/>
          <w:color w:val="4472C4" w:themeColor="accent5"/>
          <w:sz w:val="24"/>
          <w:szCs w:val="24"/>
        </w:rPr>
        <w:t>. Agravio fundado</w:t>
      </w:r>
    </w:p>
    <w:p w:rsidR="00FE6708" w:rsidRPr="00584668" w:rsidRDefault="00FE6708" w:rsidP="00584668">
      <w:pPr>
        <w:pStyle w:val="corte4fondo"/>
        <w:tabs>
          <w:tab w:val="left" w:pos="567"/>
        </w:tabs>
        <w:spacing w:line="276" w:lineRule="auto"/>
        <w:ind w:firstLine="0"/>
        <w:rPr>
          <w:rFonts w:cs="Arial"/>
          <w:b/>
          <w:i/>
          <w:color w:val="4472C4" w:themeColor="accent5"/>
          <w:sz w:val="20"/>
        </w:rPr>
      </w:pPr>
    </w:p>
    <w:p w:rsidR="00AE0230" w:rsidRPr="00584668" w:rsidRDefault="00166269" w:rsidP="00584668">
      <w:pPr>
        <w:autoSpaceDE w:val="0"/>
        <w:autoSpaceDN w:val="0"/>
        <w:adjustRightInd w:val="0"/>
        <w:spacing w:after="0"/>
        <w:ind w:firstLine="708"/>
        <w:jc w:val="both"/>
        <w:rPr>
          <w:rFonts w:ascii="Arial" w:hAnsi="Arial" w:cs="Arial"/>
          <w:color w:val="4472C4" w:themeColor="accent5"/>
          <w:sz w:val="20"/>
          <w:szCs w:val="20"/>
        </w:rPr>
      </w:pPr>
      <w:r w:rsidRPr="00584668">
        <w:rPr>
          <w:rFonts w:ascii="Arial" w:eastAsia="Arial Unicode MS" w:hAnsi="Arial" w:cs="Arial"/>
          <w:color w:val="4472C4" w:themeColor="accent5"/>
        </w:rPr>
        <w:t>En el mismo orden de ideas</w:t>
      </w:r>
      <w:r w:rsidR="00B43732" w:rsidRPr="00584668">
        <w:rPr>
          <w:rFonts w:ascii="Arial" w:hAnsi="Arial" w:cs="Arial"/>
          <w:color w:val="4472C4" w:themeColor="accent5"/>
          <w:sz w:val="20"/>
        </w:rPr>
        <w:t xml:space="preserve">, </w:t>
      </w:r>
      <w:r w:rsidR="00BE72A2" w:rsidRPr="00584668">
        <w:rPr>
          <w:rFonts w:ascii="Arial" w:hAnsi="Arial" w:cs="Arial"/>
          <w:color w:val="4472C4" w:themeColor="accent5"/>
          <w:sz w:val="20"/>
        </w:rPr>
        <w:t xml:space="preserve">por lo que toca a la manifestación relativa a </w:t>
      </w:r>
      <w:r w:rsidR="00B43732" w:rsidRPr="00584668">
        <w:rPr>
          <w:rFonts w:ascii="Arial" w:hAnsi="Arial" w:cs="Arial"/>
          <w:color w:val="4472C4" w:themeColor="accent5"/>
          <w:sz w:val="20"/>
        </w:rPr>
        <w:t xml:space="preserve">: </w:t>
      </w:r>
      <w:r w:rsidR="00B43732" w:rsidRPr="00584668">
        <w:rPr>
          <w:rFonts w:ascii="Arial" w:hAnsi="Arial" w:cs="Arial"/>
          <w:color w:val="4472C4" w:themeColor="accent5"/>
          <w:sz w:val="20"/>
          <w:szCs w:val="20"/>
        </w:rPr>
        <w:t>El suscrito carece de computadora y no estoy obligado a contar con ella, pero el sujeto obligado si está Obligado a proporcionar todos los medios para acceder y consultar sea en la Unidad Administrativa o en la Unidad de Transparencia, pero como no conoce la Ley y sus Artículos entonces la incumple y la violenta, debe ser capacitado</w:t>
      </w:r>
      <w:r w:rsidR="00AE0230" w:rsidRPr="00584668">
        <w:rPr>
          <w:rFonts w:ascii="Arial" w:hAnsi="Arial" w:cs="Arial"/>
          <w:color w:val="4472C4" w:themeColor="accent5"/>
          <w:sz w:val="24"/>
          <w:szCs w:val="24"/>
        </w:rPr>
        <w:t>, es necesario precisar que la autoridad no negó la información por no poseerla, sino en todo caso, la esencia del motivo de inconformidad es por la modalidad, esto es, que la autoridad puso a disposición</w:t>
      </w:r>
      <w:r w:rsidRPr="00584668">
        <w:rPr>
          <w:rFonts w:ascii="Arial" w:hAnsi="Arial" w:cs="Arial"/>
          <w:color w:val="4472C4" w:themeColor="accent5"/>
          <w:sz w:val="24"/>
          <w:szCs w:val="24"/>
        </w:rPr>
        <w:t xml:space="preserve"> </w:t>
      </w:r>
      <w:r w:rsidR="00B43732" w:rsidRPr="00584668">
        <w:rPr>
          <w:rFonts w:ascii="Arial" w:hAnsi="Arial" w:cs="Arial"/>
          <w:color w:val="4472C4" w:themeColor="accent5"/>
          <w:sz w:val="24"/>
          <w:szCs w:val="24"/>
        </w:rPr>
        <w:t xml:space="preserve">la liga de consulta de dicha información ya que de conformidad con lo establecido por el artículo 84 en su fracción XI, dicha información se publica a través de la Plataforma Estatal de Transparencia </w:t>
      </w:r>
      <w:r w:rsidR="00AE0230" w:rsidRPr="00584668">
        <w:rPr>
          <w:rFonts w:ascii="Arial" w:hAnsi="Arial" w:cs="Arial"/>
          <w:color w:val="4472C4" w:themeColor="accent5"/>
          <w:sz w:val="24"/>
          <w:szCs w:val="24"/>
        </w:rPr>
        <w:t>.</w:t>
      </w:r>
    </w:p>
    <w:p w:rsidR="00AE0230" w:rsidRPr="00584668" w:rsidRDefault="00AE0230" w:rsidP="00584668">
      <w:pPr>
        <w:pStyle w:val="corte4fondo"/>
        <w:spacing w:line="276" w:lineRule="auto"/>
        <w:ind w:firstLine="0"/>
        <w:rPr>
          <w:rFonts w:cs="Arial"/>
          <w:color w:val="4472C4" w:themeColor="accent5"/>
          <w:sz w:val="24"/>
          <w:szCs w:val="24"/>
        </w:rPr>
      </w:pPr>
    </w:p>
    <w:p w:rsidR="0048719E" w:rsidRPr="00584668" w:rsidRDefault="0048719E" w:rsidP="00584668">
      <w:pPr>
        <w:pStyle w:val="corte4fondo"/>
        <w:spacing w:line="276" w:lineRule="auto"/>
        <w:ind w:firstLine="708"/>
        <w:rPr>
          <w:rFonts w:cs="Arial"/>
          <w:color w:val="4472C4" w:themeColor="accent5"/>
          <w:sz w:val="24"/>
          <w:szCs w:val="24"/>
        </w:rPr>
      </w:pPr>
      <w:r w:rsidRPr="00584668">
        <w:rPr>
          <w:rFonts w:cs="Arial"/>
          <w:color w:val="4472C4" w:themeColor="accent5"/>
          <w:sz w:val="24"/>
          <w:szCs w:val="24"/>
        </w:rPr>
        <w:t>En ese sentido, le asiste la razón al recurrente por los motivos siguientes.</w:t>
      </w:r>
    </w:p>
    <w:p w:rsidR="0048719E" w:rsidRPr="00584668" w:rsidRDefault="0048719E" w:rsidP="00584668">
      <w:pPr>
        <w:pStyle w:val="corte4fondo"/>
        <w:spacing w:line="276" w:lineRule="auto"/>
        <w:ind w:firstLine="0"/>
        <w:rPr>
          <w:rFonts w:cs="Arial"/>
          <w:color w:val="4472C4" w:themeColor="accent5"/>
          <w:sz w:val="24"/>
          <w:szCs w:val="24"/>
        </w:rPr>
      </w:pPr>
    </w:p>
    <w:p w:rsidR="0048719E" w:rsidRPr="00584668" w:rsidRDefault="0048719E" w:rsidP="00584668">
      <w:pPr>
        <w:pStyle w:val="corte4fondo"/>
        <w:spacing w:line="276" w:lineRule="auto"/>
        <w:ind w:firstLine="0"/>
        <w:rPr>
          <w:rFonts w:cs="Arial"/>
          <w:color w:val="4472C4" w:themeColor="accent5"/>
          <w:sz w:val="24"/>
          <w:szCs w:val="24"/>
        </w:rPr>
      </w:pPr>
      <w:r w:rsidRPr="00584668">
        <w:rPr>
          <w:rFonts w:cs="Arial"/>
          <w:color w:val="4472C4" w:themeColor="accent5"/>
          <w:sz w:val="24"/>
          <w:szCs w:val="24"/>
        </w:rPr>
        <w:tab/>
        <w:t>Los artículos 60, 61 y 62 de la Ley de Transparencia refieren respectivamente que:</w:t>
      </w:r>
    </w:p>
    <w:p w:rsidR="0048719E" w:rsidRPr="00584668" w:rsidRDefault="0048719E" w:rsidP="00584668">
      <w:pPr>
        <w:pStyle w:val="corte4fondo"/>
        <w:spacing w:line="276" w:lineRule="auto"/>
        <w:ind w:firstLine="0"/>
        <w:rPr>
          <w:rFonts w:cs="Arial"/>
          <w:color w:val="4472C4" w:themeColor="accent5"/>
          <w:sz w:val="24"/>
          <w:szCs w:val="24"/>
        </w:rPr>
      </w:pPr>
    </w:p>
    <w:p w:rsidR="0048719E" w:rsidRPr="00584668" w:rsidRDefault="0048719E" w:rsidP="00584668">
      <w:pPr>
        <w:pStyle w:val="Default"/>
        <w:spacing w:line="276" w:lineRule="auto"/>
        <w:ind w:left="708"/>
        <w:jc w:val="both"/>
        <w:rPr>
          <w:color w:val="4472C4" w:themeColor="accent5"/>
          <w:sz w:val="20"/>
          <w:szCs w:val="20"/>
        </w:rPr>
      </w:pPr>
      <w:r w:rsidRPr="00584668">
        <w:rPr>
          <w:b/>
          <w:bCs/>
          <w:color w:val="4472C4" w:themeColor="accent5"/>
          <w:sz w:val="20"/>
          <w:szCs w:val="20"/>
        </w:rPr>
        <w:t xml:space="preserve">ARTÍCULO 60. </w:t>
      </w:r>
      <w:r w:rsidRPr="00584668">
        <w:rPr>
          <w:color w:val="4472C4" w:themeColor="accent5"/>
          <w:sz w:val="20"/>
          <w:szCs w:val="20"/>
        </w:rPr>
        <w:t xml:space="preserve">En la formulación, producción, procesamiento, administración, archivo y resguardo de la información, debe atenderse al principio de la máxima publicidad, con el objeto de facilitar el acceso de cualquier persona a su conocimiento. </w:t>
      </w:r>
    </w:p>
    <w:p w:rsidR="0048719E" w:rsidRPr="00584668" w:rsidRDefault="0048719E" w:rsidP="00584668">
      <w:pPr>
        <w:pStyle w:val="Default"/>
        <w:spacing w:line="276" w:lineRule="auto"/>
        <w:ind w:left="708"/>
        <w:jc w:val="both"/>
        <w:rPr>
          <w:color w:val="4472C4" w:themeColor="accent5"/>
          <w:sz w:val="20"/>
          <w:szCs w:val="20"/>
        </w:rPr>
      </w:pPr>
      <w:r w:rsidRPr="00584668">
        <w:rPr>
          <w:color w:val="4472C4" w:themeColor="accent5"/>
          <w:sz w:val="20"/>
          <w:szCs w:val="20"/>
        </w:rPr>
        <w:t xml:space="preserve">La obligación de entregarla no implica el procesamiento, ni la adecuación de la información al interés del solicitante, salvo la producción de versiones públicas del documento; </w:t>
      </w:r>
    </w:p>
    <w:p w:rsidR="0048719E" w:rsidRPr="00584668" w:rsidRDefault="0048719E" w:rsidP="00584668">
      <w:pPr>
        <w:pStyle w:val="Default"/>
        <w:spacing w:line="276" w:lineRule="auto"/>
        <w:ind w:left="708"/>
        <w:jc w:val="both"/>
        <w:rPr>
          <w:color w:val="4472C4" w:themeColor="accent5"/>
          <w:sz w:val="20"/>
          <w:szCs w:val="20"/>
        </w:rPr>
      </w:pPr>
      <w:r w:rsidRPr="00584668">
        <w:rPr>
          <w:color w:val="4472C4" w:themeColor="accent5"/>
          <w:sz w:val="20"/>
          <w:szCs w:val="20"/>
        </w:rPr>
        <w:t xml:space="preserve">El tratamiento de documentación histórica deberá hacerse en términos establecidos en el artículo 50 de esta Ley. </w:t>
      </w:r>
    </w:p>
    <w:p w:rsidR="0048719E" w:rsidRPr="00584668" w:rsidRDefault="0048719E" w:rsidP="00584668">
      <w:pPr>
        <w:pStyle w:val="Default"/>
        <w:spacing w:line="276" w:lineRule="auto"/>
        <w:ind w:left="708"/>
        <w:jc w:val="both"/>
        <w:rPr>
          <w:color w:val="4472C4" w:themeColor="accent5"/>
          <w:sz w:val="20"/>
          <w:szCs w:val="20"/>
        </w:rPr>
      </w:pPr>
    </w:p>
    <w:p w:rsidR="0048719E" w:rsidRPr="00584668" w:rsidRDefault="0048719E" w:rsidP="00584668">
      <w:pPr>
        <w:pStyle w:val="Default"/>
        <w:spacing w:line="276" w:lineRule="auto"/>
        <w:ind w:left="708"/>
        <w:jc w:val="both"/>
        <w:rPr>
          <w:color w:val="4472C4" w:themeColor="accent5"/>
          <w:sz w:val="20"/>
          <w:szCs w:val="20"/>
        </w:rPr>
      </w:pPr>
      <w:r w:rsidRPr="00584668">
        <w:rPr>
          <w:b/>
          <w:bCs/>
          <w:color w:val="4472C4" w:themeColor="accent5"/>
          <w:sz w:val="20"/>
          <w:szCs w:val="20"/>
        </w:rPr>
        <w:t xml:space="preserve">ARTÍCULO 61. </w:t>
      </w:r>
      <w:r w:rsidRPr="00584668">
        <w:rPr>
          <w:color w:val="4472C4" w:themeColor="accent5"/>
          <w:sz w:val="20"/>
          <w:szCs w:val="20"/>
        </w:rPr>
        <w:t xml:space="preserve">Los servidores públicos y las áreas de los sujetos obligados que formulen, produzcan, procesen, administren, archiven y resguarden información pública, son </w:t>
      </w:r>
      <w:r w:rsidRPr="00584668">
        <w:rPr>
          <w:color w:val="4472C4" w:themeColor="accent5"/>
          <w:sz w:val="20"/>
          <w:szCs w:val="20"/>
        </w:rPr>
        <w:lastRenderedPageBreak/>
        <w:t xml:space="preserve">responsables de la misma y están obligados a permitir el ejercicio del derecho de acceso a la información pública en los términos de esta Ley. </w:t>
      </w:r>
    </w:p>
    <w:p w:rsidR="0048719E" w:rsidRPr="00584668" w:rsidRDefault="0048719E" w:rsidP="00584668">
      <w:pPr>
        <w:pStyle w:val="Default"/>
        <w:spacing w:line="276" w:lineRule="auto"/>
        <w:ind w:left="708"/>
        <w:jc w:val="both"/>
        <w:rPr>
          <w:color w:val="4472C4" w:themeColor="accent5"/>
          <w:sz w:val="20"/>
          <w:szCs w:val="20"/>
        </w:rPr>
      </w:pPr>
      <w:r w:rsidRPr="00584668">
        <w:rPr>
          <w:color w:val="4472C4" w:themeColor="accent5"/>
          <w:sz w:val="20"/>
          <w:szCs w:val="20"/>
        </w:rPr>
        <w:t xml:space="preserve">La obligación de los sujetos obligados de proporcionar información no comprende el procesamiento de la misma, ni el presentarla conforme al interés del solicitante. </w:t>
      </w:r>
    </w:p>
    <w:p w:rsidR="0048719E" w:rsidRPr="00584668" w:rsidRDefault="0048719E" w:rsidP="00584668">
      <w:pPr>
        <w:pStyle w:val="Default"/>
        <w:spacing w:line="276" w:lineRule="auto"/>
        <w:ind w:left="708"/>
        <w:jc w:val="both"/>
        <w:rPr>
          <w:color w:val="4472C4" w:themeColor="accent5"/>
          <w:sz w:val="20"/>
          <w:szCs w:val="20"/>
        </w:rPr>
      </w:pPr>
    </w:p>
    <w:p w:rsidR="0048719E" w:rsidRPr="00584668" w:rsidRDefault="0048719E" w:rsidP="00584668">
      <w:pPr>
        <w:pStyle w:val="Default"/>
        <w:spacing w:line="276" w:lineRule="auto"/>
        <w:ind w:left="708"/>
        <w:jc w:val="both"/>
        <w:rPr>
          <w:color w:val="4472C4" w:themeColor="accent5"/>
          <w:sz w:val="20"/>
          <w:szCs w:val="20"/>
        </w:rPr>
      </w:pPr>
      <w:r w:rsidRPr="00584668">
        <w:rPr>
          <w:b/>
          <w:bCs/>
          <w:color w:val="4472C4" w:themeColor="accent5"/>
          <w:sz w:val="20"/>
          <w:szCs w:val="20"/>
        </w:rPr>
        <w:t xml:space="preserve">ARTÍCULO 62. </w:t>
      </w:r>
      <w:r w:rsidRPr="00584668">
        <w:rPr>
          <w:color w:val="4472C4" w:themeColor="accent5"/>
          <w:sz w:val="20"/>
          <w:szCs w:val="20"/>
        </w:rPr>
        <w:t xml:space="preserve">Los sujetos obligados deberán atender al principio de máxima publicidad, permitiendo que la información pública se difunda en medios electrónicos que facilite su reproducción directa por el interesado o solicitante. En los demás casos, respetando el principio de gratuidad, los sujetos obligados observarán las cuotas que se fijen en sus respectivas Leyes de Ingresos por su reproducción. </w:t>
      </w:r>
    </w:p>
    <w:p w:rsidR="0048719E" w:rsidRPr="00584668" w:rsidRDefault="0048719E" w:rsidP="00584668">
      <w:pPr>
        <w:pStyle w:val="corte4fondo"/>
        <w:spacing w:line="276" w:lineRule="auto"/>
        <w:ind w:left="708" w:firstLine="0"/>
        <w:rPr>
          <w:rFonts w:cs="Arial"/>
          <w:color w:val="4472C4" w:themeColor="accent5"/>
          <w:sz w:val="20"/>
        </w:rPr>
      </w:pPr>
      <w:r w:rsidRPr="00584668">
        <w:rPr>
          <w:color w:val="4472C4" w:themeColor="accent5"/>
          <w:sz w:val="20"/>
        </w:rPr>
        <w:t>Los sujetos obligados que por su naturaleza jurídica no cuenten con Ley de Ingresos, deberá remitirse a la Ley de Ingresos del Estado o Municipios, según corresponda.</w:t>
      </w:r>
    </w:p>
    <w:p w:rsidR="0048719E" w:rsidRPr="00584668" w:rsidRDefault="0048719E" w:rsidP="00584668">
      <w:pPr>
        <w:pStyle w:val="corte4fondo"/>
        <w:spacing w:line="276" w:lineRule="auto"/>
        <w:ind w:firstLine="0"/>
        <w:rPr>
          <w:rFonts w:cs="Arial"/>
          <w:color w:val="4472C4" w:themeColor="accent5"/>
          <w:sz w:val="24"/>
          <w:szCs w:val="24"/>
        </w:rPr>
      </w:pPr>
    </w:p>
    <w:p w:rsidR="0048719E" w:rsidRPr="00584668" w:rsidRDefault="0048719E" w:rsidP="00584668">
      <w:pPr>
        <w:pStyle w:val="Default"/>
        <w:spacing w:line="276" w:lineRule="auto"/>
        <w:jc w:val="both"/>
        <w:rPr>
          <w:color w:val="4472C4" w:themeColor="accent5"/>
        </w:rPr>
      </w:pPr>
      <w:r w:rsidRPr="00584668">
        <w:rPr>
          <w:color w:val="4472C4" w:themeColor="accent5"/>
        </w:rPr>
        <w:tab/>
        <w:t xml:space="preserve">Así, los servidores públicos y las áreas de los sujetos obligados en la formulación, producción, procesamiento, administración, archivo y resguardo de la información son responsables de la misma y están obligados tanto a permitir el ejercicio del derecho de acceso a la información como atender el principio de la máxima publicidad, con el objeto de facilitar el acceso de cualquier persona a su conocimiento en la que se permita que la información pública se difunda en medios electrónicos que facilite su reproducción directa por el interesado o solicitante. </w:t>
      </w:r>
    </w:p>
    <w:p w:rsidR="0048719E" w:rsidRPr="00584668" w:rsidRDefault="0048719E" w:rsidP="00584668">
      <w:pPr>
        <w:pStyle w:val="corte4fondo"/>
        <w:tabs>
          <w:tab w:val="left" w:pos="435"/>
        </w:tabs>
        <w:spacing w:line="276" w:lineRule="auto"/>
        <w:ind w:firstLine="0"/>
        <w:rPr>
          <w:rFonts w:cs="Arial"/>
          <w:color w:val="4472C4" w:themeColor="accent5"/>
          <w:sz w:val="24"/>
          <w:szCs w:val="24"/>
        </w:rPr>
      </w:pPr>
    </w:p>
    <w:p w:rsidR="0048719E" w:rsidRPr="00584668" w:rsidRDefault="0048719E" w:rsidP="00584668">
      <w:pPr>
        <w:pStyle w:val="corte4fondo"/>
        <w:spacing w:line="276" w:lineRule="auto"/>
        <w:ind w:firstLine="0"/>
        <w:rPr>
          <w:rFonts w:cs="Arial"/>
          <w:color w:val="4472C4" w:themeColor="accent5"/>
          <w:sz w:val="24"/>
          <w:szCs w:val="24"/>
        </w:rPr>
      </w:pPr>
      <w:r w:rsidRPr="00584668">
        <w:rPr>
          <w:rFonts w:cs="Arial"/>
          <w:color w:val="4472C4" w:themeColor="accent5"/>
          <w:sz w:val="24"/>
          <w:szCs w:val="24"/>
        </w:rPr>
        <w:tab/>
        <w:t>En el caso, no están cumplidos los anteriores artículos en la parte en que se debe de facilitar el acceso a la información.</w:t>
      </w:r>
    </w:p>
    <w:p w:rsidR="0048719E" w:rsidRPr="00584668" w:rsidRDefault="0048719E" w:rsidP="00584668">
      <w:pPr>
        <w:pStyle w:val="corte4fondo"/>
        <w:spacing w:line="276" w:lineRule="auto"/>
        <w:ind w:firstLine="0"/>
        <w:rPr>
          <w:rFonts w:cs="Arial"/>
          <w:color w:val="4472C4" w:themeColor="accent5"/>
          <w:sz w:val="24"/>
          <w:szCs w:val="24"/>
        </w:rPr>
      </w:pPr>
    </w:p>
    <w:p w:rsidR="0048719E" w:rsidRPr="00584668" w:rsidRDefault="0048719E" w:rsidP="00584668">
      <w:pPr>
        <w:pStyle w:val="corte4fondo"/>
        <w:spacing w:line="276" w:lineRule="auto"/>
        <w:ind w:firstLine="0"/>
        <w:rPr>
          <w:rFonts w:cs="Arial"/>
          <w:color w:val="4472C4" w:themeColor="accent5"/>
          <w:sz w:val="24"/>
          <w:szCs w:val="24"/>
        </w:rPr>
      </w:pPr>
      <w:r w:rsidRPr="00584668">
        <w:rPr>
          <w:rFonts w:cs="Arial"/>
          <w:color w:val="4472C4" w:themeColor="accent5"/>
          <w:sz w:val="24"/>
          <w:szCs w:val="24"/>
        </w:rPr>
        <w:tab/>
        <w:t xml:space="preserve">En efecto, uno de los principios del acceso a la información pública, es que éste sea de una manera que no implique un esfuerzo adicional en la obtención de la información. </w:t>
      </w:r>
    </w:p>
    <w:p w:rsidR="0048719E" w:rsidRPr="00584668" w:rsidRDefault="0048719E" w:rsidP="00584668">
      <w:pPr>
        <w:pStyle w:val="corte4fondo"/>
        <w:spacing w:line="276" w:lineRule="auto"/>
        <w:ind w:firstLine="0"/>
        <w:rPr>
          <w:rFonts w:cs="Arial"/>
          <w:color w:val="4472C4" w:themeColor="accent5"/>
          <w:sz w:val="24"/>
          <w:szCs w:val="24"/>
        </w:rPr>
      </w:pPr>
    </w:p>
    <w:p w:rsidR="0048719E" w:rsidRPr="00584668" w:rsidRDefault="0048719E" w:rsidP="00584668">
      <w:pPr>
        <w:pStyle w:val="corte4fondo"/>
        <w:spacing w:line="276" w:lineRule="auto"/>
        <w:ind w:firstLine="708"/>
        <w:rPr>
          <w:rFonts w:cs="Arial"/>
          <w:color w:val="4472C4" w:themeColor="accent5"/>
          <w:sz w:val="24"/>
          <w:szCs w:val="24"/>
        </w:rPr>
      </w:pPr>
      <w:r w:rsidRPr="00584668">
        <w:rPr>
          <w:rFonts w:cs="Arial"/>
          <w:color w:val="4472C4" w:themeColor="accent5"/>
          <w:sz w:val="24"/>
          <w:szCs w:val="24"/>
        </w:rPr>
        <w:t>De ahí que al señalar la página de internet oficial no permite u obstaculiza el acceso a la información pública o, en otras palabras rompe con el principio de facilitar el acceso a la información pública en virtud de que es precisamente el sujeto obligado quien no sólo conoce la información que le fue solicitada, sino además de que es precisamente la autoridad quien al ser quien manipula su sitio electrónico es quien sabe y conoce la ubicación exacta de la información que le fue solicitada, ya que no dio más elementos que permitiera el acceso a la información de manera no sólo fácil, sino además rápida, pues en todo caso en su respuesta pudo haber proporcionado todos aquellos elementos de forma directa o indirecta dentro de la página oficial del sujeto obligado de forma específica para acceder a la información,  sobre las remuneraciones de todos los servidores públicos (hipervínculo o liga electrónica)</w:t>
      </w:r>
      <w:r w:rsidR="00BE72A2" w:rsidRPr="00584668">
        <w:rPr>
          <w:rFonts w:cs="Arial"/>
          <w:color w:val="4472C4" w:themeColor="accent5"/>
          <w:sz w:val="24"/>
          <w:szCs w:val="24"/>
        </w:rPr>
        <w:t xml:space="preserve"> circunstancia que no aconteció</w:t>
      </w:r>
      <w:r w:rsidRPr="00584668">
        <w:rPr>
          <w:rFonts w:cs="Arial"/>
          <w:color w:val="4472C4" w:themeColor="accent5"/>
          <w:sz w:val="24"/>
          <w:szCs w:val="24"/>
        </w:rPr>
        <w:t>, es por ello</w:t>
      </w:r>
      <w:r w:rsidR="00BE72A2" w:rsidRPr="00584668">
        <w:rPr>
          <w:rFonts w:cs="Arial"/>
          <w:color w:val="4472C4" w:themeColor="accent5"/>
          <w:sz w:val="24"/>
          <w:szCs w:val="24"/>
        </w:rPr>
        <w:t>,</w:t>
      </w:r>
      <w:r w:rsidRPr="00584668">
        <w:rPr>
          <w:rFonts w:cs="Arial"/>
          <w:color w:val="4472C4" w:themeColor="accent5"/>
          <w:sz w:val="24"/>
          <w:szCs w:val="24"/>
        </w:rPr>
        <w:t xml:space="preserve"> que el agravio es fundado.</w:t>
      </w:r>
    </w:p>
    <w:p w:rsidR="0048719E" w:rsidRPr="00584668" w:rsidRDefault="0048719E" w:rsidP="00584668">
      <w:pPr>
        <w:pStyle w:val="corte4fondo"/>
        <w:spacing w:line="276" w:lineRule="auto"/>
        <w:ind w:firstLine="0"/>
        <w:rPr>
          <w:rFonts w:cs="Arial"/>
          <w:color w:val="4472C4" w:themeColor="accent5"/>
          <w:sz w:val="24"/>
          <w:szCs w:val="24"/>
        </w:rPr>
      </w:pPr>
    </w:p>
    <w:p w:rsidR="00EB6843" w:rsidRPr="00584668" w:rsidRDefault="00B43732" w:rsidP="00584668">
      <w:pPr>
        <w:pStyle w:val="corte4fondo"/>
        <w:spacing w:line="276" w:lineRule="auto"/>
        <w:ind w:firstLine="708"/>
        <w:rPr>
          <w:color w:val="4472C4" w:themeColor="accent5"/>
          <w:sz w:val="24"/>
          <w:szCs w:val="24"/>
        </w:rPr>
      </w:pPr>
      <w:r w:rsidRPr="00584668">
        <w:rPr>
          <w:color w:val="4472C4" w:themeColor="accent5"/>
          <w:sz w:val="24"/>
          <w:szCs w:val="24"/>
        </w:rPr>
        <w:t xml:space="preserve">En virtud de lo anterior. si bien de las constancias remitidas a través del informe </w:t>
      </w:r>
      <w:r w:rsidR="00EB6843" w:rsidRPr="00584668">
        <w:rPr>
          <w:color w:val="4472C4" w:themeColor="accent5"/>
          <w:sz w:val="24"/>
          <w:szCs w:val="24"/>
        </w:rPr>
        <w:t xml:space="preserve">justificado se advierte que la Secretaria de Educación del Gobierno del Estado de San Luis Potosí. a través de la Dirección de Administración, remitió el oficio DA-2018/2022 durante la sustanciación del recurso de revisión a efecto de sostener su respuesta y manifestó haber omitido señalar que en la Unidad de Transparencia de este sujeto obligado se cuenta con un módulo de computo con acceso a internet, así como personal capacitado, quienes pueden auxiliar para </w:t>
      </w:r>
      <w:r w:rsidR="00EB6843" w:rsidRPr="00584668">
        <w:rPr>
          <w:color w:val="4472C4" w:themeColor="accent5"/>
          <w:sz w:val="24"/>
          <w:szCs w:val="24"/>
        </w:rPr>
        <w:lastRenderedPageBreak/>
        <w:t xml:space="preserve">realizar la consulta de dicha información por lo que aprovechó el momento procesal para subsanar tal omisión. </w:t>
      </w:r>
    </w:p>
    <w:p w:rsidR="00166269" w:rsidRPr="00584668" w:rsidRDefault="00166269" w:rsidP="00584668">
      <w:pPr>
        <w:autoSpaceDE w:val="0"/>
        <w:autoSpaceDN w:val="0"/>
        <w:adjustRightInd w:val="0"/>
        <w:spacing w:after="0"/>
        <w:ind w:firstLine="708"/>
        <w:jc w:val="both"/>
        <w:rPr>
          <w:rFonts w:ascii="Arial" w:hAnsi="Arial" w:cs="Arial"/>
          <w:color w:val="4472C4" w:themeColor="accent5"/>
          <w:sz w:val="24"/>
          <w:szCs w:val="24"/>
        </w:rPr>
      </w:pPr>
    </w:p>
    <w:p w:rsidR="002B479F" w:rsidRPr="00584668" w:rsidRDefault="006D35F0" w:rsidP="00584668">
      <w:pPr>
        <w:autoSpaceDE w:val="0"/>
        <w:autoSpaceDN w:val="0"/>
        <w:adjustRightInd w:val="0"/>
        <w:spacing w:after="0"/>
        <w:ind w:firstLine="708"/>
        <w:jc w:val="both"/>
        <w:rPr>
          <w:rFonts w:ascii="Arial" w:hAnsi="Arial" w:cs="Arial"/>
          <w:color w:val="4472C4" w:themeColor="accent5"/>
          <w:sz w:val="24"/>
          <w:szCs w:val="24"/>
        </w:rPr>
      </w:pPr>
      <w:r w:rsidRPr="00584668">
        <w:rPr>
          <w:rFonts w:ascii="Arial" w:hAnsi="Arial" w:cs="Arial"/>
          <w:color w:val="4472C4" w:themeColor="accent5"/>
          <w:sz w:val="24"/>
          <w:szCs w:val="24"/>
        </w:rPr>
        <w:t xml:space="preserve">En tal caso, esta Comisión advierte que dicho argumento no lo hizo del conocimiento de la ahora recurrente en la respuesta impugnada, por lo que es necesario aclarar al sujeto obligado que el informe de ley no es la vía para que los sujetos obligados mejoren su respuesta, </w:t>
      </w:r>
      <w:r w:rsidR="002B479F" w:rsidRPr="00584668">
        <w:rPr>
          <w:rFonts w:ascii="Arial" w:hAnsi="Arial" w:cs="Arial"/>
          <w:color w:val="4472C4" w:themeColor="accent5"/>
          <w:sz w:val="24"/>
          <w:szCs w:val="24"/>
        </w:rPr>
        <w:t xml:space="preserve">aunado a ello, de las constancias remitidas tampoco se advierte que haya realizado lo </w:t>
      </w:r>
      <w:r w:rsidRPr="00584668">
        <w:rPr>
          <w:rFonts w:ascii="Arial" w:hAnsi="Arial" w:cs="Arial"/>
          <w:color w:val="4472C4" w:themeColor="accent5"/>
          <w:sz w:val="24"/>
          <w:szCs w:val="24"/>
        </w:rPr>
        <w:t>materialmente posible para poder hacer lleg</w:t>
      </w:r>
      <w:r w:rsidR="002B479F" w:rsidRPr="00584668">
        <w:rPr>
          <w:rFonts w:ascii="Arial" w:hAnsi="Arial" w:cs="Arial"/>
          <w:color w:val="4472C4" w:themeColor="accent5"/>
          <w:sz w:val="24"/>
          <w:szCs w:val="24"/>
        </w:rPr>
        <w:t>ar la información al peticionario</w:t>
      </w:r>
      <w:r w:rsidR="00166269" w:rsidRPr="00584668">
        <w:rPr>
          <w:rFonts w:ascii="Arial" w:hAnsi="Arial" w:cs="Arial"/>
          <w:color w:val="4472C4" w:themeColor="accent5"/>
          <w:sz w:val="24"/>
          <w:szCs w:val="24"/>
        </w:rPr>
        <w:t xml:space="preserve"> </w:t>
      </w:r>
      <w:r w:rsidR="002B479F" w:rsidRPr="00584668">
        <w:rPr>
          <w:rFonts w:ascii="Arial" w:hAnsi="Arial" w:cs="Arial"/>
          <w:color w:val="4472C4" w:themeColor="accent5"/>
          <w:sz w:val="24"/>
          <w:szCs w:val="24"/>
        </w:rPr>
        <w:t>al domicilio señalado para oir y recibir notificaciones</w:t>
      </w:r>
      <w:r w:rsidR="002E3C3E" w:rsidRPr="00584668">
        <w:rPr>
          <w:rFonts w:ascii="Arial" w:hAnsi="Arial" w:cs="Arial"/>
          <w:color w:val="4472C4" w:themeColor="accent5"/>
          <w:sz w:val="24"/>
          <w:szCs w:val="24"/>
        </w:rPr>
        <w:t>, consecuentemente, este Organismo no puede tener por satisfecho el derecho de acceso a la información del particular por tanto, resulta,</w:t>
      </w:r>
      <w:r w:rsidR="00A545F2" w:rsidRPr="00584668">
        <w:rPr>
          <w:rFonts w:ascii="Arial" w:hAnsi="Arial" w:cs="Arial"/>
          <w:color w:val="4472C4" w:themeColor="accent5"/>
          <w:sz w:val="24"/>
          <w:szCs w:val="24"/>
        </w:rPr>
        <w:t xml:space="preserve"> fundado el agra</w:t>
      </w:r>
      <w:r w:rsidR="002E3C3E" w:rsidRPr="00584668">
        <w:rPr>
          <w:rFonts w:ascii="Arial" w:hAnsi="Arial" w:cs="Arial"/>
          <w:color w:val="4472C4" w:themeColor="accent5"/>
          <w:sz w:val="24"/>
          <w:szCs w:val="24"/>
        </w:rPr>
        <w:t xml:space="preserve">vio </w:t>
      </w:r>
      <w:r w:rsidR="00A545F2" w:rsidRPr="00584668">
        <w:rPr>
          <w:rFonts w:ascii="Arial" w:hAnsi="Arial" w:cs="Arial"/>
          <w:color w:val="4472C4" w:themeColor="accent5"/>
          <w:sz w:val="24"/>
          <w:szCs w:val="24"/>
        </w:rPr>
        <w:t xml:space="preserve"> en razón de la modalidad.</w:t>
      </w:r>
      <w:r w:rsidR="002E3C3E" w:rsidRPr="00584668">
        <w:rPr>
          <w:rFonts w:ascii="Arial" w:hAnsi="Arial" w:cs="Arial"/>
          <w:color w:val="4472C4" w:themeColor="accent5"/>
          <w:sz w:val="24"/>
          <w:szCs w:val="24"/>
        </w:rPr>
        <w:t>.</w:t>
      </w:r>
    </w:p>
    <w:p w:rsidR="00AE0230" w:rsidRPr="00584668" w:rsidRDefault="00AE0230" w:rsidP="00584668">
      <w:pPr>
        <w:autoSpaceDE w:val="0"/>
        <w:autoSpaceDN w:val="0"/>
        <w:adjustRightInd w:val="0"/>
        <w:spacing w:after="0"/>
        <w:jc w:val="both"/>
        <w:rPr>
          <w:rFonts w:ascii="Arial" w:hAnsi="Arial" w:cs="Arial"/>
          <w:color w:val="4472C4" w:themeColor="accent5"/>
          <w:sz w:val="24"/>
          <w:szCs w:val="24"/>
        </w:rPr>
      </w:pPr>
    </w:p>
    <w:p w:rsidR="008C5195" w:rsidRPr="00584668" w:rsidRDefault="008C5195" w:rsidP="00584668">
      <w:pPr>
        <w:pStyle w:val="corte4fondo"/>
        <w:tabs>
          <w:tab w:val="left" w:pos="567"/>
          <w:tab w:val="left" w:pos="708"/>
          <w:tab w:val="left" w:pos="1416"/>
          <w:tab w:val="left" w:pos="2124"/>
          <w:tab w:val="left" w:pos="2930"/>
        </w:tabs>
        <w:spacing w:line="276" w:lineRule="auto"/>
        <w:ind w:firstLine="0"/>
        <w:rPr>
          <w:rFonts w:cs="Arial"/>
          <w:color w:val="4472C4" w:themeColor="accent5"/>
          <w:sz w:val="24"/>
          <w:szCs w:val="24"/>
        </w:rPr>
      </w:pPr>
      <w:r w:rsidRPr="00584668">
        <w:rPr>
          <w:rFonts w:cs="Arial"/>
          <w:b/>
          <w:color w:val="4472C4" w:themeColor="accent5"/>
          <w:sz w:val="24"/>
          <w:szCs w:val="24"/>
        </w:rPr>
        <w:tab/>
      </w:r>
      <w:r w:rsidRPr="00584668">
        <w:rPr>
          <w:rFonts w:cs="Arial"/>
          <w:b/>
          <w:color w:val="4472C4" w:themeColor="accent5"/>
          <w:sz w:val="24"/>
          <w:szCs w:val="24"/>
        </w:rPr>
        <w:tab/>
        <w:t>6.2. Sentido y efecto de esta resolución</w:t>
      </w:r>
      <w:r w:rsidRPr="00584668">
        <w:rPr>
          <w:rFonts w:cs="Arial"/>
          <w:color w:val="4472C4" w:themeColor="accent5"/>
          <w:sz w:val="24"/>
          <w:szCs w:val="24"/>
        </w:rPr>
        <w:t>.</w:t>
      </w:r>
    </w:p>
    <w:p w:rsidR="008C5195" w:rsidRPr="00584668" w:rsidRDefault="008C5195" w:rsidP="00584668">
      <w:pPr>
        <w:pStyle w:val="corte4fondo"/>
        <w:tabs>
          <w:tab w:val="left" w:pos="567"/>
        </w:tabs>
        <w:spacing w:line="276" w:lineRule="auto"/>
        <w:rPr>
          <w:rFonts w:cs="Arial"/>
          <w:color w:val="4472C4" w:themeColor="accent5"/>
          <w:sz w:val="24"/>
          <w:szCs w:val="24"/>
        </w:rPr>
      </w:pPr>
    </w:p>
    <w:p w:rsidR="00DF1A2E" w:rsidRPr="00584668" w:rsidRDefault="00DF1A2E" w:rsidP="00584668">
      <w:pPr>
        <w:pStyle w:val="corte4fondo"/>
        <w:tabs>
          <w:tab w:val="left" w:pos="567"/>
        </w:tabs>
        <w:spacing w:line="276" w:lineRule="auto"/>
        <w:rPr>
          <w:rFonts w:cs="Arial"/>
          <w:color w:val="4472C4" w:themeColor="accent5"/>
          <w:sz w:val="24"/>
          <w:szCs w:val="24"/>
        </w:rPr>
      </w:pPr>
      <w:r w:rsidRPr="00584668">
        <w:rPr>
          <w:rFonts w:cs="Arial"/>
          <w:color w:val="4472C4" w:themeColor="accent5"/>
          <w:sz w:val="24"/>
          <w:szCs w:val="24"/>
        </w:rPr>
        <w:t xml:space="preserve">En las condiciones anotadas y, al haber resultado fundado en suplencia el agravio que hizo valer el recurrente, lo procedente es que este órgano colegiado de conformidad con el artículo 175, fracción III, de la Ley de Transparencia y Acceso a la Información Pública del Estado </w:t>
      </w:r>
      <w:r w:rsidRPr="00584668">
        <w:rPr>
          <w:rFonts w:cs="Arial"/>
          <w:b/>
          <w:color w:val="4472C4" w:themeColor="accent5"/>
          <w:sz w:val="24"/>
          <w:szCs w:val="24"/>
        </w:rPr>
        <w:t xml:space="preserve">modifique </w:t>
      </w:r>
      <w:r w:rsidRPr="00584668">
        <w:rPr>
          <w:rFonts w:cs="Arial"/>
          <w:color w:val="4472C4" w:themeColor="accent5"/>
          <w:sz w:val="24"/>
          <w:szCs w:val="24"/>
        </w:rPr>
        <w:t xml:space="preserve">la respuesta proporcionada por el sujeto obligado y, por lo tanto, lo </w:t>
      </w:r>
      <w:r w:rsidRPr="00584668">
        <w:rPr>
          <w:rFonts w:cs="Arial"/>
          <w:b/>
          <w:color w:val="4472C4" w:themeColor="accent5"/>
          <w:sz w:val="24"/>
          <w:szCs w:val="24"/>
        </w:rPr>
        <w:t>conmina</w:t>
      </w:r>
      <w:r w:rsidRPr="00584668">
        <w:rPr>
          <w:rFonts w:cs="Arial"/>
          <w:color w:val="4472C4" w:themeColor="accent5"/>
          <w:sz w:val="24"/>
          <w:szCs w:val="24"/>
        </w:rPr>
        <w:t xml:space="preserve"> a que emita otra respuesta en la que:</w:t>
      </w:r>
    </w:p>
    <w:p w:rsidR="00A545F2" w:rsidRPr="00584668" w:rsidRDefault="00A545F2" w:rsidP="00584668">
      <w:pPr>
        <w:pStyle w:val="corte4fondo"/>
        <w:tabs>
          <w:tab w:val="left" w:pos="567"/>
        </w:tabs>
        <w:spacing w:line="276" w:lineRule="auto"/>
        <w:rPr>
          <w:rFonts w:cs="Arial"/>
          <w:color w:val="4472C4" w:themeColor="accent5"/>
          <w:sz w:val="24"/>
          <w:szCs w:val="24"/>
        </w:rPr>
      </w:pPr>
    </w:p>
    <w:p w:rsidR="00A545F2" w:rsidRPr="00584668" w:rsidRDefault="00A545F2" w:rsidP="00584668">
      <w:pPr>
        <w:pStyle w:val="corte4fondo"/>
        <w:numPr>
          <w:ilvl w:val="0"/>
          <w:numId w:val="14"/>
        </w:numPr>
        <w:tabs>
          <w:tab w:val="left" w:pos="567"/>
        </w:tabs>
        <w:spacing w:line="276" w:lineRule="auto"/>
        <w:ind w:firstLine="0"/>
        <w:rPr>
          <w:rFonts w:cs="Arial"/>
          <w:b/>
          <w:color w:val="4472C4" w:themeColor="accent5"/>
          <w:sz w:val="24"/>
          <w:szCs w:val="24"/>
        </w:rPr>
      </w:pPr>
      <w:r w:rsidRPr="00584668">
        <w:rPr>
          <w:rFonts w:cs="Arial"/>
          <w:color w:val="4472C4" w:themeColor="accent5"/>
          <w:sz w:val="24"/>
          <w:szCs w:val="24"/>
        </w:rPr>
        <w:t>Permita el acceso a</w:t>
      </w:r>
      <w:r w:rsidR="004A78B8" w:rsidRPr="00584668">
        <w:rPr>
          <w:rFonts w:cs="Arial"/>
          <w:color w:val="4472C4" w:themeColor="accent5"/>
          <w:sz w:val="24"/>
          <w:szCs w:val="24"/>
        </w:rPr>
        <w:t>:</w:t>
      </w:r>
      <w:r w:rsidR="00917262" w:rsidRPr="00584668">
        <w:rPr>
          <w:rFonts w:cs="Arial"/>
          <w:color w:val="4472C4" w:themeColor="accent5"/>
          <w:sz w:val="24"/>
          <w:szCs w:val="24"/>
        </w:rPr>
        <w:t xml:space="preserve"> sueldo, bonos, </w:t>
      </w:r>
      <w:r w:rsidR="004A78B8" w:rsidRPr="00584668">
        <w:rPr>
          <w:rFonts w:cs="Arial"/>
          <w:color w:val="4472C4" w:themeColor="accent5"/>
          <w:sz w:val="24"/>
          <w:szCs w:val="24"/>
        </w:rPr>
        <w:t>r</w:t>
      </w:r>
      <w:r w:rsidR="00917262" w:rsidRPr="00584668">
        <w:rPr>
          <w:rFonts w:cs="Arial"/>
          <w:color w:val="4472C4" w:themeColor="accent5"/>
          <w:sz w:val="24"/>
          <w:szCs w:val="24"/>
        </w:rPr>
        <w:t xml:space="preserve">emuneraciones y </w:t>
      </w:r>
      <w:r w:rsidR="004A78B8" w:rsidRPr="00584668">
        <w:rPr>
          <w:rFonts w:cs="Arial"/>
          <w:color w:val="4472C4" w:themeColor="accent5"/>
          <w:sz w:val="24"/>
          <w:szCs w:val="24"/>
        </w:rPr>
        <w:t>g</w:t>
      </w:r>
      <w:r w:rsidR="00917262" w:rsidRPr="00584668">
        <w:rPr>
          <w:rFonts w:cs="Arial"/>
          <w:color w:val="4472C4" w:themeColor="accent5"/>
          <w:sz w:val="24"/>
          <w:szCs w:val="24"/>
        </w:rPr>
        <w:t xml:space="preserve">astos </w:t>
      </w:r>
      <w:r w:rsidR="004A78B8" w:rsidRPr="00584668">
        <w:rPr>
          <w:rFonts w:cs="Arial"/>
          <w:color w:val="4472C4" w:themeColor="accent5"/>
          <w:sz w:val="24"/>
          <w:szCs w:val="24"/>
        </w:rPr>
        <w:t>autorizados de todos los servidores públicos,</w:t>
      </w:r>
      <w:r w:rsidRPr="00584668">
        <w:rPr>
          <w:rFonts w:cs="Arial"/>
          <w:color w:val="4472C4" w:themeColor="accent5"/>
          <w:sz w:val="24"/>
          <w:szCs w:val="24"/>
        </w:rPr>
        <w:t xml:space="preserve"> </w:t>
      </w:r>
      <w:r w:rsidR="004A78B8" w:rsidRPr="00584668">
        <w:rPr>
          <w:rFonts w:cs="Arial"/>
          <w:color w:val="4472C4" w:themeColor="accent5"/>
          <w:sz w:val="24"/>
          <w:szCs w:val="24"/>
        </w:rPr>
        <w:t xml:space="preserve">debiendo </w:t>
      </w:r>
      <w:r w:rsidRPr="00584668">
        <w:rPr>
          <w:rFonts w:cs="Arial"/>
          <w:color w:val="4472C4" w:themeColor="accent5"/>
          <w:sz w:val="24"/>
          <w:szCs w:val="24"/>
        </w:rPr>
        <w:t xml:space="preserve">propiciar las condiciones necesarias para que ésta sea accesible </w:t>
      </w:r>
      <w:r w:rsidR="004A78B8" w:rsidRPr="00584668">
        <w:rPr>
          <w:rFonts w:cs="Arial"/>
          <w:color w:val="4472C4" w:themeColor="accent5"/>
          <w:sz w:val="24"/>
          <w:szCs w:val="24"/>
        </w:rPr>
        <w:t>a</w:t>
      </w:r>
      <w:r w:rsidRPr="00584668">
        <w:rPr>
          <w:rFonts w:cs="Arial"/>
          <w:color w:val="4472C4" w:themeColor="accent5"/>
          <w:sz w:val="24"/>
          <w:szCs w:val="24"/>
        </w:rPr>
        <w:t>l hoy recurrente</w:t>
      </w:r>
      <w:r w:rsidR="004A78B8" w:rsidRPr="00584668">
        <w:rPr>
          <w:rFonts w:cs="Arial"/>
          <w:color w:val="4472C4" w:themeColor="accent5"/>
          <w:sz w:val="24"/>
          <w:szCs w:val="24"/>
        </w:rPr>
        <w:t>.</w:t>
      </w:r>
    </w:p>
    <w:p w:rsidR="00A545F2" w:rsidRPr="00584668" w:rsidRDefault="00A545F2" w:rsidP="00584668">
      <w:pPr>
        <w:pStyle w:val="corte4fondo"/>
        <w:tabs>
          <w:tab w:val="left" w:pos="567"/>
        </w:tabs>
        <w:spacing w:line="276" w:lineRule="auto"/>
        <w:ind w:left="720" w:firstLine="0"/>
        <w:rPr>
          <w:rFonts w:cs="Arial"/>
          <w:b/>
          <w:color w:val="4472C4" w:themeColor="accent5"/>
          <w:sz w:val="24"/>
          <w:szCs w:val="24"/>
        </w:rPr>
      </w:pPr>
    </w:p>
    <w:p w:rsidR="00DF1A2E" w:rsidRPr="00584668" w:rsidRDefault="00DF1A2E" w:rsidP="00584668">
      <w:pPr>
        <w:pStyle w:val="corte4fondo"/>
        <w:tabs>
          <w:tab w:val="left" w:pos="567"/>
        </w:tabs>
        <w:spacing w:line="276" w:lineRule="auto"/>
        <w:ind w:left="720" w:firstLine="0"/>
        <w:rPr>
          <w:rFonts w:cs="Arial"/>
          <w:b/>
          <w:color w:val="4472C4" w:themeColor="accent5"/>
          <w:sz w:val="24"/>
          <w:szCs w:val="24"/>
        </w:rPr>
      </w:pPr>
      <w:r w:rsidRPr="00584668">
        <w:rPr>
          <w:rFonts w:cs="Arial"/>
          <w:b/>
          <w:color w:val="4472C4" w:themeColor="accent5"/>
          <w:sz w:val="24"/>
          <w:szCs w:val="24"/>
        </w:rPr>
        <w:t>6.</w:t>
      </w:r>
      <w:r w:rsidR="00206D32" w:rsidRPr="00584668">
        <w:rPr>
          <w:rFonts w:cs="Arial"/>
          <w:b/>
          <w:color w:val="4472C4" w:themeColor="accent5"/>
          <w:sz w:val="24"/>
          <w:szCs w:val="24"/>
        </w:rPr>
        <w:t>3</w:t>
      </w:r>
      <w:r w:rsidRPr="00584668">
        <w:rPr>
          <w:rFonts w:cs="Arial"/>
          <w:b/>
          <w:color w:val="4472C4" w:themeColor="accent5"/>
          <w:sz w:val="24"/>
          <w:szCs w:val="24"/>
        </w:rPr>
        <w:t>. Precisiones de esta resolución.</w:t>
      </w:r>
    </w:p>
    <w:p w:rsidR="00DF1A2E" w:rsidRPr="00584668" w:rsidRDefault="00DF1A2E" w:rsidP="00584668">
      <w:pPr>
        <w:pStyle w:val="corte4fondo"/>
        <w:tabs>
          <w:tab w:val="left" w:pos="567"/>
        </w:tabs>
        <w:spacing w:line="276" w:lineRule="auto"/>
        <w:ind w:firstLine="708"/>
        <w:rPr>
          <w:rFonts w:cs="Arial"/>
          <w:b/>
          <w:color w:val="4472C4" w:themeColor="accent5"/>
          <w:sz w:val="24"/>
          <w:szCs w:val="24"/>
        </w:rPr>
      </w:pPr>
    </w:p>
    <w:p w:rsidR="00DF1A2E" w:rsidRPr="00584668" w:rsidRDefault="00DF1A2E" w:rsidP="00584668">
      <w:pPr>
        <w:pStyle w:val="corte4fondo"/>
        <w:tabs>
          <w:tab w:val="left" w:pos="567"/>
        </w:tabs>
        <w:spacing w:line="276" w:lineRule="auto"/>
        <w:ind w:firstLine="0"/>
        <w:rPr>
          <w:rFonts w:cs="Arial"/>
          <w:color w:val="4472C4" w:themeColor="accent5"/>
          <w:sz w:val="24"/>
          <w:szCs w:val="24"/>
        </w:rPr>
      </w:pPr>
      <w:r w:rsidRPr="00584668">
        <w:rPr>
          <w:rFonts w:cs="Arial"/>
          <w:b/>
          <w:color w:val="4472C4" w:themeColor="accent5"/>
          <w:sz w:val="24"/>
          <w:szCs w:val="24"/>
        </w:rPr>
        <w:tab/>
      </w:r>
      <w:r w:rsidRPr="00584668">
        <w:rPr>
          <w:rFonts w:cs="Arial"/>
          <w:color w:val="4472C4" w:themeColor="accent5"/>
          <w:sz w:val="24"/>
          <w:szCs w:val="24"/>
        </w:rPr>
        <w:t>De conformidad con la última parte del artículo 175 de la Ley de Transparencia está Comisión de Transparencia establece los siguientes términos para el cumplimiento de la resolución.</w:t>
      </w:r>
    </w:p>
    <w:p w:rsidR="00DF1A2E" w:rsidRPr="00584668" w:rsidRDefault="00DF1A2E" w:rsidP="00584668">
      <w:pPr>
        <w:pStyle w:val="NormalWeb"/>
        <w:spacing w:before="0" w:beforeAutospacing="0" w:after="0" w:afterAutospacing="0" w:line="276" w:lineRule="auto"/>
        <w:ind w:firstLine="708"/>
        <w:jc w:val="both"/>
        <w:rPr>
          <w:rFonts w:ascii="Arial" w:hAnsi="Arial" w:cs="Arial"/>
          <w:color w:val="4472C4" w:themeColor="accent5"/>
        </w:rPr>
      </w:pPr>
    </w:p>
    <w:p w:rsidR="00DF1A2E" w:rsidRPr="00584668" w:rsidRDefault="00DF1A2E" w:rsidP="00584668">
      <w:pPr>
        <w:pStyle w:val="corte4fondo"/>
        <w:numPr>
          <w:ilvl w:val="0"/>
          <w:numId w:val="15"/>
        </w:numPr>
        <w:tabs>
          <w:tab w:val="left" w:pos="567"/>
        </w:tabs>
        <w:spacing w:line="276" w:lineRule="auto"/>
        <w:rPr>
          <w:rFonts w:cs="Arial"/>
          <w:color w:val="4472C4" w:themeColor="accent5"/>
          <w:sz w:val="24"/>
          <w:szCs w:val="24"/>
        </w:rPr>
      </w:pPr>
      <w:r w:rsidRPr="00584668">
        <w:rPr>
          <w:rFonts w:cs="Arial"/>
          <w:color w:val="4472C4" w:themeColor="accent5"/>
          <w:sz w:val="24"/>
          <w:szCs w:val="24"/>
        </w:rPr>
        <w:t xml:space="preserve">En cuanto a lo ordenado, se reitera que la información debe de entregarse en la modalidad solicitada, en la inteligencia de que esta deberá ponerse a disposición del aquí recurrente en alguna de la Unidad de Transparencia de la Secretaría de Educación de Gobierno del Estado, ello de conformidad con los artículos 54 fracción VIII, 55 y 151 de la ley de la materia, así como en el acuerdo de Pleno CEGAIP-428/2018 S.E., emitido en sesión extraordinaria de 20 de abril de 2018 dos mil dieciocho. </w:t>
      </w:r>
    </w:p>
    <w:p w:rsidR="00DF1A2E" w:rsidRPr="00584668" w:rsidRDefault="00DF1A2E" w:rsidP="00584668">
      <w:pPr>
        <w:pStyle w:val="corte4fondo"/>
        <w:tabs>
          <w:tab w:val="left" w:pos="-142"/>
        </w:tabs>
        <w:spacing w:line="276" w:lineRule="auto"/>
        <w:ind w:firstLine="0"/>
        <w:rPr>
          <w:rFonts w:cs="Arial"/>
          <w:color w:val="4472C4" w:themeColor="accent5"/>
          <w:sz w:val="24"/>
          <w:szCs w:val="24"/>
        </w:rPr>
      </w:pPr>
    </w:p>
    <w:p w:rsidR="00DF1A2E" w:rsidRPr="00584668" w:rsidRDefault="00DF1A2E" w:rsidP="00584668">
      <w:pPr>
        <w:pStyle w:val="corte4fondo"/>
        <w:numPr>
          <w:ilvl w:val="0"/>
          <w:numId w:val="15"/>
        </w:numPr>
        <w:tabs>
          <w:tab w:val="left" w:pos="-142"/>
        </w:tabs>
        <w:spacing w:line="276" w:lineRule="auto"/>
        <w:rPr>
          <w:rFonts w:cs="Arial"/>
          <w:color w:val="4472C4" w:themeColor="accent5"/>
          <w:sz w:val="24"/>
          <w:szCs w:val="24"/>
        </w:rPr>
      </w:pPr>
      <w:r w:rsidRPr="00584668">
        <w:rPr>
          <w:rFonts w:cs="Arial"/>
          <w:color w:val="4472C4" w:themeColor="accent5"/>
          <w:sz w:val="24"/>
          <w:szCs w:val="24"/>
        </w:rPr>
        <w:t>El sujeto obligado deberá de cuidar en todo momento que la información que entregará no contenga datos personales o confidenciales, pues en caso de contener información con esos datos, deberá de elaborar la versión pública a costa del solicitante.</w:t>
      </w:r>
    </w:p>
    <w:p w:rsidR="00DF1A2E" w:rsidRPr="00584668" w:rsidRDefault="00DF1A2E" w:rsidP="00584668">
      <w:pPr>
        <w:pStyle w:val="NormalWeb"/>
        <w:spacing w:before="0" w:beforeAutospacing="0" w:after="0" w:afterAutospacing="0" w:line="276" w:lineRule="auto"/>
        <w:ind w:left="720"/>
        <w:jc w:val="both"/>
        <w:rPr>
          <w:rFonts w:ascii="Arial" w:hAnsi="Arial" w:cs="Arial"/>
          <w:color w:val="4472C4" w:themeColor="accent5"/>
        </w:rPr>
      </w:pPr>
    </w:p>
    <w:p w:rsidR="00DF1A2E" w:rsidRPr="00584668" w:rsidRDefault="00206D32" w:rsidP="00584668">
      <w:pPr>
        <w:spacing w:after="0"/>
        <w:ind w:firstLine="360"/>
        <w:jc w:val="both"/>
        <w:rPr>
          <w:rFonts w:ascii="Arial" w:eastAsia="Times New Roman" w:hAnsi="Arial" w:cs="Arial"/>
          <w:b/>
          <w:color w:val="4472C4" w:themeColor="accent5"/>
          <w:sz w:val="24"/>
          <w:szCs w:val="24"/>
          <w:lang w:eastAsia="es-MX"/>
        </w:rPr>
      </w:pPr>
      <w:r w:rsidRPr="00584668">
        <w:rPr>
          <w:rFonts w:ascii="Arial" w:eastAsia="Times New Roman" w:hAnsi="Arial" w:cs="Arial"/>
          <w:b/>
          <w:color w:val="4472C4" w:themeColor="accent5"/>
          <w:sz w:val="24"/>
          <w:szCs w:val="24"/>
          <w:lang w:eastAsia="es-MX"/>
        </w:rPr>
        <w:t xml:space="preserve">    6.4</w:t>
      </w:r>
      <w:r w:rsidR="00DF1A2E" w:rsidRPr="00584668">
        <w:rPr>
          <w:rFonts w:ascii="Arial" w:eastAsia="Times New Roman" w:hAnsi="Arial" w:cs="Arial"/>
          <w:b/>
          <w:color w:val="4472C4" w:themeColor="accent5"/>
          <w:sz w:val="24"/>
          <w:szCs w:val="24"/>
          <w:lang w:eastAsia="es-MX"/>
        </w:rPr>
        <w:t>. Plazo de diez días hábiles para el cumplimento de esta resolución.</w:t>
      </w:r>
    </w:p>
    <w:p w:rsidR="00DF1A2E" w:rsidRPr="00584668" w:rsidRDefault="00DF1A2E" w:rsidP="00584668">
      <w:pPr>
        <w:spacing w:after="0"/>
        <w:jc w:val="both"/>
        <w:rPr>
          <w:rFonts w:ascii="Arial" w:eastAsia="Times New Roman" w:hAnsi="Arial" w:cs="Arial"/>
          <w:b/>
          <w:color w:val="4472C4" w:themeColor="accent5"/>
          <w:sz w:val="24"/>
          <w:szCs w:val="24"/>
          <w:lang w:eastAsia="es-MX"/>
        </w:rPr>
      </w:pPr>
    </w:p>
    <w:p w:rsidR="00DF1A2E" w:rsidRPr="00584668" w:rsidRDefault="00DF1A2E" w:rsidP="00584668">
      <w:pPr>
        <w:pStyle w:val="Prrafodelista"/>
        <w:spacing w:after="0"/>
        <w:ind w:left="0" w:firstLine="360"/>
        <w:jc w:val="both"/>
        <w:rPr>
          <w:rFonts w:ascii="Arial" w:eastAsia="Times New Roman" w:hAnsi="Arial" w:cs="Arial"/>
          <w:color w:val="4472C4" w:themeColor="accent5"/>
          <w:sz w:val="24"/>
          <w:szCs w:val="24"/>
          <w:lang w:eastAsia="es-MX"/>
        </w:rPr>
      </w:pPr>
      <w:r w:rsidRPr="00584668">
        <w:rPr>
          <w:rFonts w:ascii="Arial" w:eastAsia="Times New Roman" w:hAnsi="Arial" w:cs="Arial"/>
          <w:color w:val="4472C4" w:themeColor="accent5"/>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DF1A2E" w:rsidRPr="00584668" w:rsidRDefault="00DF1A2E" w:rsidP="00584668">
      <w:pPr>
        <w:pStyle w:val="Prrafodelista"/>
        <w:spacing w:after="0"/>
        <w:jc w:val="both"/>
        <w:rPr>
          <w:rFonts w:ascii="Arial" w:eastAsia="Times New Roman" w:hAnsi="Arial" w:cs="Arial"/>
          <w:color w:val="4472C4" w:themeColor="accent5"/>
          <w:sz w:val="24"/>
          <w:szCs w:val="24"/>
          <w:lang w:eastAsia="es-MX"/>
        </w:rPr>
      </w:pPr>
    </w:p>
    <w:p w:rsidR="00DF1A2E" w:rsidRPr="00584668" w:rsidRDefault="00DF1A2E" w:rsidP="00584668">
      <w:pPr>
        <w:spacing w:after="0"/>
        <w:ind w:firstLine="708"/>
        <w:jc w:val="both"/>
        <w:rPr>
          <w:rFonts w:ascii="Arial" w:eastAsia="Times New Roman" w:hAnsi="Arial" w:cs="Arial"/>
          <w:b/>
          <w:color w:val="4472C4" w:themeColor="accent5"/>
          <w:sz w:val="24"/>
          <w:szCs w:val="24"/>
          <w:lang w:eastAsia="es-MX"/>
        </w:rPr>
      </w:pPr>
      <w:r w:rsidRPr="00584668">
        <w:rPr>
          <w:rFonts w:ascii="Arial" w:eastAsia="Times New Roman" w:hAnsi="Arial" w:cs="Arial"/>
          <w:b/>
          <w:color w:val="4472C4" w:themeColor="accent5"/>
          <w:sz w:val="24"/>
          <w:szCs w:val="24"/>
          <w:lang w:eastAsia="es-MX"/>
        </w:rPr>
        <w:t>6.</w:t>
      </w:r>
      <w:r w:rsidR="00206D32" w:rsidRPr="00584668">
        <w:rPr>
          <w:rFonts w:ascii="Arial" w:eastAsia="Times New Roman" w:hAnsi="Arial" w:cs="Arial"/>
          <w:b/>
          <w:color w:val="4472C4" w:themeColor="accent5"/>
          <w:sz w:val="24"/>
          <w:szCs w:val="24"/>
          <w:lang w:eastAsia="es-MX"/>
        </w:rPr>
        <w:t>5</w:t>
      </w:r>
      <w:r w:rsidRPr="00584668">
        <w:rPr>
          <w:rFonts w:ascii="Arial" w:eastAsia="Times New Roman" w:hAnsi="Arial" w:cs="Arial"/>
          <w:b/>
          <w:color w:val="4472C4" w:themeColor="accent5"/>
          <w:sz w:val="24"/>
          <w:szCs w:val="24"/>
          <w:lang w:eastAsia="es-MX"/>
        </w:rPr>
        <w:t>. Informe sobre el cumplimento a la resolución dentro del plazo de tres días hábiles.</w:t>
      </w:r>
    </w:p>
    <w:p w:rsidR="00DF1A2E" w:rsidRPr="00584668" w:rsidRDefault="00DF1A2E" w:rsidP="00584668">
      <w:pPr>
        <w:spacing w:after="0"/>
        <w:jc w:val="both"/>
        <w:rPr>
          <w:rFonts w:ascii="Arial" w:eastAsia="Times New Roman" w:hAnsi="Arial" w:cs="Arial"/>
          <w:b/>
          <w:color w:val="4472C4" w:themeColor="accent5"/>
          <w:sz w:val="24"/>
          <w:szCs w:val="24"/>
          <w:lang w:eastAsia="es-MX"/>
        </w:rPr>
      </w:pPr>
    </w:p>
    <w:p w:rsidR="00DF1A2E" w:rsidRPr="00584668" w:rsidRDefault="00DF1A2E" w:rsidP="00584668">
      <w:pPr>
        <w:pStyle w:val="Prrafodelista"/>
        <w:spacing w:after="0"/>
        <w:ind w:left="0" w:firstLine="708"/>
        <w:jc w:val="both"/>
        <w:rPr>
          <w:rFonts w:ascii="Arial" w:eastAsia="Times New Roman" w:hAnsi="Arial" w:cs="Arial"/>
          <w:color w:val="4472C4" w:themeColor="accent5"/>
          <w:sz w:val="24"/>
          <w:szCs w:val="24"/>
          <w:lang w:eastAsia="es-MX"/>
        </w:rPr>
      </w:pPr>
      <w:r w:rsidRPr="00584668">
        <w:rPr>
          <w:rFonts w:ascii="Arial" w:eastAsia="Times New Roman" w:hAnsi="Arial" w:cs="Arial"/>
          <w:color w:val="4472C4" w:themeColor="accent5"/>
          <w:sz w:val="24"/>
          <w:szCs w:val="24"/>
          <w:lang w:eastAsia="es-MX"/>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DF1A2E" w:rsidRPr="00584668" w:rsidRDefault="00DF1A2E" w:rsidP="00584668">
      <w:pPr>
        <w:pStyle w:val="Prrafodelista"/>
        <w:spacing w:after="0"/>
        <w:jc w:val="both"/>
        <w:rPr>
          <w:rFonts w:ascii="Arial" w:eastAsia="Times New Roman" w:hAnsi="Arial" w:cs="Arial"/>
          <w:color w:val="4472C4" w:themeColor="accent5"/>
          <w:sz w:val="24"/>
          <w:szCs w:val="24"/>
          <w:lang w:eastAsia="es-MX"/>
        </w:rPr>
      </w:pPr>
    </w:p>
    <w:p w:rsidR="00DF1A2E" w:rsidRPr="00584668" w:rsidRDefault="00206D32" w:rsidP="00584668">
      <w:pPr>
        <w:spacing w:after="0"/>
        <w:ind w:firstLine="708"/>
        <w:jc w:val="both"/>
        <w:rPr>
          <w:rFonts w:ascii="Arial" w:eastAsia="Times New Roman" w:hAnsi="Arial" w:cs="Arial"/>
          <w:b/>
          <w:color w:val="4472C4" w:themeColor="accent5"/>
          <w:sz w:val="24"/>
          <w:szCs w:val="24"/>
          <w:lang w:eastAsia="es-MX"/>
        </w:rPr>
      </w:pPr>
      <w:r w:rsidRPr="00584668">
        <w:rPr>
          <w:rFonts w:ascii="Arial" w:eastAsia="Times New Roman" w:hAnsi="Arial" w:cs="Arial"/>
          <w:b/>
          <w:color w:val="4472C4" w:themeColor="accent5"/>
          <w:sz w:val="24"/>
          <w:szCs w:val="24"/>
          <w:lang w:eastAsia="es-MX"/>
        </w:rPr>
        <w:t>6.6</w:t>
      </w:r>
      <w:r w:rsidR="00DF1A2E" w:rsidRPr="00584668">
        <w:rPr>
          <w:rFonts w:ascii="Arial" w:eastAsia="Times New Roman" w:hAnsi="Arial" w:cs="Arial"/>
          <w:b/>
          <w:color w:val="4472C4" w:themeColor="accent5"/>
          <w:sz w:val="24"/>
          <w:szCs w:val="24"/>
          <w:lang w:eastAsia="es-MX"/>
        </w:rPr>
        <w:t>. Medida de apremio en caso de incumplimiento a la resolución.</w:t>
      </w:r>
    </w:p>
    <w:p w:rsidR="00DF1A2E" w:rsidRPr="00584668" w:rsidRDefault="00DF1A2E" w:rsidP="00584668">
      <w:pPr>
        <w:spacing w:after="0"/>
        <w:jc w:val="both"/>
        <w:rPr>
          <w:rFonts w:ascii="Arial" w:eastAsia="Times New Roman" w:hAnsi="Arial" w:cs="Arial"/>
          <w:b/>
          <w:color w:val="4472C4" w:themeColor="accent5"/>
          <w:sz w:val="24"/>
          <w:szCs w:val="24"/>
          <w:lang w:eastAsia="es-MX"/>
        </w:rPr>
      </w:pPr>
    </w:p>
    <w:p w:rsidR="00DF1A2E" w:rsidRPr="00584668" w:rsidRDefault="00DF1A2E" w:rsidP="00584668">
      <w:pPr>
        <w:pStyle w:val="corte4fondo"/>
        <w:tabs>
          <w:tab w:val="left" w:pos="567"/>
        </w:tabs>
        <w:spacing w:line="276" w:lineRule="auto"/>
        <w:rPr>
          <w:rFonts w:cs="Arial"/>
          <w:color w:val="4472C4" w:themeColor="accent5"/>
          <w:sz w:val="24"/>
          <w:szCs w:val="24"/>
        </w:rPr>
      </w:pPr>
      <w:r w:rsidRPr="00584668">
        <w:rPr>
          <w:rFonts w:cs="Arial"/>
          <w:color w:val="4472C4" w:themeColor="accent5"/>
          <w:sz w:val="24"/>
          <w:szCs w:val="24"/>
        </w:rPr>
        <w:t xml:space="preserve">Esta Comisión Estatal de Garantía de Acceso a la Información Pública apercibe al ente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DF1A2E" w:rsidRPr="00584668" w:rsidRDefault="00DF1A2E" w:rsidP="00584668">
      <w:pPr>
        <w:pStyle w:val="corte4fondo"/>
        <w:tabs>
          <w:tab w:val="left" w:pos="567"/>
        </w:tabs>
        <w:spacing w:line="276" w:lineRule="auto"/>
        <w:ind w:left="720" w:firstLine="0"/>
        <w:rPr>
          <w:rFonts w:cs="Arial"/>
          <w:b/>
          <w:color w:val="4472C4" w:themeColor="accent5"/>
          <w:sz w:val="24"/>
          <w:szCs w:val="24"/>
        </w:rPr>
      </w:pPr>
    </w:p>
    <w:p w:rsidR="00A03426" w:rsidRPr="00584668" w:rsidRDefault="00A03426" w:rsidP="00584668">
      <w:pPr>
        <w:pStyle w:val="corte4fondo"/>
        <w:tabs>
          <w:tab w:val="left" w:pos="567"/>
        </w:tabs>
        <w:spacing w:line="276" w:lineRule="auto"/>
        <w:rPr>
          <w:rFonts w:cs="Arial"/>
          <w:color w:val="4472C4" w:themeColor="accent5"/>
          <w:sz w:val="24"/>
          <w:szCs w:val="24"/>
        </w:rPr>
      </w:pPr>
      <w:r w:rsidRPr="00584668">
        <w:rPr>
          <w:rFonts w:cs="Arial"/>
          <w:color w:val="4472C4" w:themeColor="accent5"/>
          <w:sz w:val="24"/>
          <w:szCs w:val="24"/>
        </w:rPr>
        <w:t xml:space="preserve">Por lo expuesto y fundado, el Pleno de esta Comisión </w:t>
      </w:r>
    </w:p>
    <w:p w:rsidR="00DF1A2E" w:rsidRPr="00584668" w:rsidRDefault="00DF1A2E" w:rsidP="00584668">
      <w:pPr>
        <w:pStyle w:val="corte4fondo"/>
        <w:tabs>
          <w:tab w:val="left" w:pos="567"/>
        </w:tabs>
        <w:spacing w:line="276" w:lineRule="auto"/>
        <w:ind w:left="720" w:firstLine="0"/>
        <w:rPr>
          <w:rFonts w:cs="Arial"/>
          <w:b/>
          <w:color w:val="4472C4" w:themeColor="accent5"/>
          <w:sz w:val="24"/>
          <w:szCs w:val="24"/>
        </w:rPr>
      </w:pPr>
    </w:p>
    <w:p w:rsidR="00DF1A2E" w:rsidRPr="00584668" w:rsidRDefault="00DF1A2E" w:rsidP="00584668">
      <w:pPr>
        <w:pStyle w:val="corte4fondo"/>
        <w:tabs>
          <w:tab w:val="left" w:pos="567"/>
        </w:tabs>
        <w:spacing w:line="276" w:lineRule="auto"/>
        <w:jc w:val="center"/>
        <w:rPr>
          <w:rFonts w:cs="Arial"/>
          <w:color w:val="4472C4" w:themeColor="accent5"/>
          <w:sz w:val="24"/>
          <w:szCs w:val="24"/>
        </w:rPr>
      </w:pPr>
      <w:r w:rsidRPr="00584668">
        <w:rPr>
          <w:rFonts w:cs="Arial"/>
          <w:b/>
          <w:color w:val="4472C4" w:themeColor="accent5"/>
          <w:sz w:val="24"/>
          <w:szCs w:val="24"/>
        </w:rPr>
        <w:t>RESOLUTIVOS</w:t>
      </w:r>
      <w:r w:rsidRPr="00584668">
        <w:rPr>
          <w:rFonts w:cs="Arial"/>
          <w:color w:val="4472C4" w:themeColor="accent5"/>
          <w:sz w:val="24"/>
          <w:szCs w:val="24"/>
        </w:rPr>
        <w:t xml:space="preserve"> </w:t>
      </w:r>
    </w:p>
    <w:p w:rsidR="00DF1A2E" w:rsidRPr="00584668" w:rsidRDefault="00DF1A2E" w:rsidP="00584668">
      <w:pPr>
        <w:pStyle w:val="corte4fondo"/>
        <w:tabs>
          <w:tab w:val="left" w:pos="567"/>
        </w:tabs>
        <w:spacing w:line="276" w:lineRule="auto"/>
        <w:jc w:val="center"/>
        <w:rPr>
          <w:rFonts w:cs="Arial"/>
          <w:color w:val="4472C4" w:themeColor="accent5"/>
          <w:sz w:val="24"/>
          <w:szCs w:val="24"/>
        </w:rPr>
      </w:pPr>
    </w:p>
    <w:p w:rsidR="00DF1A2E" w:rsidRPr="00584668" w:rsidRDefault="00DF1A2E" w:rsidP="00584668">
      <w:pPr>
        <w:pStyle w:val="corte4fondo"/>
        <w:tabs>
          <w:tab w:val="left" w:pos="567"/>
        </w:tabs>
        <w:spacing w:line="276" w:lineRule="auto"/>
        <w:rPr>
          <w:rFonts w:cs="Arial"/>
          <w:color w:val="4472C4" w:themeColor="accent5"/>
          <w:sz w:val="24"/>
          <w:szCs w:val="24"/>
        </w:rPr>
      </w:pPr>
    </w:p>
    <w:p w:rsidR="00DF1A2E" w:rsidRPr="00584668" w:rsidRDefault="00DF1A2E" w:rsidP="00584668">
      <w:pPr>
        <w:pStyle w:val="corte4fondo"/>
        <w:tabs>
          <w:tab w:val="left" w:pos="567"/>
        </w:tabs>
        <w:spacing w:line="276" w:lineRule="auto"/>
        <w:rPr>
          <w:rFonts w:cs="Arial"/>
          <w:color w:val="4472C4" w:themeColor="accent5"/>
          <w:sz w:val="24"/>
          <w:szCs w:val="24"/>
        </w:rPr>
      </w:pPr>
      <w:r w:rsidRPr="00584668">
        <w:rPr>
          <w:rFonts w:cs="Arial"/>
          <w:b/>
          <w:color w:val="4472C4" w:themeColor="accent5"/>
          <w:sz w:val="24"/>
          <w:szCs w:val="24"/>
        </w:rPr>
        <w:t>Único</w:t>
      </w:r>
      <w:r w:rsidRPr="00584668">
        <w:rPr>
          <w:rFonts w:cs="Arial"/>
          <w:color w:val="4472C4" w:themeColor="accent5"/>
          <w:sz w:val="24"/>
          <w:szCs w:val="24"/>
        </w:rPr>
        <w:t xml:space="preserve">. Esta Comisión Estatal de Garantía y Acceso a la Información Pública </w:t>
      </w:r>
      <w:r w:rsidRPr="00584668">
        <w:rPr>
          <w:rFonts w:cs="Arial"/>
          <w:b/>
          <w:color w:val="4472C4" w:themeColor="accent5"/>
          <w:sz w:val="24"/>
          <w:szCs w:val="24"/>
        </w:rPr>
        <w:t>modifica el acto impugnado</w:t>
      </w:r>
      <w:r w:rsidRPr="00584668">
        <w:rPr>
          <w:rFonts w:cs="Arial"/>
          <w:color w:val="4472C4" w:themeColor="accent5"/>
          <w:sz w:val="24"/>
          <w:szCs w:val="24"/>
        </w:rPr>
        <w:t xml:space="preserve"> por los fundamentos y las razones desarrolladas en el considerando sexto de la presente resolución.</w:t>
      </w:r>
    </w:p>
    <w:p w:rsidR="00DF1A2E" w:rsidRDefault="00DF1A2E" w:rsidP="00584668">
      <w:pPr>
        <w:pStyle w:val="corte4fondo"/>
        <w:tabs>
          <w:tab w:val="left" w:pos="567"/>
        </w:tabs>
        <w:spacing w:line="276" w:lineRule="auto"/>
        <w:rPr>
          <w:rFonts w:cs="Arial"/>
          <w:color w:val="4472C4" w:themeColor="accent5"/>
          <w:sz w:val="24"/>
          <w:szCs w:val="24"/>
        </w:rPr>
      </w:pPr>
      <w:r w:rsidRPr="00584668">
        <w:rPr>
          <w:rFonts w:cs="Arial"/>
          <w:color w:val="4472C4" w:themeColor="accent5"/>
          <w:sz w:val="24"/>
          <w:szCs w:val="24"/>
        </w:rPr>
        <w:t xml:space="preserve"> </w:t>
      </w:r>
    </w:p>
    <w:p w:rsidR="00C531B4" w:rsidRPr="004F01CF" w:rsidRDefault="00C531B4" w:rsidP="00C531B4">
      <w:pPr>
        <w:pStyle w:val="corte4fondo"/>
        <w:ind w:firstLine="708"/>
        <w:rPr>
          <w:rFonts w:eastAsia="Arial" w:cs="Arial"/>
          <w:color w:val="1F4E79" w:themeColor="accent1" w:themeShade="80"/>
          <w:sz w:val="24"/>
          <w:szCs w:val="24"/>
        </w:rPr>
      </w:pPr>
      <w:r w:rsidRPr="004F01CF">
        <w:rPr>
          <w:rFonts w:eastAsia="Arial" w:cs="Arial"/>
          <w:color w:val="1F4E79" w:themeColor="accent1" w:themeShade="80"/>
          <w:sz w:val="24"/>
          <w:szCs w:val="24"/>
        </w:rPr>
        <w:t>Notifíquese; por oficio a las autoridades y a la recurrente por el medio que designó</w:t>
      </w:r>
      <w:r w:rsidRPr="004F01CF">
        <w:rPr>
          <w:rFonts w:eastAsia="Arial" w:cs="Arial"/>
          <w:b/>
          <w:bCs/>
          <w:color w:val="1F4E79" w:themeColor="accent1" w:themeShade="80"/>
          <w:sz w:val="24"/>
          <w:szCs w:val="24"/>
        </w:rPr>
        <w:t>.</w:t>
      </w:r>
    </w:p>
    <w:p w:rsidR="00C531B4" w:rsidRPr="004F01CF" w:rsidRDefault="00C531B4" w:rsidP="00C531B4">
      <w:pPr>
        <w:spacing w:after="0" w:line="240" w:lineRule="auto"/>
        <w:ind w:firstLine="708"/>
        <w:jc w:val="both"/>
        <w:rPr>
          <w:rFonts w:ascii="Arial" w:eastAsia="Arial" w:hAnsi="Arial" w:cs="Arial"/>
          <w:color w:val="1F4E79" w:themeColor="accent1" w:themeShade="80"/>
          <w:sz w:val="24"/>
          <w:szCs w:val="24"/>
        </w:rPr>
      </w:pPr>
    </w:p>
    <w:p w:rsidR="00C531B4" w:rsidRPr="004F01CF" w:rsidRDefault="00C531B4" w:rsidP="00C531B4">
      <w:pPr>
        <w:pStyle w:val="corte4fondo"/>
        <w:spacing w:line="240" w:lineRule="auto"/>
        <w:ind w:firstLine="708"/>
        <w:rPr>
          <w:rFonts w:cs="Arial"/>
          <w:color w:val="1F4E79" w:themeColor="accent1" w:themeShade="80"/>
          <w:sz w:val="24"/>
          <w:szCs w:val="24"/>
        </w:rPr>
      </w:pPr>
      <w:r w:rsidRPr="004F01CF">
        <w:rPr>
          <w:rFonts w:cs="Arial"/>
          <w:color w:val="1F4E79" w:themeColor="accent1" w:themeShade="80"/>
          <w:sz w:val="24"/>
          <w:szCs w:val="24"/>
        </w:rPr>
        <w:t xml:space="preserve">Así, por unanimidad de votos lo resolvió la Comisión Estatal de Garantía de Acceso a la Información Pública, integrada por la y los Comisionados Mtra. Ana Cristina García Nales, José Alfredo Solis Ramírez, David Enrique Menchaca Zúñiga Presidente, siendo Ponente el segundo de los nombrados, quienes, en unión de la Licenciada Rosa María Motilla García, Secretaria de Pleno que da fe, firman esta resolución.    </w:t>
      </w:r>
    </w:p>
    <w:p w:rsidR="00C531B4" w:rsidRPr="004F01CF" w:rsidRDefault="00C531B4" w:rsidP="00C531B4">
      <w:pPr>
        <w:pStyle w:val="corte4fondo"/>
        <w:spacing w:line="240" w:lineRule="auto"/>
        <w:ind w:firstLine="0"/>
        <w:rPr>
          <w:rFonts w:cs="Arial"/>
          <w:b/>
          <w:color w:val="1F4E79" w:themeColor="accent1" w:themeShade="80"/>
          <w:sz w:val="24"/>
          <w:szCs w:val="24"/>
        </w:rPr>
      </w:pPr>
    </w:p>
    <w:p w:rsidR="00C531B4" w:rsidRPr="004F01CF" w:rsidRDefault="00C531B4" w:rsidP="00C531B4">
      <w:pPr>
        <w:pStyle w:val="corte4fondo"/>
        <w:spacing w:line="240" w:lineRule="auto"/>
        <w:ind w:firstLine="0"/>
        <w:rPr>
          <w:rFonts w:cs="Arial"/>
          <w:b/>
          <w:color w:val="1F4E79" w:themeColor="accent1" w:themeShade="80"/>
          <w:sz w:val="24"/>
          <w:szCs w:val="24"/>
        </w:rPr>
      </w:pPr>
    </w:p>
    <w:tbl>
      <w:tblPr>
        <w:tblW w:w="9900" w:type="dxa"/>
        <w:jc w:val="center"/>
        <w:tblLook w:val="01E0" w:firstRow="1" w:lastRow="1" w:firstColumn="1" w:lastColumn="1" w:noHBand="0" w:noVBand="0"/>
      </w:tblPr>
      <w:tblGrid>
        <w:gridCol w:w="4552"/>
        <w:gridCol w:w="154"/>
        <w:gridCol w:w="180"/>
        <w:gridCol w:w="5014"/>
      </w:tblGrid>
      <w:tr w:rsidR="00C531B4" w:rsidRPr="004F01CF" w:rsidTr="0035488D">
        <w:trPr>
          <w:trHeight w:val="2654"/>
          <w:jc w:val="center"/>
        </w:trPr>
        <w:tc>
          <w:tcPr>
            <w:tcW w:w="4706" w:type="dxa"/>
            <w:gridSpan w:val="2"/>
          </w:tcPr>
          <w:p w:rsidR="00C531B4" w:rsidRPr="004F01CF" w:rsidRDefault="00C531B4" w:rsidP="0035488D">
            <w:pPr>
              <w:pStyle w:val="corte4fondo"/>
              <w:spacing w:line="240" w:lineRule="auto"/>
              <w:rPr>
                <w:rFonts w:cs="Arial"/>
                <w:b/>
                <w:color w:val="1F4E79" w:themeColor="accent1" w:themeShade="80"/>
                <w:sz w:val="24"/>
                <w:szCs w:val="24"/>
              </w:rPr>
            </w:pPr>
            <w:r w:rsidRPr="004F01CF">
              <w:rPr>
                <w:rFonts w:cs="Arial"/>
                <w:b/>
                <w:color w:val="1F4E79" w:themeColor="accent1" w:themeShade="80"/>
                <w:sz w:val="24"/>
                <w:szCs w:val="24"/>
              </w:rPr>
              <w:lastRenderedPageBreak/>
              <w:t xml:space="preserve">          COMISIONADA</w:t>
            </w: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r w:rsidRPr="004F01CF">
              <w:rPr>
                <w:rFonts w:cs="Arial"/>
                <w:b/>
                <w:color w:val="1F4E79" w:themeColor="accent1" w:themeShade="80"/>
                <w:sz w:val="24"/>
                <w:szCs w:val="24"/>
              </w:rPr>
              <w:t xml:space="preserve"> MTRA. ANA CRISTINA GARCÍA NALES</w:t>
            </w: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jc w:val="center"/>
              <w:rPr>
                <w:rFonts w:cs="Arial"/>
                <w:b/>
                <w:color w:val="1F4E79" w:themeColor="accent1" w:themeShade="80"/>
                <w:sz w:val="24"/>
                <w:szCs w:val="24"/>
              </w:rPr>
            </w:pPr>
          </w:p>
          <w:p w:rsidR="00C531B4" w:rsidRPr="004F01CF" w:rsidRDefault="00C531B4" w:rsidP="0035488D">
            <w:pPr>
              <w:pStyle w:val="corte4fondo"/>
              <w:spacing w:line="240" w:lineRule="auto"/>
              <w:jc w:val="center"/>
              <w:rPr>
                <w:rFonts w:cs="Arial"/>
                <w:b/>
                <w:color w:val="1F4E79" w:themeColor="accent1" w:themeShade="80"/>
                <w:sz w:val="24"/>
                <w:szCs w:val="24"/>
              </w:rPr>
            </w:pPr>
          </w:p>
        </w:tc>
        <w:tc>
          <w:tcPr>
            <w:tcW w:w="5194" w:type="dxa"/>
            <w:gridSpan w:val="2"/>
          </w:tcPr>
          <w:p w:rsidR="00C531B4" w:rsidRPr="004F01CF" w:rsidRDefault="00C531B4" w:rsidP="0035488D">
            <w:pPr>
              <w:pStyle w:val="corte4fondo"/>
              <w:spacing w:line="240" w:lineRule="auto"/>
              <w:jc w:val="center"/>
              <w:rPr>
                <w:rFonts w:cs="Arial"/>
                <w:b/>
                <w:color w:val="1F4E79" w:themeColor="accent1" w:themeShade="80"/>
                <w:sz w:val="24"/>
                <w:szCs w:val="24"/>
              </w:rPr>
            </w:pPr>
            <w:r w:rsidRPr="004F01CF">
              <w:rPr>
                <w:rFonts w:cs="Arial"/>
                <w:b/>
                <w:color w:val="1F4E79" w:themeColor="accent1" w:themeShade="80"/>
                <w:sz w:val="24"/>
                <w:szCs w:val="24"/>
              </w:rPr>
              <w:t>COMISIONADO PRESIDENTE</w:t>
            </w: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jc w:val="center"/>
              <w:rPr>
                <w:rFonts w:cs="Arial"/>
                <w:b/>
                <w:color w:val="1F4E79" w:themeColor="accent1" w:themeShade="80"/>
                <w:sz w:val="24"/>
                <w:szCs w:val="24"/>
              </w:rPr>
            </w:pPr>
            <w:r w:rsidRPr="004F01CF">
              <w:rPr>
                <w:rFonts w:cs="Arial"/>
                <w:b/>
                <w:color w:val="1F4E79" w:themeColor="accent1" w:themeShade="80"/>
                <w:sz w:val="24"/>
                <w:szCs w:val="24"/>
              </w:rPr>
              <w:t>LIC. DAVID ENRIQUE MENCHACA ZUÑIGA</w:t>
            </w:r>
          </w:p>
          <w:p w:rsidR="00C531B4" w:rsidRPr="004F01CF" w:rsidRDefault="00C531B4" w:rsidP="0035488D">
            <w:pPr>
              <w:pStyle w:val="corte4fondo"/>
              <w:spacing w:line="240" w:lineRule="auto"/>
              <w:jc w:val="center"/>
              <w:rPr>
                <w:rFonts w:cs="Arial"/>
                <w:b/>
                <w:color w:val="1F4E79" w:themeColor="accent1" w:themeShade="80"/>
                <w:sz w:val="24"/>
                <w:szCs w:val="24"/>
              </w:rPr>
            </w:pPr>
          </w:p>
        </w:tc>
      </w:tr>
      <w:tr w:rsidR="00C531B4" w:rsidRPr="004F01CF" w:rsidTr="0035488D">
        <w:trPr>
          <w:trHeight w:val="2085"/>
          <w:jc w:val="center"/>
        </w:trPr>
        <w:tc>
          <w:tcPr>
            <w:tcW w:w="4552" w:type="dxa"/>
          </w:tcPr>
          <w:p w:rsidR="00C531B4" w:rsidRPr="004F01CF" w:rsidRDefault="00C531B4" w:rsidP="0035488D">
            <w:pPr>
              <w:pStyle w:val="corte4fondo"/>
              <w:spacing w:line="240" w:lineRule="auto"/>
              <w:ind w:firstLine="0"/>
              <w:jc w:val="center"/>
              <w:rPr>
                <w:rFonts w:cs="Arial"/>
                <w:b/>
                <w:color w:val="1F4E79" w:themeColor="accent1" w:themeShade="80"/>
                <w:sz w:val="24"/>
                <w:szCs w:val="24"/>
              </w:rPr>
            </w:pPr>
            <w:r w:rsidRPr="004F01CF">
              <w:rPr>
                <w:rFonts w:cs="Arial"/>
                <w:b/>
                <w:color w:val="1F4E79" w:themeColor="accent1" w:themeShade="80"/>
                <w:sz w:val="24"/>
                <w:szCs w:val="24"/>
              </w:rPr>
              <w:t xml:space="preserve">       COMISIONADO</w:t>
            </w:r>
          </w:p>
          <w:p w:rsidR="00C531B4" w:rsidRPr="004F01CF" w:rsidRDefault="00C531B4" w:rsidP="0035488D">
            <w:pPr>
              <w:pStyle w:val="corte4fondo"/>
              <w:spacing w:line="240" w:lineRule="auto"/>
              <w:jc w:val="center"/>
              <w:rPr>
                <w:rFonts w:cs="Arial"/>
                <w:b/>
                <w:color w:val="1F4E79" w:themeColor="accent1" w:themeShade="80"/>
                <w:sz w:val="24"/>
                <w:szCs w:val="24"/>
              </w:rPr>
            </w:pPr>
          </w:p>
          <w:p w:rsidR="00C531B4" w:rsidRPr="004F01CF" w:rsidRDefault="00C531B4" w:rsidP="0035488D">
            <w:pPr>
              <w:pStyle w:val="corte4fondo"/>
              <w:spacing w:line="240" w:lineRule="auto"/>
              <w:jc w:val="center"/>
              <w:rPr>
                <w:rFonts w:cs="Arial"/>
                <w:b/>
                <w:color w:val="1F4E79" w:themeColor="accent1" w:themeShade="80"/>
                <w:sz w:val="24"/>
                <w:szCs w:val="24"/>
              </w:rPr>
            </w:pPr>
          </w:p>
          <w:p w:rsidR="00C531B4" w:rsidRPr="004F01CF" w:rsidRDefault="00C531B4" w:rsidP="0035488D">
            <w:pPr>
              <w:pStyle w:val="corte4fondo"/>
              <w:spacing w:line="240" w:lineRule="auto"/>
              <w:jc w:val="center"/>
              <w:rPr>
                <w:rFonts w:cs="Arial"/>
                <w:b/>
                <w:color w:val="1F4E79" w:themeColor="accent1" w:themeShade="80"/>
                <w:sz w:val="24"/>
                <w:szCs w:val="24"/>
              </w:rPr>
            </w:pPr>
          </w:p>
          <w:p w:rsidR="00C531B4" w:rsidRPr="004F01CF" w:rsidRDefault="00C531B4" w:rsidP="0035488D">
            <w:pPr>
              <w:pStyle w:val="corte4fondo"/>
              <w:spacing w:line="240" w:lineRule="auto"/>
              <w:jc w:val="center"/>
              <w:rPr>
                <w:rFonts w:cs="Arial"/>
                <w:b/>
                <w:color w:val="1F4E79" w:themeColor="accent1" w:themeShade="80"/>
                <w:sz w:val="24"/>
                <w:szCs w:val="24"/>
              </w:rPr>
            </w:pPr>
          </w:p>
          <w:p w:rsidR="00C531B4" w:rsidRPr="004F01CF" w:rsidRDefault="00C531B4" w:rsidP="0035488D">
            <w:pPr>
              <w:pStyle w:val="corte4fondo"/>
              <w:spacing w:line="240" w:lineRule="auto"/>
              <w:jc w:val="center"/>
              <w:rPr>
                <w:rFonts w:cs="Arial"/>
                <w:b/>
                <w:color w:val="1F4E79" w:themeColor="accent1" w:themeShade="80"/>
                <w:sz w:val="24"/>
                <w:szCs w:val="24"/>
              </w:rPr>
            </w:pPr>
            <w:r w:rsidRPr="004F01CF">
              <w:rPr>
                <w:rFonts w:cs="Arial"/>
                <w:b/>
                <w:color w:val="1F4E79" w:themeColor="accent1" w:themeShade="80"/>
                <w:sz w:val="24"/>
                <w:szCs w:val="24"/>
              </w:rPr>
              <w:t>LIC. JOSÉ ALFREDO SOLIS RAMÍREZ</w:t>
            </w:r>
          </w:p>
        </w:tc>
        <w:tc>
          <w:tcPr>
            <w:tcW w:w="334" w:type="dxa"/>
            <w:gridSpan w:val="2"/>
          </w:tcPr>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tc>
        <w:tc>
          <w:tcPr>
            <w:tcW w:w="5014" w:type="dxa"/>
          </w:tcPr>
          <w:p w:rsidR="00C531B4" w:rsidRPr="004F01CF" w:rsidRDefault="00C531B4" w:rsidP="0035488D">
            <w:pPr>
              <w:pStyle w:val="corte4fondo"/>
              <w:spacing w:line="240" w:lineRule="auto"/>
              <w:ind w:firstLine="0"/>
              <w:jc w:val="center"/>
              <w:rPr>
                <w:rFonts w:cs="Arial"/>
                <w:b/>
                <w:color w:val="1F4E79" w:themeColor="accent1" w:themeShade="80"/>
                <w:sz w:val="24"/>
                <w:szCs w:val="24"/>
              </w:rPr>
            </w:pPr>
            <w:r w:rsidRPr="004F01CF">
              <w:rPr>
                <w:rFonts w:cs="Arial"/>
                <w:b/>
                <w:color w:val="1F4E79" w:themeColor="accent1" w:themeShade="80"/>
                <w:sz w:val="24"/>
                <w:szCs w:val="24"/>
              </w:rPr>
              <w:t>SECRETARIA DE PLENO</w:t>
            </w: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p>
          <w:p w:rsidR="00C531B4" w:rsidRPr="004F01CF" w:rsidRDefault="00C531B4" w:rsidP="0035488D">
            <w:pPr>
              <w:pStyle w:val="corte4fondo"/>
              <w:spacing w:line="240" w:lineRule="auto"/>
              <w:ind w:firstLine="0"/>
              <w:jc w:val="center"/>
              <w:rPr>
                <w:rFonts w:cs="Arial"/>
                <w:b/>
                <w:color w:val="1F4E79" w:themeColor="accent1" w:themeShade="80"/>
                <w:sz w:val="24"/>
                <w:szCs w:val="24"/>
              </w:rPr>
            </w:pPr>
            <w:r w:rsidRPr="004F01CF">
              <w:rPr>
                <w:rFonts w:cs="Arial"/>
                <w:b/>
                <w:color w:val="1F4E79" w:themeColor="accent1" w:themeShade="80"/>
                <w:sz w:val="24"/>
                <w:szCs w:val="24"/>
              </w:rPr>
              <w:t xml:space="preserve"> ROSA MARÍA MOTILLA GARCÍA</w:t>
            </w:r>
          </w:p>
        </w:tc>
      </w:tr>
    </w:tbl>
    <w:p w:rsidR="00C531B4" w:rsidRPr="004F01CF" w:rsidRDefault="00C531B4" w:rsidP="00C531B4">
      <w:pPr>
        <w:pStyle w:val="corte4fondo"/>
        <w:spacing w:line="240" w:lineRule="auto"/>
        <w:rPr>
          <w:rFonts w:cs="Arial"/>
          <w:b/>
          <w:color w:val="1F4E79" w:themeColor="accent1" w:themeShade="80"/>
          <w:sz w:val="24"/>
          <w:szCs w:val="24"/>
        </w:rPr>
      </w:pPr>
    </w:p>
    <w:p w:rsidR="00C531B4" w:rsidRPr="00584668" w:rsidRDefault="00C531B4" w:rsidP="00584668">
      <w:pPr>
        <w:pStyle w:val="corte4fondo"/>
        <w:tabs>
          <w:tab w:val="left" w:pos="567"/>
        </w:tabs>
        <w:spacing w:line="276" w:lineRule="auto"/>
        <w:rPr>
          <w:rFonts w:cs="Arial"/>
          <w:color w:val="4472C4" w:themeColor="accent5"/>
          <w:sz w:val="24"/>
          <w:szCs w:val="24"/>
        </w:rPr>
      </w:pPr>
    </w:p>
    <w:p w:rsidR="008C5195" w:rsidRPr="00584668" w:rsidRDefault="008C5195" w:rsidP="00584668">
      <w:pPr>
        <w:pStyle w:val="corte4fondo"/>
        <w:tabs>
          <w:tab w:val="left" w:pos="567"/>
          <w:tab w:val="left" w:pos="3643"/>
        </w:tabs>
        <w:spacing w:line="276" w:lineRule="auto"/>
        <w:rPr>
          <w:rFonts w:cs="Arial"/>
          <w:i/>
          <w:color w:val="4472C4" w:themeColor="accent5"/>
          <w:sz w:val="24"/>
          <w:szCs w:val="24"/>
        </w:rPr>
      </w:pPr>
    </w:p>
    <w:p w:rsidR="008C5195" w:rsidRPr="00584668" w:rsidRDefault="008C5195" w:rsidP="00584668">
      <w:pPr>
        <w:pStyle w:val="corte4fondo"/>
        <w:tabs>
          <w:tab w:val="left" w:pos="567"/>
        </w:tabs>
        <w:spacing w:line="276" w:lineRule="auto"/>
        <w:ind w:firstLine="0"/>
        <w:rPr>
          <w:rFonts w:cs="Arial"/>
          <w:i/>
          <w:color w:val="4472C4" w:themeColor="accent5"/>
          <w:sz w:val="24"/>
          <w:szCs w:val="24"/>
        </w:rPr>
      </w:pPr>
    </w:p>
    <w:p w:rsidR="00AE72CC" w:rsidRPr="00584668" w:rsidRDefault="00206D32" w:rsidP="00584668">
      <w:pPr>
        <w:pStyle w:val="corte4fondo"/>
        <w:spacing w:line="276" w:lineRule="auto"/>
        <w:ind w:firstLine="708"/>
        <w:rPr>
          <w:rFonts w:cs="Arial"/>
          <w:color w:val="4472C4" w:themeColor="accent5"/>
          <w:sz w:val="12"/>
          <w:szCs w:val="12"/>
        </w:rPr>
      </w:pPr>
      <w:r w:rsidRPr="00584668">
        <w:rPr>
          <w:rFonts w:cs="Arial"/>
          <w:color w:val="4472C4" w:themeColor="accent5"/>
          <w:sz w:val="12"/>
          <w:szCs w:val="12"/>
        </w:rPr>
        <w:t>*ESTAS FIRMAS PERTENECEN A LA RESOLUCIÓN DE LA REVISIÓN 039/2022-2 OP QUE FUE INTERPUESTO CONTRA LA SECRETARÍA DE EDUCACIÓN DE GOBIERNO DEL ESTADO QUE FUE APROBADA EN LA SESIÓN ORDINARIA DE 07 SIETE DE SEPTIEMBRE DE 2022 DOS MIL VEINTIDÓS.</w:t>
      </w:r>
    </w:p>
    <w:p w:rsidR="00AE72CC" w:rsidRPr="00584668" w:rsidRDefault="00AE72CC" w:rsidP="00584668">
      <w:pPr>
        <w:pStyle w:val="corte4fondo"/>
        <w:tabs>
          <w:tab w:val="left" w:pos="567"/>
        </w:tabs>
        <w:spacing w:line="276" w:lineRule="auto"/>
        <w:ind w:firstLine="0"/>
        <w:rPr>
          <w:rFonts w:cs="Arial"/>
          <w:color w:val="4472C4" w:themeColor="accent5"/>
          <w:sz w:val="12"/>
          <w:szCs w:val="12"/>
        </w:rPr>
      </w:pPr>
    </w:p>
    <w:p w:rsidR="008C5195" w:rsidRPr="00584668" w:rsidRDefault="008C5195" w:rsidP="00584668">
      <w:pPr>
        <w:pStyle w:val="corte4fondo"/>
        <w:tabs>
          <w:tab w:val="left" w:pos="567"/>
        </w:tabs>
        <w:spacing w:line="276" w:lineRule="auto"/>
        <w:ind w:firstLine="0"/>
        <w:rPr>
          <w:rFonts w:cs="Arial"/>
          <w:i/>
          <w:color w:val="4472C4" w:themeColor="accent5"/>
          <w:sz w:val="24"/>
          <w:szCs w:val="24"/>
        </w:rPr>
      </w:pPr>
    </w:p>
    <w:p w:rsidR="008C5195" w:rsidRPr="004A78B8" w:rsidRDefault="008C5195" w:rsidP="00584668">
      <w:pPr>
        <w:pStyle w:val="corte4fondo"/>
        <w:tabs>
          <w:tab w:val="left" w:pos="567"/>
        </w:tabs>
        <w:spacing w:line="276" w:lineRule="auto"/>
        <w:ind w:firstLine="0"/>
        <w:rPr>
          <w:rFonts w:cs="Arial"/>
          <w:color w:val="4472C4" w:themeColor="accent5"/>
          <w:sz w:val="24"/>
          <w:szCs w:val="24"/>
        </w:rPr>
      </w:pPr>
      <w:r w:rsidRPr="00584668">
        <w:rPr>
          <w:rFonts w:cs="Arial"/>
          <w:i/>
          <w:color w:val="4472C4" w:themeColor="accent5"/>
          <w:sz w:val="12"/>
          <w:szCs w:val="12"/>
        </w:rPr>
        <w:t>MEMH</w:t>
      </w:r>
      <w:r w:rsidRPr="004A78B8">
        <w:rPr>
          <w:rFonts w:cs="Arial"/>
          <w:i/>
          <w:color w:val="4472C4" w:themeColor="accent5"/>
          <w:sz w:val="12"/>
          <w:szCs w:val="12"/>
        </w:rPr>
        <w:t xml:space="preserve"> </w:t>
      </w:r>
    </w:p>
    <w:p w:rsidR="0007329E" w:rsidRDefault="0007329E"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Default="00C531B4" w:rsidP="00584668">
      <w:pPr>
        <w:spacing w:after="0"/>
        <w:rPr>
          <w:rFonts w:ascii="Arial" w:hAnsi="Arial" w:cs="Arial"/>
          <w:color w:val="4472C4" w:themeColor="accent5"/>
        </w:rPr>
      </w:pPr>
    </w:p>
    <w:p w:rsidR="00C531B4" w:rsidRPr="004A78B8" w:rsidRDefault="00C531B4" w:rsidP="00584668">
      <w:pPr>
        <w:spacing w:after="0"/>
        <w:rPr>
          <w:rFonts w:ascii="Arial" w:hAnsi="Arial" w:cs="Arial"/>
          <w:color w:val="4472C4" w:themeColor="accent5"/>
        </w:rPr>
      </w:pPr>
      <w:bookmarkStart w:id="0" w:name="_GoBack"/>
      <w:bookmarkEnd w:id="0"/>
    </w:p>
    <w:sectPr w:rsidR="00C531B4" w:rsidRPr="004A78B8" w:rsidSect="00EE4753">
      <w:headerReference w:type="default" r:id="rId8"/>
      <w:footerReference w:type="default" r:id="rId9"/>
      <w:pgSz w:w="12240" w:h="20160" w:code="5"/>
      <w:pgMar w:top="2552" w:right="851" w:bottom="300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0D24" w:rsidRDefault="00DE0D24" w:rsidP="008C5195">
      <w:pPr>
        <w:spacing w:after="0" w:line="240" w:lineRule="auto"/>
      </w:pPr>
      <w:r>
        <w:separator/>
      </w:r>
    </w:p>
  </w:endnote>
  <w:endnote w:type="continuationSeparator" w:id="0">
    <w:p w:rsidR="00DE0D24" w:rsidRDefault="00DE0D24" w:rsidP="008C51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D40" w:rsidRDefault="00FE3D40" w:rsidP="00EE4753">
    <w:pPr>
      <w:pStyle w:val="Piedepgina"/>
    </w:pPr>
  </w:p>
  <w:p w:rsidR="00FE3D40" w:rsidRDefault="00FE3D4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0D24" w:rsidRDefault="00DE0D24" w:rsidP="008C5195">
      <w:pPr>
        <w:spacing w:after="0" w:line="240" w:lineRule="auto"/>
      </w:pPr>
      <w:r>
        <w:separator/>
      </w:r>
    </w:p>
  </w:footnote>
  <w:footnote w:type="continuationSeparator" w:id="0">
    <w:p w:rsidR="00DE0D24" w:rsidRDefault="00DE0D24" w:rsidP="008C5195">
      <w:pPr>
        <w:spacing w:after="0" w:line="240" w:lineRule="auto"/>
      </w:pPr>
      <w:r>
        <w:continuationSeparator/>
      </w:r>
    </w:p>
  </w:footnote>
  <w:footnote w:id="1">
    <w:p w:rsidR="00FE3D40" w:rsidRPr="00A61EB4" w:rsidRDefault="00FE3D40" w:rsidP="008C5195">
      <w:pPr>
        <w:pStyle w:val="Textonotapie"/>
        <w:rPr>
          <w:rFonts w:ascii="Arial" w:hAnsi="Arial" w:cs="Arial"/>
          <w:color w:val="244061"/>
          <w:sz w:val="16"/>
          <w:szCs w:val="16"/>
          <w:highlight w:val="cyan"/>
        </w:rPr>
      </w:pPr>
      <w:r w:rsidRPr="00601F24">
        <w:rPr>
          <w:rStyle w:val="Refdenotaalpie"/>
          <w:rFonts w:ascii="Arial" w:hAnsi="Arial" w:cs="Arial"/>
          <w:sz w:val="16"/>
          <w:szCs w:val="16"/>
        </w:rPr>
        <w:footnoteRef/>
      </w:r>
      <w:r w:rsidRPr="00601F24">
        <w:rPr>
          <w:rFonts w:ascii="Arial" w:hAnsi="Arial" w:cs="Arial"/>
          <w:sz w:val="16"/>
          <w:szCs w:val="16"/>
        </w:rPr>
        <w:t xml:space="preserve"> </w:t>
      </w:r>
      <w:r w:rsidRPr="00601F24">
        <w:rPr>
          <w:rFonts w:ascii="Arial" w:hAnsi="Arial" w:cs="Arial"/>
          <w:color w:val="244061"/>
          <w:sz w:val="16"/>
          <w:szCs w:val="16"/>
        </w:rPr>
        <w:t xml:space="preserve">Visible a fojas </w:t>
      </w:r>
      <w:r>
        <w:rPr>
          <w:rFonts w:ascii="Arial" w:hAnsi="Arial" w:cs="Arial"/>
          <w:color w:val="244061"/>
          <w:sz w:val="16"/>
          <w:szCs w:val="16"/>
        </w:rPr>
        <w:t xml:space="preserve"> 4,5 Y 6</w:t>
      </w:r>
      <w:r w:rsidRPr="00601F24">
        <w:rPr>
          <w:rFonts w:ascii="Arial" w:hAnsi="Arial" w:cs="Arial"/>
          <w:color w:val="244061"/>
          <w:sz w:val="16"/>
          <w:szCs w:val="16"/>
        </w:rPr>
        <w:t xml:space="preserve"> de autos. </w:t>
      </w:r>
    </w:p>
  </w:footnote>
  <w:footnote w:id="2">
    <w:p w:rsidR="00FE3D40" w:rsidRPr="003B7B47" w:rsidRDefault="00FE3D40" w:rsidP="008C5195">
      <w:pPr>
        <w:pStyle w:val="Textonotapie"/>
        <w:jc w:val="both"/>
        <w:rPr>
          <w:rFonts w:ascii="Arial" w:hAnsi="Arial" w:cs="Arial"/>
          <w:sz w:val="16"/>
          <w:szCs w:val="16"/>
        </w:rPr>
      </w:pPr>
      <w:r w:rsidRPr="00601F24">
        <w:rPr>
          <w:rStyle w:val="Refdenotaalpie"/>
          <w:rFonts w:ascii="Arial" w:hAnsi="Arial" w:cs="Arial"/>
          <w:color w:val="244061"/>
          <w:sz w:val="16"/>
          <w:szCs w:val="16"/>
        </w:rPr>
        <w:footnoteRef/>
      </w:r>
      <w:r w:rsidRPr="00601F24">
        <w:rPr>
          <w:rFonts w:ascii="Arial" w:hAnsi="Arial" w:cs="Arial"/>
          <w:color w:val="244061"/>
          <w:sz w:val="16"/>
          <w:szCs w:val="16"/>
        </w:rPr>
        <w:t>Visible a</w:t>
      </w:r>
      <w:r>
        <w:rPr>
          <w:rFonts w:ascii="Arial" w:hAnsi="Arial" w:cs="Arial"/>
          <w:color w:val="244061"/>
          <w:sz w:val="16"/>
          <w:szCs w:val="16"/>
        </w:rPr>
        <w:t xml:space="preserve"> foja 4, 5 y 6</w:t>
      </w:r>
      <w:r w:rsidRPr="00601F24">
        <w:rPr>
          <w:rFonts w:ascii="Arial" w:hAnsi="Arial" w:cs="Arial"/>
          <w:color w:val="244061"/>
          <w:sz w:val="16"/>
          <w:szCs w:val="16"/>
        </w:rPr>
        <w:t xml:space="preserve"> de autos.</w:t>
      </w:r>
      <w:r w:rsidRPr="00386E70">
        <w:rPr>
          <w:rFonts w:ascii="Arial" w:hAnsi="Arial" w:cs="Arial"/>
          <w:color w:val="365F91"/>
          <w:sz w:val="16"/>
          <w:szCs w:val="16"/>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D40" w:rsidRDefault="00FE3D40">
    <w:pPr>
      <w:pStyle w:val="Encabezado"/>
      <w:jc w:val="center"/>
    </w:pPr>
    <w:r>
      <w:fldChar w:fldCharType="begin"/>
    </w:r>
    <w:r>
      <w:instrText>PAGE   \* MERGEFORMAT</w:instrText>
    </w:r>
    <w:r>
      <w:fldChar w:fldCharType="separate"/>
    </w:r>
    <w:r w:rsidR="00A26937" w:rsidRPr="00A26937">
      <w:rPr>
        <w:noProof/>
        <w:lang w:val="es-ES"/>
      </w:rPr>
      <w:t>18</w:t>
    </w:r>
    <w:r>
      <w:fldChar w:fldCharType="end"/>
    </w:r>
  </w:p>
  <w:p w:rsidR="00FE3D40" w:rsidRDefault="00FE3D40">
    <w:pPr>
      <w:pStyle w:val="Encabezado"/>
    </w:pPr>
  </w:p>
  <w:p w:rsidR="00FE3D40" w:rsidRDefault="00FE3D40">
    <w:pPr>
      <w:pStyle w:val="Encabezado"/>
    </w:pPr>
  </w:p>
  <w:p w:rsidR="00FE3D40" w:rsidRPr="005111DF" w:rsidRDefault="00FE3D40" w:rsidP="00EE4753">
    <w:pPr>
      <w:pStyle w:val="Encabezado"/>
      <w:jc w:val="right"/>
      <w:rPr>
        <w:rFonts w:ascii="Arial" w:hAnsi="Arial" w:cs="Arial"/>
        <w:color w:val="244061"/>
        <w:sz w:val="16"/>
        <w:szCs w:val="16"/>
      </w:rPr>
    </w:pPr>
    <w:r>
      <w:rPr>
        <w:rFonts w:ascii="Arial" w:hAnsi="Arial" w:cs="Arial"/>
        <w:color w:val="244061"/>
        <w:sz w:val="16"/>
        <w:szCs w:val="16"/>
      </w:rPr>
      <w:t>RECURSO DE REVISION 039/2022</w:t>
    </w:r>
    <w:r w:rsidRPr="005111DF">
      <w:rPr>
        <w:rFonts w:ascii="Arial" w:hAnsi="Arial" w:cs="Arial"/>
        <w:color w:val="244061"/>
        <w:sz w:val="16"/>
        <w:szCs w:val="16"/>
      </w:rPr>
      <w:t>-2</w:t>
    </w:r>
    <w:r>
      <w:rPr>
        <w:rFonts w:ascii="Arial" w:hAnsi="Arial" w:cs="Arial"/>
        <w:color w:val="244061"/>
        <w:sz w:val="16"/>
        <w:szCs w:val="16"/>
      </w:rPr>
      <w:t xml:space="preserve"> OP</w:t>
    </w:r>
  </w:p>
  <w:p w:rsidR="00FE3D40" w:rsidRDefault="00FE3D4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67450"/>
    <w:multiLevelType w:val="hybridMultilevel"/>
    <w:tmpl w:val="9A3465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2"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4B35388"/>
    <w:multiLevelType w:val="hybridMultilevel"/>
    <w:tmpl w:val="9A8C974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7530438"/>
    <w:multiLevelType w:val="hybridMultilevel"/>
    <w:tmpl w:val="8B2CA6E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CFB7EE8"/>
    <w:multiLevelType w:val="hybridMultilevel"/>
    <w:tmpl w:val="9D94BB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29450C6"/>
    <w:multiLevelType w:val="multilevel"/>
    <w:tmpl w:val="1B2825E4"/>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7" w15:restartNumberingAfterBreak="0">
    <w:nsid w:val="2D820CD2"/>
    <w:multiLevelType w:val="hybridMultilevel"/>
    <w:tmpl w:val="54F8228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469D41D4"/>
    <w:multiLevelType w:val="hybridMultilevel"/>
    <w:tmpl w:val="F9F4CF02"/>
    <w:lvl w:ilvl="0" w:tplc="163080A6">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9" w15:restartNumberingAfterBreak="0">
    <w:nsid w:val="4A89292E"/>
    <w:multiLevelType w:val="hybridMultilevel"/>
    <w:tmpl w:val="B0BA57F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15:restartNumberingAfterBreak="0">
    <w:nsid w:val="4AAB57BD"/>
    <w:multiLevelType w:val="hybridMultilevel"/>
    <w:tmpl w:val="5D7E1E8A"/>
    <w:lvl w:ilvl="0" w:tplc="080A0001">
      <w:start w:val="1"/>
      <w:numFmt w:val="bullet"/>
      <w:lvlText w:val=""/>
      <w:lvlJc w:val="left"/>
      <w:pPr>
        <w:ind w:left="1428"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1"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50592457"/>
    <w:multiLevelType w:val="hybridMultilevel"/>
    <w:tmpl w:val="FF9249E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2FE18BF"/>
    <w:multiLevelType w:val="hybridMultilevel"/>
    <w:tmpl w:val="1834CCC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58B90C4F"/>
    <w:multiLevelType w:val="hybridMultilevel"/>
    <w:tmpl w:val="FF9249E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E4131B5"/>
    <w:multiLevelType w:val="hybridMultilevel"/>
    <w:tmpl w:val="F1201B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2157BB7"/>
    <w:multiLevelType w:val="hybridMultilevel"/>
    <w:tmpl w:val="50868CBC"/>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7" w15:restartNumberingAfterBreak="0">
    <w:nsid w:val="6A297CAB"/>
    <w:multiLevelType w:val="multilevel"/>
    <w:tmpl w:val="DA8CB0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702745E5"/>
    <w:multiLevelType w:val="hybridMultilevel"/>
    <w:tmpl w:val="4C9C5DB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72601A93"/>
    <w:multiLevelType w:val="multilevel"/>
    <w:tmpl w:val="8F9E3356"/>
    <w:lvl w:ilvl="0">
      <w:start w:val="1"/>
      <w:numFmt w:val="decimal"/>
      <w:lvlText w:val="%1."/>
      <w:lvlJc w:val="left"/>
      <w:pPr>
        <w:ind w:left="720" w:hanging="360"/>
      </w:pPr>
    </w:lvl>
    <w:lvl w:ilvl="1">
      <w:start w:val="1"/>
      <w:numFmt w:val="decimal"/>
      <w:isLgl/>
      <w:lvlText w:val="%1.%2"/>
      <w:lvlJc w:val="left"/>
      <w:pPr>
        <w:ind w:left="855" w:hanging="495"/>
      </w:pPr>
      <w:rPr>
        <w:rFonts w:hint="default"/>
      </w:rPr>
    </w:lvl>
    <w:lvl w:ilvl="2">
      <w:start w:val="5"/>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1"/>
  </w:num>
  <w:num w:numId="2">
    <w:abstractNumId w:val="7"/>
  </w:num>
  <w:num w:numId="3">
    <w:abstractNumId w:val="1"/>
  </w:num>
  <w:num w:numId="4">
    <w:abstractNumId w:val="16"/>
  </w:num>
  <w:num w:numId="5">
    <w:abstractNumId w:val="18"/>
  </w:num>
  <w:num w:numId="6">
    <w:abstractNumId w:val="9"/>
  </w:num>
  <w:num w:numId="7">
    <w:abstractNumId w:val="19"/>
  </w:num>
  <w:num w:numId="8">
    <w:abstractNumId w:val="17"/>
  </w:num>
  <w:num w:numId="9">
    <w:abstractNumId w:val="6"/>
  </w:num>
  <w:num w:numId="10">
    <w:abstractNumId w:val="13"/>
  </w:num>
  <w:num w:numId="11">
    <w:abstractNumId w:val="15"/>
  </w:num>
  <w:num w:numId="12">
    <w:abstractNumId w:val="4"/>
  </w:num>
  <w:num w:numId="13">
    <w:abstractNumId w:val="8"/>
  </w:num>
  <w:num w:numId="14">
    <w:abstractNumId w:val="0"/>
  </w:num>
  <w:num w:numId="15">
    <w:abstractNumId w:val="5"/>
  </w:num>
  <w:num w:numId="16">
    <w:abstractNumId w:val="12"/>
  </w:num>
  <w:num w:numId="17">
    <w:abstractNumId w:val="14"/>
  </w:num>
  <w:num w:numId="18">
    <w:abstractNumId w:val="3"/>
  </w:num>
  <w:num w:numId="19">
    <w:abstractNumId w:val="2"/>
  </w:num>
  <w:num w:numId="2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8C5195"/>
    <w:rsid w:val="00024EA8"/>
    <w:rsid w:val="000632EF"/>
    <w:rsid w:val="0007311A"/>
    <w:rsid w:val="0007329E"/>
    <w:rsid w:val="00084FFB"/>
    <w:rsid w:val="0009065A"/>
    <w:rsid w:val="000A2262"/>
    <w:rsid w:val="000A4703"/>
    <w:rsid w:val="000B6F89"/>
    <w:rsid w:val="000C2DAE"/>
    <w:rsid w:val="000D1D4E"/>
    <w:rsid w:val="00107B00"/>
    <w:rsid w:val="00121572"/>
    <w:rsid w:val="0012204C"/>
    <w:rsid w:val="0014349C"/>
    <w:rsid w:val="00166269"/>
    <w:rsid w:val="00170F59"/>
    <w:rsid w:val="001801C9"/>
    <w:rsid w:val="0019402F"/>
    <w:rsid w:val="001A1BA8"/>
    <w:rsid w:val="001C1DDC"/>
    <w:rsid w:val="001D06D5"/>
    <w:rsid w:val="001E185B"/>
    <w:rsid w:val="001E4B0A"/>
    <w:rsid w:val="002062EA"/>
    <w:rsid w:val="00206D32"/>
    <w:rsid w:val="00220D71"/>
    <w:rsid w:val="00223B97"/>
    <w:rsid w:val="0023346B"/>
    <w:rsid w:val="00235E93"/>
    <w:rsid w:val="00237554"/>
    <w:rsid w:val="00251375"/>
    <w:rsid w:val="00257301"/>
    <w:rsid w:val="002661DB"/>
    <w:rsid w:val="00281FE0"/>
    <w:rsid w:val="002B114D"/>
    <w:rsid w:val="002B479F"/>
    <w:rsid w:val="002D23D3"/>
    <w:rsid w:val="002D2E3F"/>
    <w:rsid w:val="002E3C3E"/>
    <w:rsid w:val="002E3FE8"/>
    <w:rsid w:val="002E59A9"/>
    <w:rsid w:val="0032075B"/>
    <w:rsid w:val="0033221A"/>
    <w:rsid w:val="00340A4C"/>
    <w:rsid w:val="0035299E"/>
    <w:rsid w:val="003561F8"/>
    <w:rsid w:val="00373E53"/>
    <w:rsid w:val="00385847"/>
    <w:rsid w:val="003935FD"/>
    <w:rsid w:val="003950E4"/>
    <w:rsid w:val="003C020A"/>
    <w:rsid w:val="003D53C1"/>
    <w:rsid w:val="003D5F89"/>
    <w:rsid w:val="00426D4F"/>
    <w:rsid w:val="00434C70"/>
    <w:rsid w:val="00441D0A"/>
    <w:rsid w:val="004538C1"/>
    <w:rsid w:val="0045476B"/>
    <w:rsid w:val="00460141"/>
    <w:rsid w:val="004740C2"/>
    <w:rsid w:val="0048719E"/>
    <w:rsid w:val="00492ED2"/>
    <w:rsid w:val="004A78B8"/>
    <w:rsid w:val="004B3A79"/>
    <w:rsid w:val="004B4F97"/>
    <w:rsid w:val="004F44B7"/>
    <w:rsid w:val="00512F21"/>
    <w:rsid w:val="005251F3"/>
    <w:rsid w:val="0053376C"/>
    <w:rsid w:val="00540926"/>
    <w:rsid w:val="00584668"/>
    <w:rsid w:val="005A202D"/>
    <w:rsid w:val="005B70A5"/>
    <w:rsid w:val="005C0616"/>
    <w:rsid w:val="005D3E67"/>
    <w:rsid w:val="00663696"/>
    <w:rsid w:val="006925F4"/>
    <w:rsid w:val="006D35F0"/>
    <w:rsid w:val="006D629F"/>
    <w:rsid w:val="006F122C"/>
    <w:rsid w:val="007007CE"/>
    <w:rsid w:val="007067B3"/>
    <w:rsid w:val="007107AE"/>
    <w:rsid w:val="007451AE"/>
    <w:rsid w:val="0076129D"/>
    <w:rsid w:val="00771935"/>
    <w:rsid w:val="007813BD"/>
    <w:rsid w:val="00782C45"/>
    <w:rsid w:val="007A18F2"/>
    <w:rsid w:val="007B3653"/>
    <w:rsid w:val="007B6564"/>
    <w:rsid w:val="007D6B4F"/>
    <w:rsid w:val="0081306C"/>
    <w:rsid w:val="008253B5"/>
    <w:rsid w:val="008510DF"/>
    <w:rsid w:val="00856373"/>
    <w:rsid w:val="00882D90"/>
    <w:rsid w:val="008914E1"/>
    <w:rsid w:val="008915BB"/>
    <w:rsid w:val="00891C99"/>
    <w:rsid w:val="008C4684"/>
    <w:rsid w:val="008C5195"/>
    <w:rsid w:val="008C628A"/>
    <w:rsid w:val="008C6D6D"/>
    <w:rsid w:val="008E6496"/>
    <w:rsid w:val="008F7BFD"/>
    <w:rsid w:val="00900676"/>
    <w:rsid w:val="00910385"/>
    <w:rsid w:val="00917262"/>
    <w:rsid w:val="009234DC"/>
    <w:rsid w:val="0096546D"/>
    <w:rsid w:val="00975123"/>
    <w:rsid w:val="00980D7C"/>
    <w:rsid w:val="009A2F3E"/>
    <w:rsid w:val="009B578A"/>
    <w:rsid w:val="009D28EC"/>
    <w:rsid w:val="009D7489"/>
    <w:rsid w:val="009E5D9D"/>
    <w:rsid w:val="009F1333"/>
    <w:rsid w:val="009F6287"/>
    <w:rsid w:val="00A03426"/>
    <w:rsid w:val="00A10EDF"/>
    <w:rsid w:val="00A26937"/>
    <w:rsid w:val="00A30801"/>
    <w:rsid w:val="00A42D6E"/>
    <w:rsid w:val="00A545F2"/>
    <w:rsid w:val="00A54F72"/>
    <w:rsid w:val="00A97396"/>
    <w:rsid w:val="00AC5097"/>
    <w:rsid w:val="00AC5A07"/>
    <w:rsid w:val="00AE0230"/>
    <w:rsid w:val="00AE3973"/>
    <w:rsid w:val="00AE72CC"/>
    <w:rsid w:val="00AF4AED"/>
    <w:rsid w:val="00B11F44"/>
    <w:rsid w:val="00B2797E"/>
    <w:rsid w:val="00B3764A"/>
    <w:rsid w:val="00B43732"/>
    <w:rsid w:val="00B75341"/>
    <w:rsid w:val="00B7703E"/>
    <w:rsid w:val="00B87487"/>
    <w:rsid w:val="00BA777D"/>
    <w:rsid w:val="00BB597A"/>
    <w:rsid w:val="00BB5E4B"/>
    <w:rsid w:val="00BB73D0"/>
    <w:rsid w:val="00BC6196"/>
    <w:rsid w:val="00BE72A2"/>
    <w:rsid w:val="00C01AF7"/>
    <w:rsid w:val="00C1775E"/>
    <w:rsid w:val="00C2355C"/>
    <w:rsid w:val="00C31FED"/>
    <w:rsid w:val="00C34D59"/>
    <w:rsid w:val="00C531B4"/>
    <w:rsid w:val="00C60743"/>
    <w:rsid w:val="00C62A94"/>
    <w:rsid w:val="00C86219"/>
    <w:rsid w:val="00CA562C"/>
    <w:rsid w:val="00CC37C8"/>
    <w:rsid w:val="00CF526B"/>
    <w:rsid w:val="00D06244"/>
    <w:rsid w:val="00D11BB3"/>
    <w:rsid w:val="00D36526"/>
    <w:rsid w:val="00D57E25"/>
    <w:rsid w:val="00DA7265"/>
    <w:rsid w:val="00DB4C73"/>
    <w:rsid w:val="00DE0D24"/>
    <w:rsid w:val="00DE62B7"/>
    <w:rsid w:val="00DF1A2E"/>
    <w:rsid w:val="00DF6431"/>
    <w:rsid w:val="00E06474"/>
    <w:rsid w:val="00E25D53"/>
    <w:rsid w:val="00E30820"/>
    <w:rsid w:val="00E475EA"/>
    <w:rsid w:val="00E57DD4"/>
    <w:rsid w:val="00E923F2"/>
    <w:rsid w:val="00EA1E62"/>
    <w:rsid w:val="00EB019E"/>
    <w:rsid w:val="00EB2548"/>
    <w:rsid w:val="00EB6843"/>
    <w:rsid w:val="00EE4753"/>
    <w:rsid w:val="00EF19DE"/>
    <w:rsid w:val="00F00E3C"/>
    <w:rsid w:val="00F470C5"/>
    <w:rsid w:val="00F704AA"/>
    <w:rsid w:val="00F74CB1"/>
    <w:rsid w:val="00F81193"/>
    <w:rsid w:val="00F961C0"/>
    <w:rsid w:val="00FA206F"/>
    <w:rsid w:val="00FE15D8"/>
    <w:rsid w:val="00FE3D40"/>
    <w:rsid w:val="00FE6708"/>
    <w:rsid w:val="00FF69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E242F"/>
  <w15:docId w15:val="{C90FDB98-DDB7-40EB-811B-0434EE384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5195"/>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8C5195"/>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8C5195"/>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8C5195"/>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8C5195"/>
    <w:rPr>
      <w:rFonts w:ascii="Arial" w:eastAsia="Times New Roman" w:hAnsi="Arial" w:cs="Times New Roman"/>
      <w:b/>
      <w:caps/>
      <w:sz w:val="30"/>
      <w:szCs w:val="20"/>
      <w:lang w:eastAsia="es-MX"/>
    </w:rPr>
  </w:style>
  <w:style w:type="character" w:customStyle="1" w:styleId="corte4fondoCar1">
    <w:name w:val="corte4 fondo Car1"/>
    <w:link w:val="corte4fondo"/>
    <w:rsid w:val="008C5195"/>
    <w:rPr>
      <w:rFonts w:ascii="Arial" w:eastAsia="Times New Roman" w:hAnsi="Arial" w:cs="Times New Roman"/>
      <w:sz w:val="30"/>
      <w:szCs w:val="20"/>
      <w:lang w:eastAsia="es-MX"/>
    </w:rPr>
  </w:style>
  <w:style w:type="character" w:customStyle="1" w:styleId="corte1datosCar">
    <w:name w:val="corte1 datos Car"/>
    <w:link w:val="corte1datos"/>
    <w:rsid w:val="008C5195"/>
    <w:rPr>
      <w:rFonts w:ascii="Arial" w:eastAsia="Times New Roman" w:hAnsi="Arial" w:cs="Times New Roman"/>
      <w:b/>
      <w:caps/>
      <w:sz w:val="30"/>
      <w:szCs w:val="20"/>
      <w:lang w:eastAsia="es-MX"/>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uiPriority w:val="99"/>
    <w:unhideWhenUsed/>
    <w:qFormat/>
    <w:rsid w:val="008C5195"/>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8C5195"/>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8C5195"/>
    <w:rPr>
      <w:rFonts w:ascii="Calibri" w:eastAsia="Calibri" w:hAnsi="Calibri" w:cs="Times New Roman"/>
      <w:sz w:val="20"/>
      <w:szCs w:val="20"/>
    </w:rPr>
  </w:style>
  <w:style w:type="paragraph" w:styleId="NormalWeb">
    <w:name w:val="Normal (Web)"/>
    <w:basedOn w:val="Normal"/>
    <w:uiPriority w:val="99"/>
    <w:rsid w:val="008C5195"/>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Encabezado">
    <w:name w:val="header"/>
    <w:basedOn w:val="Normal"/>
    <w:link w:val="EncabezadoCar"/>
    <w:uiPriority w:val="99"/>
    <w:unhideWhenUsed/>
    <w:rsid w:val="008C5195"/>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uiPriority w:val="99"/>
    <w:rsid w:val="008C5195"/>
    <w:rPr>
      <w:rFonts w:ascii="Calibri" w:eastAsia="Calibri" w:hAnsi="Calibri" w:cs="Times New Roman"/>
      <w:sz w:val="20"/>
      <w:szCs w:val="20"/>
    </w:rPr>
  </w:style>
  <w:style w:type="paragraph" w:styleId="Piedepgina">
    <w:name w:val="footer"/>
    <w:basedOn w:val="Normal"/>
    <w:link w:val="PiedepginaCar"/>
    <w:uiPriority w:val="99"/>
    <w:unhideWhenUsed/>
    <w:rsid w:val="008C5195"/>
    <w:pPr>
      <w:tabs>
        <w:tab w:val="center" w:pos="4419"/>
        <w:tab w:val="right" w:pos="8838"/>
      </w:tabs>
      <w:spacing w:after="0" w:line="240" w:lineRule="auto"/>
    </w:pPr>
    <w:rPr>
      <w:sz w:val="20"/>
      <w:szCs w:val="20"/>
    </w:rPr>
  </w:style>
  <w:style w:type="character" w:customStyle="1" w:styleId="PiedepginaCar">
    <w:name w:val="Pie de página Car"/>
    <w:basedOn w:val="Fuentedeprrafopredeter"/>
    <w:link w:val="Piedepgina"/>
    <w:uiPriority w:val="99"/>
    <w:rsid w:val="008C5195"/>
    <w:rPr>
      <w:rFonts w:ascii="Calibri" w:eastAsia="Calibri" w:hAnsi="Calibri" w:cs="Times New Roman"/>
      <w:sz w:val="20"/>
      <w:szCs w:val="20"/>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8C5195"/>
    <w:pPr>
      <w:ind w:left="720"/>
      <w:contextualSpacing/>
    </w:pPr>
    <w:rPr>
      <w:sz w:val="20"/>
      <w:szCs w:val="20"/>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8C5195"/>
    <w:rPr>
      <w:rFonts w:ascii="Calibri" w:eastAsia="Calibri" w:hAnsi="Calibri" w:cs="Times New Roman"/>
      <w:sz w:val="20"/>
      <w:szCs w:val="20"/>
    </w:rPr>
  </w:style>
  <w:style w:type="character" w:styleId="Hipervnculo">
    <w:name w:val="Hyperlink"/>
    <w:uiPriority w:val="99"/>
    <w:unhideWhenUsed/>
    <w:rsid w:val="008C5195"/>
    <w:rPr>
      <w:color w:val="0000FF"/>
      <w:u w:val="single"/>
    </w:rPr>
  </w:style>
  <w:style w:type="paragraph" w:customStyle="1" w:styleId="Normal1">
    <w:name w:val="Normal1"/>
    <w:rsid w:val="008C5195"/>
    <w:pPr>
      <w:spacing w:after="0" w:line="276" w:lineRule="auto"/>
    </w:pPr>
    <w:rPr>
      <w:rFonts w:ascii="Arial" w:eastAsia="Arial" w:hAnsi="Arial" w:cs="Arial"/>
      <w:lang w:eastAsia="es-MX"/>
    </w:rPr>
  </w:style>
  <w:style w:type="character" w:customStyle="1" w:styleId="bold">
    <w:name w:val="bold"/>
    <w:basedOn w:val="Fuentedeprrafopredeter"/>
    <w:rsid w:val="008C5195"/>
  </w:style>
  <w:style w:type="character" w:customStyle="1" w:styleId="ng-star-inserted">
    <w:name w:val="ng-star-inserted"/>
    <w:basedOn w:val="Fuentedeprrafopredeter"/>
    <w:rsid w:val="008C5195"/>
  </w:style>
  <w:style w:type="table" w:styleId="Tablaconcuadrcula">
    <w:name w:val="Table Grid"/>
    <w:basedOn w:val="Tablanormal"/>
    <w:uiPriority w:val="39"/>
    <w:rsid w:val="00E25D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B70A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B70A5"/>
    <w:rPr>
      <w:rFonts w:ascii="Tahoma" w:eastAsia="Calibri" w:hAnsi="Tahoma" w:cs="Tahoma"/>
      <w:sz w:val="16"/>
      <w:szCs w:val="16"/>
    </w:rPr>
  </w:style>
  <w:style w:type="paragraph" w:styleId="Textoindependiente">
    <w:name w:val="Body Text"/>
    <w:basedOn w:val="Normal"/>
    <w:link w:val="TextoindependienteCar"/>
    <w:uiPriority w:val="99"/>
    <w:semiHidden/>
    <w:unhideWhenUsed/>
    <w:rsid w:val="00512F21"/>
    <w:pPr>
      <w:spacing w:after="120"/>
    </w:pPr>
  </w:style>
  <w:style w:type="character" w:customStyle="1" w:styleId="TextoindependienteCar">
    <w:name w:val="Texto independiente Car"/>
    <w:basedOn w:val="Fuentedeprrafopredeter"/>
    <w:link w:val="Textoindependiente"/>
    <w:uiPriority w:val="99"/>
    <w:semiHidden/>
    <w:rsid w:val="00512F21"/>
    <w:rPr>
      <w:rFonts w:ascii="Calibri" w:eastAsia="Calibri" w:hAnsi="Calibri" w:cs="Times New Roman"/>
    </w:rPr>
  </w:style>
  <w:style w:type="paragraph" w:styleId="Textoindependienteprimerasangra">
    <w:name w:val="Body Text First Indent"/>
    <w:basedOn w:val="Textoindependiente"/>
    <w:link w:val="TextoindependienteprimerasangraCar"/>
    <w:rsid w:val="00512F21"/>
    <w:pPr>
      <w:spacing w:line="360" w:lineRule="auto"/>
      <w:ind w:firstLine="210"/>
      <w:jc w:val="both"/>
    </w:pPr>
    <w:rPr>
      <w:rFonts w:asciiTheme="minorHAnsi" w:eastAsia="Times New Roman" w:hAnsiTheme="minorHAnsi"/>
      <w:sz w:val="26"/>
      <w:szCs w:val="24"/>
      <w:lang w:val="es-ES" w:eastAsia="es-ES"/>
    </w:rPr>
  </w:style>
  <w:style w:type="character" w:customStyle="1" w:styleId="TextoindependienteprimerasangraCar">
    <w:name w:val="Texto independiente primera sangría Car"/>
    <w:basedOn w:val="TextoindependienteCar"/>
    <w:link w:val="Textoindependienteprimerasangra"/>
    <w:rsid w:val="00512F21"/>
    <w:rPr>
      <w:rFonts w:ascii="Calibri" w:eastAsia="Times New Roman" w:hAnsi="Calibri" w:cs="Times New Roman"/>
      <w:sz w:val="26"/>
      <w:szCs w:val="24"/>
      <w:lang w:val="es-ES" w:eastAsia="es-ES"/>
    </w:rPr>
  </w:style>
  <w:style w:type="paragraph" w:customStyle="1" w:styleId="temp">
    <w:name w:val="temp"/>
    <w:basedOn w:val="Normal"/>
    <w:rsid w:val="008F7BFD"/>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Default">
    <w:name w:val="Default"/>
    <w:rsid w:val="0048719E"/>
    <w:pPr>
      <w:autoSpaceDE w:val="0"/>
      <w:autoSpaceDN w:val="0"/>
      <w:adjustRightInd w:val="0"/>
      <w:spacing w:after="0" w:line="240" w:lineRule="auto"/>
    </w:pPr>
    <w:rPr>
      <w:rFonts w:ascii="Arial" w:eastAsia="Calibri" w:hAnsi="Arial" w:cs="Arial"/>
      <w:color w:val="000000"/>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2687996">
      <w:bodyDiv w:val="1"/>
      <w:marLeft w:val="0"/>
      <w:marRight w:val="0"/>
      <w:marTop w:val="0"/>
      <w:marBottom w:val="0"/>
      <w:divBdr>
        <w:top w:val="none" w:sz="0" w:space="0" w:color="auto"/>
        <w:left w:val="none" w:sz="0" w:space="0" w:color="auto"/>
        <w:bottom w:val="none" w:sz="0" w:space="0" w:color="auto"/>
        <w:right w:val="none" w:sz="0" w:space="0" w:color="auto"/>
      </w:divBdr>
    </w:div>
    <w:div w:id="405877874">
      <w:bodyDiv w:val="1"/>
      <w:marLeft w:val="0"/>
      <w:marRight w:val="0"/>
      <w:marTop w:val="0"/>
      <w:marBottom w:val="0"/>
      <w:divBdr>
        <w:top w:val="none" w:sz="0" w:space="0" w:color="auto"/>
        <w:left w:val="none" w:sz="0" w:space="0" w:color="auto"/>
        <w:bottom w:val="none" w:sz="0" w:space="0" w:color="auto"/>
        <w:right w:val="none" w:sz="0" w:space="0" w:color="auto"/>
      </w:divBdr>
    </w:div>
    <w:div w:id="678700975">
      <w:bodyDiv w:val="1"/>
      <w:marLeft w:val="0"/>
      <w:marRight w:val="0"/>
      <w:marTop w:val="0"/>
      <w:marBottom w:val="0"/>
      <w:divBdr>
        <w:top w:val="none" w:sz="0" w:space="0" w:color="auto"/>
        <w:left w:val="none" w:sz="0" w:space="0" w:color="auto"/>
        <w:bottom w:val="none" w:sz="0" w:space="0" w:color="auto"/>
        <w:right w:val="none" w:sz="0" w:space="0" w:color="auto"/>
      </w:divBdr>
      <w:divsChild>
        <w:div w:id="392043468">
          <w:marLeft w:val="0"/>
          <w:marRight w:val="0"/>
          <w:marTop w:val="0"/>
          <w:marBottom w:val="0"/>
          <w:divBdr>
            <w:top w:val="none" w:sz="0" w:space="0" w:color="auto"/>
            <w:left w:val="none" w:sz="0" w:space="0" w:color="auto"/>
            <w:bottom w:val="none" w:sz="0" w:space="0" w:color="auto"/>
            <w:right w:val="none" w:sz="0" w:space="0" w:color="auto"/>
          </w:divBdr>
        </w:div>
        <w:div w:id="1782607508">
          <w:marLeft w:val="0"/>
          <w:marRight w:val="0"/>
          <w:marTop w:val="0"/>
          <w:marBottom w:val="0"/>
          <w:divBdr>
            <w:top w:val="none" w:sz="0" w:space="0" w:color="auto"/>
            <w:left w:val="none" w:sz="0" w:space="0" w:color="auto"/>
            <w:bottom w:val="none" w:sz="0" w:space="0" w:color="auto"/>
            <w:right w:val="none" w:sz="0" w:space="0" w:color="auto"/>
          </w:divBdr>
        </w:div>
        <w:div w:id="1249802800">
          <w:marLeft w:val="0"/>
          <w:marRight w:val="0"/>
          <w:marTop w:val="0"/>
          <w:marBottom w:val="0"/>
          <w:divBdr>
            <w:top w:val="none" w:sz="0" w:space="0" w:color="auto"/>
            <w:left w:val="none" w:sz="0" w:space="0" w:color="auto"/>
            <w:bottom w:val="none" w:sz="0" w:space="0" w:color="auto"/>
            <w:right w:val="none" w:sz="0" w:space="0" w:color="auto"/>
          </w:divBdr>
        </w:div>
        <w:div w:id="998464012">
          <w:marLeft w:val="0"/>
          <w:marRight w:val="0"/>
          <w:marTop w:val="0"/>
          <w:marBottom w:val="0"/>
          <w:divBdr>
            <w:top w:val="none" w:sz="0" w:space="0" w:color="auto"/>
            <w:left w:val="none" w:sz="0" w:space="0" w:color="auto"/>
            <w:bottom w:val="none" w:sz="0" w:space="0" w:color="auto"/>
            <w:right w:val="none" w:sz="0" w:space="0" w:color="auto"/>
          </w:divBdr>
        </w:div>
        <w:div w:id="751511027">
          <w:marLeft w:val="0"/>
          <w:marRight w:val="0"/>
          <w:marTop w:val="0"/>
          <w:marBottom w:val="0"/>
          <w:divBdr>
            <w:top w:val="none" w:sz="0" w:space="0" w:color="auto"/>
            <w:left w:val="none" w:sz="0" w:space="0" w:color="auto"/>
            <w:bottom w:val="none" w:sz="0" w:space="0" w:color="auto"/>
            <w:right w:val="none" w:sz="0" w:space="0" w:color="auto"/>
          </w:divBdr>
        </w:div>
        <w:div w:id="9917844">
          <w:marLeft w:val="0"/>
          <w:marRight w:val="0"/>
          <w:marTop w:val="0"/>
          <w:marBottom w:val="0"/>
          <w:divBdr>
            <w:top w:val="none" w:sz="0" w:space="0" w:color="auto"/>
            <w:left w:val="none" w:sz="0" w:space="0" w:color="auto"/>
            <w:bottom w:val="none" w:sz="0" w:space="0" w:color="auto"/>
            <w:right w:val="none" w:sz="0" w:space="0" w:color="auto"/>
          </w:divBdr>
        </w:div>
        <w:div w:id="1115440978">
          <w:marLeft w:val="0"/>
          <w:marRight w:val="0"/>
          <w:marTop w:val="0"/>
          <w:marBottom w:val="0"/>
          <w:divBdr>
            <w:top w:val="none" w:sz="0" w:space="0" w:color="auto"/>
            <w:left w:val="none" w:sz="0" w:space="0" w:color="auto"/>
            <w:bottom w:val="none" w:sz="0" w:space="0" w:color="auto"/>
            <w:right w:val="none" w:sz="0" w:space="0" w:color="auto"/>
          </w:divBdr>
        </w:div>
      </w:divsChild>
    </w:div>
    <w:div w:id="1305507402">
      <w:bodyDiv w:val="1"/>
      <w:marLeft w:val="0"/>
      <w:marRight w:val="0"/>
      <w:marTop w:val="0"/>
      <w:marBottom w:val="0"/>
      <w:divBdr>
        <w:top w:val="none" w:sz="0" w:space="0" w:color="auto"/>
        <w:left w:val="none" w:sz="0" w:space="0" w:color="auto"/>
        <w:bottom w:val="none" w:sz="0" w:space="0" w:color="auto"/>
        <w:right w:val="none" w:sz="0" w:space="0" w:color="auto"/>
      </w:divBdr>
    </w:div>
    <w:div w:id="1643391785">
      <w:bodyDiv w:val="1"/>
      <w:marLeft w:val="0"/>
      <w:marRight w:val="0"/>
      <w:marTop w:val="0"/>
      <w:marBottom w:val="0"/>
      <w:divBdr>
        <w:top w:val="none" w:sz="0" w:space="0" w:color="auto"/>
        <w:left w:val="none" w:sz="0" w:space="0" w:color="auto"/>
        <w:bottom w:val="none" w:sz="0" w:space="0" w:color="auto"/>
        <w:right w:val="none" w:sz="0" w:space="0" w:color="auto"/>
      </w:divBdr>
    </w:div>
    <w:div w:id="1830175293">
      <w:bodyDiv w:val="1"/>
      <w:marLeft w:val="0"/>
      <w:marRight w:val="0"/>
      <w:marTop w:val="0"/>
      <w:marBottom w:val="0"/>
      <w:divBdr>
        <w:top w:val="none" w:sz="0" w:space="0" w:color="auto"/>
        <w:left w:val="none" w:sz="0" w:space="0" w:color="auto"/>
        <w:bottom w:val="none" w:sz="0" w:space="0" w:color="auto"/>
        <w:right w:val="none" w:sz="0" w:space="0" w:color="auto"/>
      </w:divBdr>
    </w:div>
    <w:div w:id="2072848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1888</TotalTime>
  <Pages>1</Pages>
  <Words>6204</Words>
  <Characters>34127</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40251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cegaip</cp:lastModifiedBy>
  <cp:revision>80</cp:revision>
  <cp:lastPrinted>2022-10-18T14:44:00Z</cp:lastPrinted>
  <dcterms:created xsi:type="dcterms:W3CDTF">2022-09-07T16:29:00Z</dcterms:created>
  <dcterms:modified xsi:type="dcterms:W3CDTF">2022-10-18T15:17:00Z</dcterms:modified>
</cp:coreProperties>
</file>